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B9BB5">
      <w:pPr>
        <w:rPr>
          <w:rFonts w:hint="default" w:ascii="Arial" w:hAnsi="Arial" w:eastAsia="宋体" w:cs="Arial"/>
        </w:rPr>
      </w:pPr>
      <w:r>
        <w:rPr>
          <w:rFonts w:hint="default" w:ascii="Arial" w:hAnsi="Arial" w:eastAsia="宋体" w:cs="Arial"/>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904240" cy="9042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04240" cy="904240"/>
                    </a:xfrm>
                    <a:prstGeom prst="rect">
                      <a:avLst/>
                    </a:prstGeom>
                    <a:noFill/>
                    <a:ln>
                      <a:noFill/>
                    </a:ln>
                  </pic:spPr>
                </pic:pic>
              </a:graphicData>
            </a:graphic>
          </wp:anchor>
        </w:drawing>
      </w:r>
      <w:r>
        <w:rPr>
          <w:rFonts w:hint="default" w:ascii="Arial" w:hAnsi="Arial" w:eastAsia="宋体" w:cs="Arial"/>
        </w:rPr>
        <w:t xml:space="preserve">    </w:t>
      </w:r>
      <w:r>
        <w:rPr>
          <w:rFonts w:hint="default" w:ascii="Arial" w:hAnsi="Arial" w:eastAsia="宋体" w:cs="Arial"/>
        </w:rPr>
        <w:br w:type="textWrapping" w:clear="all"/>
      </w:r>
    </w:p>
    <w:p w14:paraId="2EBA7B32">
      <w:pPr>
        <w:rPr>
          <w:rFonts w:hint="default" w:ascii="Arial" w:hAnsi="Arial" w:eastAsia="宋体" w:cs="Arial"/>
        </w:rPr>
      </w:pPr>
    </w:p>
    <w:p w14:paraId="0BDB90F6">
      <w:pPr>
        <w:rPr>
          <w:rFonts w:hint="default" w:ascii="Arial" w:hAnsi="Arial" w:eastAsia="宋体" w:cs="Arial"/>
        </w:rPr>
      </w:pPr>
    </w:p>
    <w:p w14:paraId="4C976675">
      <w:pPr>
        <w:spacing w:line="360" w:lineRule="auto"/>
        <w:jc w:val="center"/>
        <w:rPr>
          <w:rFonts w:hint="default" w:ascii="Arial" w:hAnsi="Arial" w:eastAsia="宋体" w:cs="Arial"/>
          <w:b/>
          <w:spacing w:val="40"/>
          <w:sz w:val="56"/>
          <w:szCs w:val="56"/>
        </w:rPr>
      </w:pPr>
      <w:r>
        <w:rPr>
          <w:rFonts w:hint="default" w:ascii="Arial" w:hAnsi="Arial" w:eastAsia="宋体" w:cs="Arial"/>
          <w:b/>
          <w:spacing w:val="40"/>
          <w:sz w:val="56"/>
          <w:szCs w:val="56"/>
        </w:rPr>
        <w:t>建设项目环境影响报告表</w:t>
      </w:r>
    </w:p>
    <w:p w14:paraId="41321140">
      <w:pPr>
        <w:spacing w:line="360" w:lineRule="auto"/>
        <w:jc w:val="center"/>
        <w:rPr>
          <w:rFonts w:hint="default" w:ascii="Arial" w:hAnsi="Arial" w:eastAsia="宋体" w:cs="Arial"/>
          <w:b/>
          <w:spacing w:val="40"/>
          <w:sz w:val="40"/>
          <w:szCs w:val="40"/>
        </w:rPr>
      </w:pPr>
      <w:r>
        <w:rPr>
          <w:rFonts w:hint="default" w:ascii="Arial" w:hAnsi="Arial" w:eastAsia="宋体" w:cs="Arial"/>
          <w:b/>
          <w:spacing w:val="40"/>
          <w:sz w:val="40"/>
          <w:szCs w:val="40"/>
        </w:rPr>
        <w:t>（污 染 影 响 类）</w:t>
      </w:r>
    </w:p>
    <w:p w14:paraId="29FFA014">
      <w:pPr>
        <w:jc w:val="center"/>
        <w:rPr>
          <w:rFonts w:hint="default" w:ascii="Arial" w:hAnsi="Arial" w:eastAsia="宋体" w:cs="Arial"/>
          <w:b/>
          <w:sz w:val="30"/>
          <w:szCs w:val="30"/>
        </w:rPr>
      </w:pPr>
    </w:p>
    <w:p w14:paraId="63442BAB">
      <w:pPr>
        <w:jc w:val="center"/>
        <w:rPr>
          <w:rFonts w:hint="default" w:ascii="Arial" w:hAnsi="Arial" w:eastAsia="宋体" w:cs="Arial"/>
          <w:b/>
          <w:sz w:val="30"/>
          <w:szCs w:val="30"/>
        </w:rPr>
      </w:pPr>
    </w:p>
    <w:tbl>
      <w:tblPr>
        <w:tblStyle w:val="52"/>
        <w:tblW w:w="8787" w:type="dxa"/>
        <w:jc w:val="center"/>
        <w:tblLayout w:type="fixed"/>
        <w:tblCellMar>
          <w:top w:w="0" w:type="dxa"/>
          <w:left w:w="108" w:type="dxa"/>
          <w:bottom w:w="0" w:type="dxa"/>
          <w:right w:w="108" w:type="dxa"/>
        </w:tblCellMar>
      </w:tblPr>
      <w:tblGrid>
        <w:gridCol w:w="2345"/>
        <w:gridCol w:w="6442"/>
      </w:tblGrid>
      <w:tr w14:paraId="727F730F">
        <w:tblPrEx>
          <w:tblCellMar>
            <w:top w:w="0" w:type="dxa"/>
            <w:left w:w="108" w:type="dxa"/>
            <w:bottom w:w="0" w:type="dxa"/>
            <w:right w:w="108" w:type="dxa"/>
          </w:tblCellMar>
        </w:tblPrEx>
        <w:trPr>
          <w:trHeight w:val="57" w:hRule="atLeast"/>
          <w:jc w:val="center"/>
        </w:trPr>
        <w:tc>
          <w:tcPr>
            <w:tcW w:w="2345" w:type="dxa"/>
            <w:vAlign w:val="center"/>
          </w:tcPr>
          <w:p w14:paraId="48B5D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Arial" w:hAnsi="Arial" w:eastAsia="宋体" w:cs="Arial"/>
                <w:b/>
                <w:sz w:val="28"/>
                <w:szCs w:val="24"/>
              </w:rPr>
            </w:pPr>
            <w:r>
              <w:rPr>
                <w:rFonts w:hint="default" w:ascii="Arial" w:hAnsi="Arial" w:eastAsia="宋体" w:cs="Arial"/>
                <w:b/>
                <w:sz w:val="28"/>
                <w:szCs w:val="24"/>
              </w:rPr>
              <w:t>项目名称：</w:t>
            </w:r>
          </w:p>
        </w:tc>
        <w:tc>
          <w:tcPr>
            <w:tcW w:w="6442" w:type="dxa"/>
            <w:tcBorders>
              <w:bottom w:val="single" w:color="auto" w:sz="4" w:space="0"/>
            </w:tcBorders>
            <w:vAlign w:val="center"/>
          </w:tcPr>
          <w:p w14:paraId="615C7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Arial" w:hAnsi="Arial" w:eastAsia="宋体" w:cs="Arial"/>
                <w:b/>
                <w:kern w:val="0"/>
                <w:sz w:val="28"/>
                <w:szCs w:val="24"/>
                <w:lang w:val="en-US" w:eastAsia="zh-CN"/>
              </w:rPr>
            </w:pPr>
            <w:r>
              <w:rPr>
                <w:rFonts w:hint="default" w:ascii="Arial" w:hAnsi="Arial" w:eastAsia="宋体" w:cs="Arial"/>
                <w:b/>
                <w:kern w:val="0"/>
                <w:sz w:val="28"/>
                <w:szCs w:val="24"/>
                <w:lang w:eastAsia="zh-CN"/>
              </w:rPr>
              <w:t>浙江千顾汽车科技有限公司</w:t>
            </w:r>
            <w:r>
              <w:rPr>
                <w:rFonts w:hint="default" w:ascii="Arial" w:hAnsi="Arial" w:eastAsia="宋体" w:cs="Arial"/>
                <w:b/>
                <w:color w:val="000000" w:themeColor="text1"/>
                <w:kern w:val="0"/>
                <w:sz w:val="28"/>
                <w:szCs w:val="24"/>
                <w:lang w:eastAsia="zh-CN"/>
                <w14:textFill>
                  <w14:solidFill>
                    <w14:schemeClr w14:val="tx1"/>
                  </w14:solidFill>
                </w14:textFill>
              </w:rPr>
              <w:t>年产 155 万套汽车智能制动系统建设项目</w:t>
            </w:r>
          </w:p>
        </w:tc>
      </w:tr>
      <w:tr w14:paraId="704BDE9A">
        <w:tblPrEx>
          <w:tblCellMar>
            <w:top w:w="0" w:type="dxa"/>
            <w:left w:w="108" w:type="dxa"/>
            <w:bottom w:w="0" w:type="dxa"/>
            <w:right w:w="108" w:type="dxa"/>
          </w:tblCellMar>
        </w:tblPrEx>
        <w:trPr>
          <w:trHeight w:val="57" w:hRule="atLeast"/>
          <w:jc w:val="center"/>
        </w:trPr>
        <w:tc>
          <w:tcPr>
            <w:tcW w:w="2345" w:type="dxa"/>
            <w:vAlign w:val="center"/>
          </w:tcPr>
          <w:p w14:paraId="19DAA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Arial" w:hAnsi="Arial" w:eastAsia="宋体" w:cs="Arial"/>
                <w:b/>
                <w:sz w:val="28"/>
                <w:szCs w:val="24"/>
              </w:rPr>
            </w:pPr>
            <w:r>
              <w:rPr>
                <w:rFonts w:hint="default" w:ascii="Arial" w:hAnsi="Arial" w:eastAsia="宋体" w:cs="Arial"/>
                <w:b/>
                <w:sz w:val="28"/>
                <w:szCs w:val="24"/>
              </w:rPr>
              <w:t>建设单位</w:t>
            </w:r>
          </w:p>
          <w:p w14:paraId="1070E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Arial" w:hAnsi="Arial" w:eastAsia="宋体" w:cs="Arial"/>
                <w:b/>
                <w:sz w:val="28"/>
                <w:szCs w:val="24"/>
              </w:rPr>
            </w:pPr>
            <w:r>
              <w:rPr>
                <w:rFonts w:hint="default" w:ascii="Arial" w:hAnsi="Arial" w:eastAsia="宋体" w:cs="Arial"/>
                <w:b/>
                <w:sz w:val="28"/>
                <w:szCs w:val="24"/>
              </w:rPr>
              <w:t>（盖章）：</w:t>
            </w:r>
          </w:p>
        </w:tc>
        <w:tc>
          <w:tcPr>
            <w:tcW w:w="6442" w:type="dxa"/>
            <w:tcBorders>
              <w:top w:val="single" w:color="auto" w:sz="4" w:space="0"/>
              <w:bottom w:val="single" w:color="auto" w:sz="4" w:space="0"/>
            </w:tcBorders>
            <w:vAlign w:val="center"/>
          </w:tcPr>
          <w:p w14:paraId="4DAF4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Arial" w:hAnsi="Arial" w:eastAsia="宋体" w:cs="Arial"/>
                <w:b/>
                <w:kern w:val="0"/>
                <w:sz w:val="28"/>
                <w:szCs w:val="24"/>
                <w:lang w:eastAsia="zh-CN"/>
              </w:rPr>
            </w:pPr>
            <w:r>
              <w:rPr>
                <w:rFonts w:hint="default" w:ascii="Arial" w:hAnsi="Arial" w:eastAsia="宋体" w:cs="Arial"/>
                <w:b/>
                <w:kern w:val="0"/>
                <w:sz w:val="28"/>
                <w:szCs w:val="24"/>
                <w:lang w:eastAsia="zh-CN"/>
              </w:rPr>
              <w:t>浙江千顾汽车科技有限公司</w:t>
            </w:r>
          </w:p>
        </w:tc>
      </w:tr>
      <w:tr w14:paraId="2BF9C34E">
        <w:tblPrEx>
          <w:tblCellMar>
            <w:top w:w="0" w:type="dxa"/>
            <w:left w:w="108" w:type="dxa"/>
            <w:bottom w:w="0" w:type="dxa"/>
            <w:right w:w="108" w:type="dxa"/>
          </w:tblCellMar>
        </w:tblPrEx>
        <w:trPr>
          <w:trHeight w:val="57" w:hRule="atLeast"/>
          <w:jc w:val="center"/>
        </w:trPr>
        <w:tc>
          <w:tcPr>
            <w:tcW w:w="2345" w:type="dxa"/>
            <w:vAlign w:val="center"/>
          </w:tcPr>
          <w:p w14:paraId="6E6A7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Arial" w:hAnsi="Arial" w:eastAsia="宋体" w:cs="Arial"/>
                <w:b/>
                <w:sz w:val="28"/>
                <w:szCs w:val="24"/>
              </w:rPr>
            </w:pPr>
            <w:r>
              <w:rPr>
                <w:rFonts w:hint="default" w:ascii="Arial" w:hAnsi="Arial" w:eastAsia="宋体" w:cs="Arial"/>
                <w:b/>
                <w:sz w:val="28"/>
                <w:szCs w:val="24"/>
              </w:rPr>
              <w:t>编制日期：</w:t>
            </w:r>
          </w:p>
        </w:tc>
        <w:tc>
          <w:tcPr>
            <w:tcW w:w="6442" w:type="dxa"/>
            <w:tcBorders>
              <w:top w:val="single" w:color="auto" w:sz="4" w:space="0"/>
              <w:bottom w:val="single" w:color="auto" w:sz="4" w:space="0"/>
            </w:tcBorders>
            <w:vAlign w:val="center"/>
          </w:tcPr>
          <w:p w14:paraId="2C96C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Arial" w:hAnsi="Arial" w:eastAsia="宋体" w:cs="Arial"/>
                <w:b/>
                <w:sz w:val="28"/>
                <w:szCs w:val="24"/>
              </w:rPr>
            </w:pPr>
            <w:r>
              <w:rPr>
                <w:rFonts w:hint="default" w:ascii="Arial" w:hAnsi="Arial" w:eastAsia="宋体" w:cs="Arial"/>
                <w:b/>
                <w:sz w:val="28"/>
                <w:szCs w:val="24"/>
              </w:rPr>
              <w:t>202</w:t>
            </w:r>
            <w:r>
              <w:rPr>
                <w:rFonts w:hint="default" w:ascii="Arial" w:hAnsi="Arial" w:eastAsia="宋体" w:cs="Arial"/>
                <w:b/>
                <w:sz w:val="28"/>
                <w:szCs w:val="24"/>
                <w:lang w:val="en-US" w:eastAsia="zh-CN"/>
              </w:rPr>
              <w:t>6</w:t>
            </w:r>
            <w:r>
              <w:rPr>
                <w:rFonts w:hint="default" w:ascii="Arial" w:hAnsi="Arial" w:eastAsia="宋体" w:cs="Arial"/>
                <w:b/>
                <w:sz w:val="28"/>
                <w:szCs w:val="24"/>
              </w:rPr>
              <w:t>年</w:t>
            </w:r>
            <w:r>
              <w:rPr>
                <w:rFonts w:hint="eastAsia" w:ascii="Arial" w:hAnsi="Arial" w:eastAsia="宋体" w:cs="Arial"/>
                <w:b/>
                <w:sz w:val="28"/>
                <w:szCs w:val="24"/>
                <w:lang w:val="en-US" w:eastAsia="zh-CN"/>
              </w:rPr>
              <w:t>4</w:t>
            </w:r>
            <w:r>
              <w:rPr>
                <w:rFonts w:hint="default" w:ascii="Arial" w:hAnsi="Arial" w:eastAsia="宋体" w:cs="Arial"/>
                <w:b/>
                <w:sz w:val="28"/>
                <w:szCs w:val="24"/>
              </w:rPr>
              <w:t>月</w:t>
            </w:r>
          </w:p>
        </w:tc>
      </w:tr>
    </w:tbl>
    <w:p w14:paraId="166230A5">
      <w:pPr>
        <w:jc w:val="center"/>
        <w:rPr>
          <w:rFonts w:hint="default" w:ascii="Arial" w:hAnsi="Arial" w:eastAsia="宋体" w:cs="Arial"/>
          <w:b/>
          <w:sz w:val="30"/>
          <w:szCs w:val="30"/>
        </w:rPr>
      </w:pPr>
    </w:p>
    <w:p w14:paraId="51D33548">
      <w:pPr>
        <w:rPr>
          <w:rFonts w:hint="default" w:ascii="Arial" w:hAnsi="Arial" w:eastAsia="宋体" w:cs="Arial"/>
        </w:rPr>
      </w:pPr>
    </w:p>
    <w:p w14:paraId="33E39F25">
      <w:pPr>
        <w:rPr>
          <w:rFonts w:hint="default" w:ascii="Arial" w:hAnsi="Arial" w:eastAsia="宋体" w:cs="Arial"/>
        </w:rPr>
      </w:pPr>
    </w:p>
    <w:p w14:paraId="7FECAA50">
      <w:pPr>
        <w:rPr>
          <w:rFonts w:hint="default" w:ascii="Arial" w:hAnsi="Arial" w:eastAsia="宋体" w:cs="Arial"/>
        </w:rPr>
      </w:pPr>
    </w:p>
    <w:p w14:paraId="67B37BF9">
      <w:pPr>
        <w:rPr>
          <w:rFonts w:hint="default" w:ascii="Arial" w:hAnsi="Arial" w:eastAsia="宋体" w:cs="Arial"/>
        </w:rPr>
      </w:pPr>
    </w:p>
    <w:p w14:paraId="724F6C2B">
      <w:pPr>
        <w:rPr>
          <w:rFonts w:hint="default" w:ascii="Arial" w:hAnsi="Arial" w:eastAsia="宋体" w:cs="Arial"/>
        </w:rPr>
      </w:pPr>
    </w:p>
    <w:p w14:paraId="48A27121">
      <w:pPr>
        <w:rPr>
          <w:rFonts w:hint="default" w:ascii="Arial" w:hAnsi="Arial" w:eastAsia="宋体" w:cs="Arial"/>
        </w:rPr>
      </w:pPr>
    </w:p>
    <w:p w14:paraId="07876E37">
      <w:pPr>
        <w:rPr>
          <w:rFonts w:hint="default" w:ascii="Arial" w:hAnsi="Arial" w:eastAsia="宋体" w:cs="Arial"/>
        </w:rPr>
      </w:pPr>
    </w:p>
    <w:p w14:paraId="0F34186D">
      <w:pPr>
        <w:rPr>
          <w:rFonts w:hint="default" w:ascii="Arial" w:hAnsi="Arial" w:eastAsia="宋体" w:cs="Arial"/>
        </w:rPr>
      </w:pPr>
    </w:p>
    <w:p w14:paraId="15FD8B93">
      <w:pPr>
        <w:spacing w:line="360" w:lineRule="auto"/>
        <w:jc w:val="center"/>
        <w:rPr>
          <w:rFonts w:hint="default" w:ascii="Arial" w:hAnsi="Arial" w:eastAsia="宋体" w:cs="Arial"/>
          <w:b/>
          <w:bCs/>
          <w:sz w:val="32"/>
          <w:szCs w:val="32"/>
        </w:rPr>
        <w:sectPr>
          <w:headerReference r:id="rId3" w:type="default"/>
          <w:footerReference r:id="rId5" w:type="default"/>
          <w:headerReference r:id="rId4" w:type="even"/>
          <w:pgSz w:w="11906" w:h="16838"/>
          <w:pgMar w:top="1440" w:right="1287" w:bottom="1440" w:left="1701" w:header="851" w:footer="992" w:gutter="0"/>
          <w:pgBorders>
            <w:top w:val="none" w:sz="0" w:space="0"/>
            <w:left w:val="none" w:sz="0" w:space="0"/>
            <w:bottom w:val="none" w:sz="0" w:space="0"/>
            <w:right w:val="none" w:sz="0" w:space="0"/>
          </w:pgBorders>
          <w:cols w:space="425" w:num="1"/>
          <w:docGrid w:type="linesAndChars" w:linePitch="340" w:charSpace="0"/>
        </w:sectPr>
      </w:pPr>
      <w:r>
        <w:rPr>
          <w:rFonts w:hint="default" w:ascii="Arial" w:hAnsi="Arial" w:eastAsia="宋体" w:cs="Arial"/>
          <w:b/>
          <w:bCs/>
          <w:sz w:val="32"/>
          <w:szCs w:val="32"/>
        </w:rPr>
        <w:t>浙江省工业环保设计研究院有限公司</w:t>
      </w:r>
    </w:p>
    <w:p w14:paraId="38163B2C">
      <w:pPr>
        <w:jc w:val="center"/>
        <w:rPr>
          <w:rFonts w:hint="default" w:ascii="Arial" w:hAnsi="Arial" w:eastAsia="宋体" w:cs="Arial"/>
          <w:b/>
          <w:sz w:val="36"/>
          <w:szCs w:val="36"/>
        </w:rPr>
      </w:pPr>
      <w:r>
        <w:rPr>
          <w:rFonts w:hint="default" w:ascii="Arial" w:hAnsi="Arial" w:eastAsia="宋体" w:cs="Arial"/>
          <w:b/>
          <w:sz w:val="36"/>
          <w:szCs w:val="36"/>
        </w:rPr>
        <w:t>目录</w:t>
      </w:r>
    </w:p>
    <w:p w14:paraId="1EE67624">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b w:val="0"/>
          <w:i w:val="0"/>
          <w:sz w:val="36"/>
          <w:szCs w:val="36"/>
        </w:rPr>
        <w:fldChar w:fldCharType="begin"/>
      </w:r>
      <w:r>
        <w:rPr>
          <w:rFonts w:hint="default" w:ascii="Arial" w:hAnsi="Arial" w:eastAsia="宋体" w:cs="Arial"/>
          <w:b w:val="0"/>
          <w:i w:val="0"/>
          <w:sz w:val="36"/>
          <w:szCs w:val="36"/>
        </w:rPr>
        <w:instrText xml:space="preserve"> TOC \o "1-1" \h \z \u </w:instrText>
      </w:r>
      <w:r>
        <w:rPr>
          <w:rFonts w:hint="default" w:ascii="Arial" w:hAnsi="Arial" w:eastAsia="宋体" w:cs="Arial"/>
          <w:b w:val="0"/>
          <w:i w:val="0"/>
          <w:sz w:val="36"/>
          <w:szCs w:val="36"/>
        </w:rPr>
        <w:fldChar w:fldCharType="separate"/>
      </w:r>
      <w:r>
        <w:rPr>
          <w:rFonts w:hint="default" w:ascii="Arial" w:hAnsi="Arial" w:eastAsia="宋体" w:cs="Arial"/>
        </w:rPr>
        <w:fldChar w:fldCharType="begin"/>
      </w:r>
      <w:r>
        <w:rPr>
          <w:rFonts w:hint="default" w:ascii="Arial" w:hAnsi="Arial" w:eastAsia="宋体" w:cs="Arial"/>
        </w:rPr>
        <w:instrText xml:space="preserve"> HYPERLINK \l "_Toc104732978" </w:instrText>
      </w:r>
      <w:r>
        <w:rPr>
          <w:rFonts w:hint="default" w:ascii="Arial" w:hAnsi="Arial" w:eastAsia="宋体" w:cs="Arial"/>
        </w:rPr>
        <w:fldChar w:fldCharType="separate"/>
      </w:r>
      <w:r>
        <w:rPr>
          <w:rStyle w:val="67"/>
          <w:rFonts w:hint="default" w:ascii="Arial" w:hAnsi="Arial" w:eastAsia="宋体" w:cs="Arial"/>
          <w:i w:val="0"/>
          <w:color w:val="auto"/>
          <w:sz w:val="28"/>
        </w:rPr>
        <w:t>1.</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建设项目基本情况</w:t>
      </w:r>
      <w:r>
        <w:rPr>
          <w:rStyle w:val="67"/>
          <w:rFonts w:hint="default" w:ascii="Arial" w:hAnsi="Arial" w:cs="Arial"/>
          <w:i w:val="0"/>
          <w:color w:val="auto"/>
          <w:sz w:val="28"/>
          <w:lang w:eastAsia="zh-CN"/>
        </w:rPr>
        <w:t>……………………………………………………</w:t>
      </w:r>
      <w:r>
        <w:rPr>
          <w:rFonts w:hint="default" w:ascii="Arial" w:hAnsi="Arial" w:eastAsia="宋体" w:cs="Arial"/>
          <w:i w:val="0"/>
          <w:sz w:val="28"/>
        </w:rPr>
        <w:t>1</w:t>
      </w:r>
      <w:r>
        <w:rPr>
          <w:rFonts w:hint="default" w:ascii="Arial" w:hAnsi="Arial" w:eastAsia="宋体" w:cs="Arial"/>
          <w:i w:val="0"/>
          <w:sz w:val="28"/>
        </w:rPr>
        <w:fldChar w:fldCharType="end"/>
      </w:r>
    </w:p>
    <w:p w14:paraId="27A8815B">
      <w:pPr>
        <w:pStyle w:val="36"/>
        <w:tabs>
          <w:tab w:val="left" w:pos="420"/>
          <w:tab w:val="right" w:leader="middleDot" w:pos="8908"/>
        </w:tabs>
        <w:jc w:val="distribute"/>
        <w:rPr>
          <w:rFonts w:hint="default"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"_Toc104732979" </w:instrText>
      </w:r>
      <w:r>
        <w:rPr>
          <w:rFonts w:hint="default" w:ascii="Arial" w:hAnsi="Arial" w:eastAsia="宋体" w:cs="Arial"/>
        </w:rPr>
        <w:fldChar w:fldCharType="separate"/>
      </w:r>
      <w:r>
        <w:rPr>
          <w:rStyle w:val="67"/>
          <w:rFonts w:hint="default" w:ascii="Arial" w:hAnsi="Arial" w:eastAsia="宋体" w:cs="Arial"/>
          <w:i w:val="0"/>
          <w:color w:val="auto"/>
          <w:sz w:val="28"/>
        </w:rPr>
        <w:t>2.</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建设项目工程分析</w:t>
      </w:r>
      <w:r>
        <w:rPr>
          <w:rFonts w:hint="default" w:ascii="Arial" w:hAnsi="Arial" w:cs="Arial"/>
          <w:i w:val="0"/>
          <w:sz w:val="28"/>
          <w:lang w:eastAsia="zh-CN"/>
        </w:rPr>
        <w:t>……………………………………………………</w:t>
      </w:r>
      <w:r>
        <w:rPr>
          <w:rFonts w:hint="default" w:ascii="Arial" w:hAnsi="Arial" w:cs="Arial"/>
          <w:i w:val="0"/>
          <w:sz w:val="28"/>
          <w:lang w:val="en-US" w:eastAsia="zh-CN"/>
        </w:rPr>
        <w:t>1</w:t>
      </w:r>
      <w:r>
        <w:rPr>
          <w:rFonts w:hint="eastAsia" w:ascii="Arial" w:hAnsi="Arial" w:cs="Arial"/>
          <w:i w:val="0"/>
          <w:sz w:val="28"/>
          <w:lang w:val="en-US" w:eastAsia="zh-CN"/>
        </w:rPr>
        <w:t>8</w:t>
      </w:r>
      <w:r>
        <w:rPr>
          <w:rFonts w:hint="default" w:ascii="Arial" w:hAnsi="Arial" w:eastAsia="宋体" w:cs="Arial"/>
          <w:i w:val="0"/>
          <w:sz w:val="28"/>
        </w:rPr>
        <w:fldChar w:fldCharType="end"/>
      </w:r>
    </w:p>
    <w:p w14:paraId="68BC1B92">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rPr>
        <w:fldChar w:fldCharType="begin"/>
      </w:r>
      <w:r>
        <w:rPr>
          <w:rFonts w:hint="default" w:ascii="Arial" w:hAnsi="Arial" w:eastAsia="宋体" w:cs="Arial"/>
        </w:rPr>
        <w:instrText xml:space="preserve"> HYPERLINK \l "_Toc104732980" </w:instrText>
      </w:r>
      <w:r>
        <w:rPr>
          <w:rFonts w:hint="default" w:ascii="Arial" w:hAnsi="Arial" w:eastAsia="宋体" w:cs="Arial"/>
        </w:rPr>
        <w:fldChar w:fldCharType="separate"/>
      </w:r>
      <w:r>
        <w:rPr>
          <w:rStyle w:val="67"/>
          <w:rFonts w:hint="default" w:ascii="Arial" w:hAnsi="Arial" w:eastAsia="宋体" w:cs="Arial"/>
          <w:i w:val="0"/>
          <w:color w:val="auto"/>
          <w:sz w:val="28"/>
        </w:rPr>
        <w:t>3.</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区域环境质量现状、环境保护目标及评价标准</w:t>
      </w:r>
      <w:r>
        <w:rPr>
          <w:rFonts w:hint="default" w:ascii="Arial" w:hAnsi="Arial" w:cs="Arial"/>
          <w:i w:val="0"/>
          <w:sz w:val="28"/>
          <w:lang w:eastAsia="zh-CN"/>
        </w:rPr>
        <w:t>……………………</w:t>
      </w:r>
      <w:r>
        <w:rPr>
          <w:rFonts w:hint="default" w:ascii="Arial" w:hAnsi="Arial" w:cs="Arial"/>
          <w:i w:val="0"/>
          <w:sz w:val="28"/>
          <w:lang w:val="en-US" w:eastAsia="zh-CN"/>
        </w:rPr>
        <w:t>4</w:t>
      </w:r>
      <w:r>
        <w:rPr>
          <w:rFonts w:hint="eastAsia" w:ascii="Arial" w:hAnsi="Arial" w:cs="Arial"/>
          <w:i w:val="0"/>
          <w:sz w:val="28"/>
          <w:lang w:val="en-US" w:eastAsia="zh-CN"/>
        </w:rPr>
        <w:t>6</w:t>
      </w:r>
      <w:r>
        <w:rPr>
          <w:rFonts w:hint="default" w:ascii="Arial" w:hAnsi="Arial" w:eastAsia="宋体" w:cs="Arial"/>
          <w:i w:val="0"/>
          <w:sz w:val="28"/>
        </w:rPr>
        <w:fldChar w:fldCharType="end"/>
      </w:r>
    </w:p>
    <w:p w14:paraId="68104C0F">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rPr>
        <w:fldChar w:fldCharType="begin"/>
      </w:r>
      <w:r>
        <w:rPr>
          <w:rFonts w:hint="default" w:ascii="Arial" w:hAnsi="Arial" w:eastAsia="宋体" w:cs="Arial"/>
        </w:rPr>
        <w:instrText xml:space="preserve"> HYPERLINK \l "_Toc104732981" </w:instrText>
      </w:r>
      <w:r>
        <w:rPr>
          <w:rFonts w:hint="default" w:ascii="Arial" w:hAnsi="Arial" w:eastAsia="宋体" w:cs="Arial"/>
        </w:rPr>
        <w:fldChar w:fldCharType="separate"/>
      </w:r>
      <w:r>
        <w:rPr>
          <w:rStyle w:val="67"/>
          <w:rFonts w:hint="default" w:ascii="Arial" w:hAnsi="Arial" w:eastAsia="宋体" w:cs="Arial"/>
          <w:i w:val="0"/>
          <w:color w:val="auto"/>
          <w:sz w:val="28"/>
        </w:rPr>
        <w:t>4.</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主要环境影响和保护措施</w:t>
      </w:r>
      <w:r>
        <w:rPr>
          <w:rFonts w:hint="default" w:ascii="Arial" w:hAnsi="Arial" w:cs="Arial"/>
          <w:i w:val="0"/>
          <w:sz w:val="28"/>
          <w:lang w:eastAsia="zh-CN"/>
        </w:rPr>
        <w:t>……………………………………………</w:t>
      </w:r>
      <w:r>
        <w:rPr>
          <w:rFonts w:hint="default" w:ascii="Arial" w:hAnsi="Arial" w:eastAsia="宋体" w:cs="Arial"/>
          <w:i w:val="0"/>
          <w:sz w:val="28"/>
        </w:rPr>
        <w:fldChar w:fldCharType="begin"/>
      </w:r>
      <w:r>
        <w:rPr>
          <w:rFonts w:hint="default" w:ascii="Arial" w:hAnsi="Arial" w:eastAsia="宋体" w:cs="Arial"/>
          <w:i w:val="0"/>
          <w:sz w:val="28"/>
        </w:rPr>
        <w:instrText xml:space="preserve"> PAGEREF _Toc104732981 \h </w:instrText>
      </w:r>
      <w:r>
        <w:rPr>
          <w:rFonts w:hint="default" w:ascii="Arial" w:hAnsi="Arial" w:eastAsia="宋体" w:cs="Arial"/>
          <w:i w:val="0"/>
          <w:sz w:val="28"/>
        </w:rPr>
        <w:fldChar w:fldCharType="separate"/>
      </w:r>
      <w:r>
        <w:rPr>
          <w:rFonts w:hint="default" w:ascii="Arial" w:hAnsi="Arial" w:eastAsia="宋体" w:cs="Arial"/>
          <w:i w:val="0"/>
          <w:sz w:val="28"/>
        </w:rPr>
        <w:t>57</w:t>
      </w:r>
      <w:r>
        <w:rPr>
          <w:rFonts w:hint="default" w:ascii="Arial" w:hAnsi="Arial" w:eastAsia="宋体" w:cs="Arial"/>
          <w:i w:val="0"/>
          <w:sz w:val="28"/>
        </w:rPr>
        <w:fldChar w:fldCharType="end"/>
      </w:r>
      <w:r>
        <w:rPr>
          <w:rFonts w:hint="default" w:ascii="Arial" w:hAnsi="Arial" w:eastAsia="宋体" w:cs="Arial"/>
          <w:i w:val="0"/>
          <w:sz w:val="28"/>
        </w:rPr>
        <w:fldChar w:fldCharType="end"/>
      </w:r>
    </w:p>
    <w:p w14:paraId="330C77AB">
      <w:pPr>
        <w:pStyle w:val="36"/>
        <w:tabs>
          <w:tab w:val="left" w:pos="420"/>
          <w:tab w:val="right" w:leader="middleDot" w:pos="8908"/>
        </w:tabs>
        <w:jc w:val="distribute"/>
        <w:rPr>
          <w:rFonts w:hint="default"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"_Toc104732982" </w:instrText>
      </w:r>
      <w:r>
        <w:rPr>
          <w:rFonts w:hint="default" w:ascii="Arial" w:hAnsi="Arial" w:eastAsia="宋体" w:cs="Arial"/>
        </w:rPr>
        <w:fldChar w:fldCharType="separate"/>
      </w:r>
      <w:r>
        <w:rPr>
          <w:rStyle w:val="67"/>
          <w:rFonts w:hint="default" w:ascii="Arial" w:hAnsi="Arial" w:eastAsia="宋体" w:cs="Arial"/>
          <w:i w:val="0"/>
          <w:color w:val="auto"/>
          <w:sz w:val="28"/>
        </w:rPr>
        <w:t>5.</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环境保护措施监督检查清单</w:t>
      </w:r>
      <w:r>
        <w:rPr>
          <w:rFonts w:hint="default" w:ascii="Arial" w:hAnsi="Arial" w:cs="Arial"/>
          <w:i w:val="0"/>
          <w:sz w:val="28"/>
          <w:lang w:eastAsia="zh-CN"/>
        </w:rPr>
        <w:t>…………………………………………</w:t>
      </w:r>
      <w:r>
        <w:rPr>
          <w:rFonts w:hint="eastAsia" w:ascii="Arial" w:hAnsi="Arial" w:cs="Arial"/>
          <w:i w:val="0"/>
          <w:sz w:val="28"/>
          <w:lang w:val="en-US" w:eastAsia="zh-CN"/>
        </w:rPr>
        <w:t>1</w:t>
      </w:r>
      <w:r>
        <w:rPr>
          <w:rFonts w:hint="default" w:ascii="Arial" w:hAnsi="Arial" w:eastAsia="宋体" w:cs="Arial"/>
          <w:i w:val="0"/>
          <w:sz w:val="28"/>
        </w:rPr>
        <w:fldChar w:fldCharType="end"/>
      </w:r>
      <w:r>
        <w:rPr>
          <w:rFonts w:hint="eastAsia" w:ascii="Arial" w:hAnsi="Arial" w:cs="Arial"/>
          <w:i w:val="0"/>
          <w:sz w:val="28"/>
          <w:lang w:val="en-US" w:eastAsia="zh-CN"/>
        </w:rPr>
        <w:t>04</w:t>
      </w:r>
    </w:p>
    <w:p w14:paraId="0D25099F">
      <w:pPr>
        <w:pStyle w:val="36"/>
        <w:tabs>
          <w:tab w:val="left" w:pos="420"/>
          <w:tab w:val="right" w:leader="middleDot" w:pos="8908"/>
        </w:tabs>
        <w:jc w:val="distribute"/>
        <w:rPr>
          <w:rFonts w:hint="default"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"_Toc104732983" </w:instrText>
      </w:r>
      <w:r>
        <w:rPr>
          <w:rFonts w:hint="default" w:ascii="Arial" w:hAnsi="Arial" w:eastAsia="宋体" w:cs="Arial"/>
        </w:rPr>
        <w:fldChar w:fldCharType="separate"/>
      </w:r>
      <w:r>
        <w:rPr>
          <w:rStyle w:val="67"/>
          <w:rFonts w:hint="default" w:ascii="Arial" w:hAnsi="Arial" w:eastAsia="宋体" w:cs="Arial"/>
          <w:i w:val="0"/>
          <w:color w:val="auto"/>
          <w:sz w:val="28"/>
        </w:rPr>
        <w:t>6.</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结论</w:t>
      </w:r>
      <w:r>
        <w:rPr>
          <w:rFonts w:hint="default" w:ascii="Arial" w:hAnsi="Arial" w:cs="Arial"/>
          <w:i w:val="0"/>
          <w:sz w:val="28"/>
          <w:lang w:eastAsia="zh-CN"/>
        </w:rPr>
        <w:t>……………………………………………………………………</w:t>
      </w:r>
      <w:r>
        <w:rPr>
          <w:rFonts w:hint="eastAsia" w:ascii="Arial" w:hAnsi="Arial" w:cs="Arial"/>
          <w:i w:val="0"/>
          <w:sz w:val="28"/>
          <w:lang w:val="en-US" w:eastAsia="zh-CN"/>
        </w:rPr>
        <w:t>1</w:t>
      </w:r>
      <w:r>
        <w:rPr>
          <w:rFonts w:hint="default" w:ascii="Arial" w:hAnsi="Arial" w:eastAsia="宋体" w:cs="Arial"/>
          <w:i w:val="0"/>
          <w:sz w:val="28"/>
        </w:rPr>
        <w:fldChar w:fldCharType="end"/>
      </w:r>
      <w:r>
        <w:rPr>
          <w:rFonts w:hint="eastAsia" w:ascii="Arial" w:hAnsi="Arial" w:cs="Arial"/>
          <w:i w:val="0"/>
          <w:sz w:val="28"/>
          <w:lang w:val="en-US" w:eastAsia="zh-CN"/>
        </w:rPr>
        <w:t>06</w:t>
      </w:r>
    </w:p>
    <w:p w14:paraId="40E5C0B9">
      <w:pPr>
        <w:widowControl/>
        <w:jc w:val="center"/>
        <w:rPr>
          <w:rFonts w:hint="default" w:ascii="Arial" w:hAnsi="Arial" w:eastAsia="宋体" w:cs="Arial"/>
          <w:b/>
          <w:sz w:val="36"/>
          <w:szCs w:val="36"/>
        </w:rPr>
      </w:pPr>
      <w:r>
        <w:rPr>
          <w:rFonts w:hint="default" w:ascii="Arial" w:hAnsi="Arial" w:eastAsia="宋体" w:cs="Arial"/>
          <w:b/>
          <w:sz w:val="36"/>
          <w:szCs w:val="36"/>
        </w:rPr>
        <w:fldChar w:fldCharType="end"/>
      </w:r>
    </w:p>
    <w:tbl>
      <w:tblPr>
        <w:tblStyle w:val="52"/>
        <w:tblW w:w="8750" w:type="dxa"/>
        <w:tblInd w:w="108" w:type="dxa"/>
        <w:tblLayout w:type="fixed"/>
        <w:tblCellMar>
          <w:top w:w="0" w:type="dxa"/>
          <w:left w:w="108" w:type="dxa"/>
          <w:bottom w:w="0" w:type="dxa"/>
          <w:right w:w="108" w:type="dxa"/>
        </w:tblCellMar>
      </w:tblPr>
      <w:tblGrid>
        <w:gridCol w:w="1134"/>
        <w:gridCol w:w="7616"/>
      </w:tblGrid>
      <w:tr w14:paraId="4E93C61C">
        <w:tblPrEx>
          <w:tblCellMar>
            <w:top w:w="0" w:type="dxa"/>
            <w:left w:w="108" w:type="dxa"/>
            <w:bottom w:w="0" w:type="dxa"/>
            <w:right w:w="108" w:type="dxa"/>
          </w:tblCellMar>
        </w:tblPrEx>
        <w:trPr>
          <w:trHeight w:val="20" w:hRule="atLeast"/>
        </w:trPr>
        <w:tc>
          <w:tcPr>
            <w:tcW w:w="1134" w:type="dxa"/>
            <w:tcBorders>
              <w:tl2br w:val="nil"/>
              <w:tr2bl w:val="nil"/>
            </w:tcBorders>
          </w:tcPr>
          <w:p w14:paraId="132ED1BC">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附表</w:t>
            </w:r>
          </w:p>
        </w:tc>
        <w:tc>
          <w:tcPr>
            <w:tcW w:w="7616" w:type="dxa"/>
            <w:tcBorders>
              <w:tl2br w:val="nil"/>
              <w:tr2bl w:val="nil"/>
            </w:tcBorders>
          </w:tcPr>
          <w:p w14:paraId="3CB31E05">
            <w:pPr>
              <w:keepNext w:val="0"/>
              <w:keepLines w:val="0"/>
              <w:suppressLineNumbers w:val="0"/>
              <w:spacing w:before="0" w:beforeAutospacing="0" w:after="0" w:afterAutospacing="0"/>
              <w:ind w:left="0" w:right="0"/>
              <w:rPr>
                <w:rFonts w:hint="default" w:ascii="Arial" w:hAnsi="Arial" w:eastAsia="宋体" w:cs="Arial"/>
                <w:b/>
                <w:bCs/>
                <w:sz w:val="24"/>
                <w:szCs w:val="24"/>
              </w:rPr>
            </w:pPr>
          </w:p>
        </w:tc>
      </w:tr>
      <w:tr w14:paraId="594366BA">
        <w:tblPrEx>
          <w:tblCellMar>
            <w:top w:w="0" w:type="dxa"/>
            <w:left w:w="108" w:type="dxa"/>
            <w:bottom w:w="0" w:type="dxa"/>
            <w:right w:w="108" w:type="dxa"/>
          </w:tblCellMar>
        </w:tblPrEx>
        <w:trPr>
          <w:trHeight w:val="20" w:hRule="atLeast"/>
        </w:trPr>
        <w:tc>
          <w:tcPr>
            <w:tcW w:w="1134" w:type="dxa"/>
            <w:tcBorders>
              <w:tl2br w:val="nil"/>
              <w:tr2bl w:val="nil"/>
            </w:tcBorders>
          </w:tcPr>
          <w:p w14:paraId="14BDBB1E">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附表1</w:t>
            </w:r>
          </w:p>
        </w:tc>
        <w:tc>
          <w:tcPr>
            <w:tcW w:w="7616" w:type="dxa"/>
            <w:tcBorders>
              <w:tl2br w:val="nil"/>
              <w:tr2bl w:val="nil"/>
            </w:tcBorders>
          </w:tcPr>
          <w:p w14:paraId="5A30D175">
            <w:pPr>
              <w:keepNext w:val="0"/>
              <w:keepLines w:val="0"/>
              <w:suppressLineNumbers w:val="0"/>
              <w:spacing w:before="0" w:beforeAutospacing="0" w:after="0" w:afterAutospacing="0"/>
              <w:ind w:left="0" w:right="0"/>
              <w:rPr>
                <w:rFonts w:hint="default" w:ascii="Arial" w:hAnsi="Arial" w:eastAsia="宋体" w:cs="Arial"/>
                <w:bCs/>
                <w:sz w:val="24"/>
                <w:szCs w:val="24"/>
              </w:rPr>
            </w:pPr>
            <w:r>
              <w:rPr>
                <w:rFonts w:hint="default" w:ascii="Arial" w:hAnsi="Arial" w:eastAsia="宋体" w:cs="Arial"/>
                <w:bCs/>
                <w:sz w:val="24"/>
                <w:szCs w:val="24"/>
              </w:rPr>
              <w:t>建设项目污染物排放量汇总表</w:t>
            </w:r>
          </w:p>
        </w:tc>
      </w:tr>
      <w:tr w14:paraId="5FFA32C0">
        <w:tblPrEx>
          <w:tblCellMar>
            <w:top w:w="0" w:type="dxa"/>
            <w:left w:w="108" w:type="dxa"/>
            <w:bottom w:w="0" w:type="dxa"/>
            <w:right w:w="108" w:type="dxa"/>
          </w:tblCellMar>
        </w:tblPrEx>
        <w:trPr>
          <w:trHeight w:val="20" w:hRule="atLeast"/>
        </w:trPr>
        <w:tc>
          <w:tcPr>
            <w:tcW w:w="1134" w:type="dxa"/>
            <w:tcBorders>
              <w:tl2br w:val="nil"/>
              <w:tr2bl w:val="nil"/>
            </w:tcBorders>
          </w:tcPr>
          <w:p w14:paraId="5DF69324">
            <w:pPr>
              <w:keepNext w:val="0"/>
              <w:keepLines w:val="0"/>
              <w:suppressLineNumbers w:val="0"/>
              <w:spacing w:before="0" w:beforeAutospacing="0" w:after="0" w:afterAutospacing="0"/>
              <w:ind w:left="0" w:right="0"/>
              <w:rPr>
                <w:rFonts w:hint="default" w:ascii="Arial" w:hAnsi="Arial" w:eastAsia="宋体" w:cs="Arial"/>
                <w:sz w:val="24"/>
                <w:szCs w:val="24"/>
                <w:lang w:val="en-US" w:eastAsia="zh-CN"/>
              </w:rPr>
            </w:pPr>
            <w:r>
              <w:rPr>
                <w:rFonts w:hint="default" w:ascii="Arial" w:hAnsi="Arial" w:eastAsia="宋体" w:cs="Arial"/>
                <w:sz w:val="24"/>
                <w:szCs w:val="24"/>
                <w:lang w:val="en-US" w:eastAsia="zh-CN"/>
              </w:rPr>
              <w:t>附表2</w:t>
            </w:r>
          </w:p>
        </w:tc>
        <w:tc>
          <w:tcPr>
            <w:tcW w:w="7616" w:type="dxa"/>
            <w:tcBorders>
              <w:tl2br w:val="nil"/>
              <w:tr2bl w:val="nil"/>
            </w:tcBorders>
          </w:tcPr>
          <w:p w14:paraId="204D30EC">
            <w:pPr>
              <w:keepNext w:val="0"/>
              <w:keepLines w:val="0"/>
              <w:suppressLineNumbers w:val="0"/>
              <w:spacing w:before="0" w:beforeAutospacing="0" w:after="0" w:afterAutospacing="0"/>
              <w:ind w:left="0" w:right="0"/>
              <w:rPr>
                <w:rFonts w:hint="default" w:ascii="Arial" w:hAnsi="Arial" w:eastAsia="宋体" w:cs="Arial"/>
                <w:bCs/>
                <w:sz w:val="24"/>
                <w:szCs w:val="24"/>
              </w:rPr>
            </w:pPr>
            <w:r>
              <w:rPr>
                <w:rFonts w:hint="default" w:ascii="Arial" w:hAnsi="Arial" w:eastAsia="宋体" w:cs="Arial"/>
                <w:bCs/>
                <w:sz w:val="24"/>
                <w:szCs w:val="24"/>
              </w:rPr>
              <w:t>建设项目碳排放环境影响评价</w:t>
            </w:r>
          </w:p>
        </w:tc>
      </w:tr>
      <w:tr w14:paraId="66E9497F">
        <w:tblPrEx>
          <w:tblCellMar>
            <w:top w:w="0" w:type="dxa"/>
            <w:left w:w="108" w:type="dxa"/>
            <w:bottom w:w="0" w:type="dxa"/>
            <w:right w:w="108" w:type="dxa"/>
          </w:tblCellMar>
        </w:tblPrEx>
        <w:trPr>
          <w:trHeight w:val="20" w:hRule="atLeast"/>
        </w:trPr>
        <w:tc>
          <w:tcPr>
            <w:tcW w:w="1134" w:type="dxa"/>
            <w:tcBorders>
              <w:tl2br w:val="nil"/>
              <w:tr2bl w:val="nil"/>
            </w:tcBorders>
          </w:tcPr>
          <w:p w14:paraId="60E17EB2">
            <w:pPr>
              <w:keepNext w:val="0"/>
              <w:keepLines w:val="0"/>
              <w:suppressLineNumbers w:val="0"/>
              <w:spacing w:before="0" w:beforeAutospacing="0" w:after="0" w:afterAutospacing="0"/>
              <w:ind w:left="0" w:right="0"/>
              <w:rPr>
                <w:rFonts w:hint="default" w:ascii="Arial" w:hAnsi="Arial" w:eastAsia="宋体" w:cs="Arial"/>
                <w:b/>
                <w:bCs/>
                <w:sz w:val="24"/>
                <w:szCs w:val="24"/>
              </w:rPr>
            </w:pPr>
            <w:r>
              <w:rPr>
                <w:rFonts w:hint="default" w:ascii="Arial" w:hAnsi="Arial" w:eastAsia="宋体" w:cs="Arial"/>
                <w:sz w:val="24"/>
                <w:szCs w:val="24"/>
              </w:rPr>
              <w:t>附图：</w:t>
            </w:r>
          </w:p>
        </w:tc>
        <w:tc>
          <w:tcPr>
            <w:tcW w:w="7616" w:type="dxa"/>
            <w:tcBorders>
              <w:tl2br w:val="nil"/>
              <w:tr2bl w:val="nil"/>
            </w:tcBorders>
          </w:tcPr>
          <w:p w14:paraId="08A5D47C">
            <w:pPr>
              <w:keepNext w:val="0"/>
              <w:keepLines w:val="0"/>
              <w:suppressLineNumbers w:val="0"/>
              <w:spacing w:before="0" w:beforeAutospacing="0" w:after="0" w:afterAutospacing="0"/>
              <w:ind w:left="0" w:right="0"/>
              <w:rPr>
                <w:rFonts w:hint="default" w:ascii="Arial" w:hAnsi="Arial" w:eastAsia="宋体" w:cs="Arial"/>
                <w:b/>
                <w:bCs/>
                <w:sz w:val="24"/>
                <w:szCs w:val="24"/>
              </w:rPr>
            </w:pPr>
          </w:p>
        </w:tc>
      </w:tr>
      <w:tr w14:paraId="5FE2F5FD">
        <w:tblPrEx>
          <w:tblCellMar>
            <w:top w:w="0" w:type="dxa"/>
            <w:left w:w="108" w:type="dxa"/>
            <w:bottom w:w="0" w:type="dxa"/>
            <w:right w:w="108" w:type="dxa"/>
          </w:tblCellMar>
        </w:tblPrEx>
        <w:trPr>
          <w:trHeight w:val="20" w:hRule="atLeast"/>
        </w:trPr>
        <w:tc>
          <w:tcPr>
            <w:tcW w:w="1134" w:type="dxa"/>
            <w:tcBorders>
              <w:tl2br w:val="nil"/>
              <w:tr2bl w:val="nil"/>
            </w:tcBorders>
          </w:tcPr>
          <w:p w14:paraId="2B9DB8B1">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附图1</w:t>
            </w:r>
          </w:p>
        </w:tc>
        <w:tc>
          <w:tcPr>
            <w:tcW w:w="7616" w:type="dxa"/>
            <w:tcBorders>
              <w:tl2br w:val="nil"/>
              <w:tr2bl w:val="nil"/>
            </w:tcBorders>
          </w:tcPr>
          <w:p w14:paraId="4A164E3B">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建设项目地理位置图</w:t>
            </w:r>
          </w:p>
        </w:tc>
      </w:tr>
      <w:tr w14:paraId="3E9787DD">
        <w:tblPrEx>
          <w:tblCellMar>
            <w:top w:w="0" w:type="dxa"/>
            <w:left w:w="108" w:type="dxa"/>
            <w:bottom w:w="0" w:type="dxa"/>
            <w:right w:w="108" w:type="dxa"/>
          </w:tblCellMar>
        </w:tblPrEx>
        <w:trPr>
          <w:trHeight w:val="20" w:hRule="atLeast"/>
        </w:trPr>
        <w:tc>
          <w:tcPr>
            <w:tcW w:w="1134" w:type="dxa"/>
            <w:tcBorders>
              <w:tl2br w:val="nil"/>
              <w:tr2bl w:val="nil"/>
            </w:tcBorders>
          </w:tcPr>
          <w:p w14:paraId="1C250D9E">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附图2</w:t>
            </w:r>
          </w:p>
        </w:tc>
        <w:tc>
          <w:tcPr>
            <w:tcW w:w="7616" w:type="dxa"/>
            <w:tcBorders>
              <w:tl2br w:val="nil"/>
              <w:tr2bl w:val="nil"/>
            </w:tcBorders>
          </w:tcPr>
          <w:p w14:paraId="203EBF76">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建设项目周边环境概况及敏感目标分布图</w:t>
            </w:r>
          </w:p>
        </w:tc>
      </w:tr>
      <w:tr w14:paraId="1A4C56E7">
        <w:tblPrEx>
          <w:tblCellMar>
            <w:top w:w="0" w:type="dxa"/>
            <w:left w:w="108" w:type="dxa"/>
            <w:bottom w:w="0" w:type="dxa"/>
            <w:right w:w="108" w:type="dxa"/>
          </w:tblCellMar>
        </w:tblPrEx>
        <w:trPr>
          <w:trHeight w:val="20" w:hRule="atLeast"/>
        </w:trPr>
        <w:tc>
          <w:tcPr>
            <w:tcW w:w="1134" w:type="dxa"/>
            <w:tcBorders>
              <w:tl2br w:val="nil"/>
              <w:tr2bl w:val="nil"/>
            </w:tcBorders>
          </w:tcPr>
          <w:p w14:paraId="518294E5">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附图3</w:t>
            </w:r>
          </w:p>
          <w:p w14:paraId="30A6177F">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附图4</w:t>
            </w:r>
          </w:p>
        </w:tc>
        <w:tc>
          <w:tcPr>
            <w:tcW w:w="7616" w:type="dxa"/>
            <w:tcBorders>
              <w:tl2br w:val="nil"/>
              <w:tr2bl w:val="nil"/>
            </w:tcBorders>
          </w:tcPr>
          <w:p w14:paraId="51FB8FBB">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建设项目厂区平面布置图</w:t>
            </w:r>
          </w:p>
          <w:p w14:paraId="3B979E2A">
            <w:pPr>
              <w:keepNext w:val="0"/>
              <w:keepLines w:val="0"/>
              <w:suppressLineNumbers w:val="0"/>
              <w:spacing w:before="0" w:beforeAutospacing="0" w:after="0" w:afterAutospacing="0"/>
              <w:ind w:left="0" w:right="0"/>
              <w:rPr>
                <w:rFonts w:hint="default" w:ascii="Arial" w:hAnsi="Arial" w:eastAsia="宋体" w:cs="Arial"/>
                <w:sz w:val="24"/>
                <w:szCs w:val="24"/>
                <w:lang w:val="en-US" w:eastAsia="zh-CN"/>
              </w:rPr>
            </w:pPr>
            <w:r>
              <w:rPr>
                <w:rFonts w:hint="default" w:ascii="Arial" w:hAnsi="Arial" w:eastAsia="宋体" w:cs="Arial"/>
                <w:sz w:val="24"/>
                <w:szCs w:val="24"/>
                <w:lang w:val="en-US" w:eastAsia="zh-CN"/>
              </w:rPr>
              <w:t>水环境功能区划图</w:t>
            </w:r>
          </w:p>
        </w:tc>
      </w:tr>
      <w:tr w14:paraId="31492BF2">
        <w:tblPrEx>
          <w:tblCellMar>
            <w:top w:w="0" w:type="dxa"/>
            <w:left w:w="108" w:type="dxa"/>
            <w:bottom w:w="0" w:type="dxa"/>
            <w:right w:w="108" w:type="dxa"/>
          </w:tblCellMar>
        </w:tblPrEx>
        <w:trPr>
          <w:trHeight w:val="20" w:hRule="atLeast"/>
        </w:trPr>
        <w:tc>
          <w:tcPr>
            <w:tcW w:w="1134" w:type="dxa"/>
            <w:tcBorders>
              <w:tl2br w:val="nil"/>
              <w:tr2bl w:val="nil"/>
            </w:tcBorders>
          </w:tcPr>
          <w:p w14:paraId="6B1198BE">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附图5</w:t>
            </w:r>
          </w:p>
        </w:tc>
        <w:tc>
          <w:tcPr>
            <w:tcW w:w="7616" w:type="dxa"/>
            <w:tcBorders>
              <w:tl2br w:val="nil"/>
              <w:tr2bl w:val="nil"/>
            </w:tcBorders>
          </w:tcPr>
          <w:p w14:paraId="6E09EC20">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环境空气质量功能区划图</w:t>
            </w:r>
          </w:p>
        </w:tc>
      </w:tr>
      <w:tr w14:paraId="76BF8B14">
        <w:tblPrEx>
          <w:tblCellMar>
            <w:top w:w="0" w:type="dxa"/>
            <w:left w:w="108" w:type="dxa"/>
            <w:bottom w:w="0" w:type="dxa"/>
            <w:right w:w="108" w:type="dxa"/>
          </w:tblCellMar>
        </w:tblPrEx>
        <w:trPr>
          <w:trHeight w:val="80" w:hRule="atLeast"/>
        </w:trPr>
        <w:tc>
          <w:tcPr>
            <w:tcW w:w="1134" w:type="dxa"/>
            <w:tcBorders>
              <w:tl2br w:val="nil"/>
              <w:tr2bl w:val="nil"/>
            </w:tcBorders>
          </w:tcPr>
          <w:p w14:paraId="3D60915F">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附图6</w:t>
            </w:r>
          </w:p>
        </w:tc>
        <w:tc>
          <w:tcPr>
            <w:tcW w:w="7616" w:type="dxa"/>
            <w:tcBorders>
              <w:tl2br w:val="nil"/>
              <w:tr2bl w:val="nil"/>
            </w:tcBorders>
          </w:tcPr>
          <w:p w14:paraId="11BDB2DF">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平湖市环境管控单元分类图</w:t>
            </w:r>
          </w:p>
        </w:tc>
      </w:tr>
      <w:tr w14:paraId="0882B994">
        <w:tblPrEx>
          <w:tblCellMar>
            <w:top w:w="0" w:type="dxa"/>
            <w:left w:w="108" w:type="dxa"/>
            <w:bottom w:w="0" w:type="dxa"/>
            <w:right w:w="108" w:type="dxa"/>
          </w:tblCellMar>
        </w:tblPrEx>
        <w:trPr>
          <w:trHeight w:val="80" w:hRule="atLeast"/>
        </w:trPr>
        <w:tc>
          <w:tcPr>
            <w:tcW w:w="1134" w:type="dxa"/>
            <w:tcBorders>
              <w:tl2br w:val="nil"/>
              <w:tr2bl w:val="nil"/>
            </w:tcBorders>
          </w:tcPr>
          <w:p w14:paraId="349E9CC3">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附图7</w:t>
            </w:r>
          </w:p>
        </w:tc>
        <w:tc>
          <w:tcPr>
            <w:tcW w:w="7616" w:type="dxa"/>
            <w:tcBorders>
              <w:tl2br w:val="nil"/>
              <w:tr2bl w:val="nil"/>
            </w:tcBorders>
          </w:tcPr>
          <w:p w14:paraId="4A81978B">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平湖市生态红线图</w:t>
            </w:r>
          </w:p>
        </w:tc>
      </w:tr>
      <w:tr w14:paraId="2402273A">
        <w:tblPrEx>
          <w:tblCellMar>
            <w:top w:w="0" w:type="dxa"/>
            <w:left w:w="108" w:type="dxa"/>
            <w:bottom w:w="0" w:type="dxa"/>
            <w:right w:w="108" w:type="dxa"/>
          </w:tblCellMar>
        </w:tblPrEx>
        <w:trPr>
          <w:trHeight w:val="80" w:hRule="atLeast"/>
        </w:trPr>
        <w:tc>
          <w:tcPr>
            <w:tcW w:w="1134" w:type="dxa"/>
            <w:tcBorders>
              <w:tl2br w:val="nil"/>
              <w:tr2bl w:val="nil"/>
            </w:tcBorders>
          </w:tcPr>
          <w:p w14:paraId="3482B327">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附图8</w:t>
            </w:r>
          </w:p>
        </w:tc>
        <w:tc>
          <w:tcPr>
            <w:tcW w:w="7616" w:type="dxa"/>
            <w:tcBorders>
              <w:tl2br w:val="nil"/>
              <w:tr2bl w:val="nil"/>
            </w:tcBorders>
          </w:tcPr>
          <w:p w14:paraId="7E4F5FD3">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三区三线成果图</w:t>
            </w:r>
          </w:p>
        </w:tc>
      </w:tr>
      <w:tr w14:paraId="19A7DF12">
        <w:tblPrEx>
          <w:tblCellMar>
            <w:top w:w="0" w:type="dxa"/>
            <w:left w:w="108" w:type="dxa"/>
            <w:bottom w:w="0" w:type="dxa"/>
            <w:right w:w="108" w:type="dxa"/>
          </w:tblCellMar>
        </w:tblPrEx>
        <w:trPr>
          <w:trHeight w:val="80" w:hRule="atLeast"/>
        </w:trPr>
        <w:tc>
          <w:tcPr>
            <w:tcW w:w="1134" w:type="dxa"/>
            <w:tcBorders>
              <w:tl2br w:val="nil"/>
              <w:tr2bl w:val="nil"/>
            </w:tcBorders>
          </w:tcPr>
          <w:p w14:paraId="6CB1323A">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附图9</w:t>
            </w:r>
          </w:p>
        </w:tc>
        <w:tc>
          <w:tcPr>
            <w:tcW w:w="7616" w:type="dxa"/>
            <w:tcBorders>
              <w:tl2br w:val="nil"/>
              <w:tr2bl w:val="nil"/>
            </w:tcBorders>
          </w:tcPr>
          <w:p w14:paraId="6682F9CF">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平湖市</w:t>
            </w:r>
            <w:r>
              <w:rPr>
                <w:rFonts w:hint="default" w:ascii="Arial" w:hAnsi="Arial" w:eastAsia="宋体" w:cs="Arial"/>
                <w:sz w:val="24"/>
                <w:szCs w:val="24"/>
                <w:lang w:val="en-US" w:eastAsia="zh-CN"/>
              </w:rPr>
              <w:t>国土空间总体规划</w:t>
            </w:r>
            <w:r>
              <w:rPr>
                <w:rFonts w:hint="default" w:ascii="Arial" w:hAnsi="Arial" w:eastAsia="宋体" w:cs="Arial"/>
                <w:sz w:val="24"/>
                <w:szCs w:val="24"/>
              </w:rPr>
              <w:t>图</w:t>
            </w:r>
          </w:p>
        </w:tc>
      </w:tr>
      <w:tr w14:paraId="1BDAF435">
        <w:tblPrEx>
          <w:tblCellMar>
            <w:top w:w="0" w:type="dxa"/>
            <w:left w:w="108" w:type="dxa"/>
            <w:bottom w:w="0" w:type="dxa"/>
            <w:right w:w="108" w:type="dxa"/>
          </w:tblCellMar>
        </w:tblPrEx>
        <w:trPr>
          <w:trHeight w:val="20" w:hRule="atLeast"/>
        </w:trPr>
        <w:tc>
          <w:tcPr>
            <w:tcW w:w="1134" w:type="dxa"/>
            <w:tcBorders>
              <w:tl2br w:val="nil"/>
              <w:tr2bl w:val="nil"/>
            </w:tcBorders>
          </w:tcPr>
          <w:p w14:paraId="37D9C833">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附件：</w:t>
            </w:r>
          </w:p>
        </w:tc>
        <w:tc>
          <w:tcPr>
            <w:tcW w:w="7616" w:type="dxa"/>
            <w:tcBorders>
              <w:tl2br w:val="nil"/>
              <w:tr2bl w:val="nil"/>
            </w:tcBorders>
          </w:tcPr>
          <w:p w14:paraId="1111D889">
            <w:pPr>
              <w:keepNext w:val="0"/>
              <w:keepLines w:val="0"/>
              <w:suppressLineNumbers w:val="0"/>
              <w:spacing w:before="0" w:beforeAutospacing="0" w:after="0" w:afterAutospacing="0"/>
              <w:ind w:left="0" w:right="0"/>
              <w:rPr>
                <w:rFonts w:hint="default" w:ascii="Arial" w:hAnsi="Arial" w:eastAsia="宋体" w:cs="Arial"/>
                <w:sz w:val="24"/>
                <w:szCs w:val="24"/>
              </w:rPr>
            </w:pPr>
          </w:p>
        </w:tc>
      </w:tr>
      <w:tr w14:paraId="3F5A0C46">
        <w:tblPrEx>
          <w:tblCellMar>
            <w:top w:w="0" w:type="dxa"/>
            <w:left w:w="108" w:type="dxa"/>
            <w:bottom w:w="0" w:type="dxa"/>
            <w:right w:w="108" w:type="dxa"/>
          </w:tblCellMar>
        </w:tblPrEx>
        <w:trPr>
          <w:trHeight w:val="20" w:hRule="atLeast"/>
        </w:trPr>
        <w:tc>
          <w:tcPr>
            <w:tcW w:w="1134" w:type="dxa"/>
            <w:tcBorders>
              <w:tl2br w:val="nil"/>
              <w:tr2bl w:val="nil"/>
            </w:tcBorders>
          </w:tcPr>
          <w:p w14:paraId="1AA40CD9">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附件1</w:t>
            </w:r>
          </w:p>
        </w:tc>
        <w:tc>
          <w:tcPr>
            <w:tcW w:w="7616" w:type="dxa"/>
            <w:tcBorders>
              <w:tl2br w:val="nil"/>
              <w:tr2bl w:val="nil"/>
            </w:tcBorders>
            <w:vAlign w:val="top"/>
          </w:tcPr>
          <w:p w14:paraId="61800B9B">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备案通知书</w:t>
            </w:r>
          </w:p>
        </w:tc>
      </w:tr>
      <w:tr w14:paraId="712CC72F">
        <w:tblPrEx>
          <w:tblCellMar>
            <w:top w:w="0" w:type="dxa"/>
            <w:left w:w="108" w:type="dxa"/>
            <w:bottom w:w="0" w:type="dxa"/>
            <w:right w:w="108" w:type="dxa"/>
          </w:tblCellMar>
        </w:tblPrEx>
        <w:trPr>
          <w:trHeight w:val="20" w:hRule="atLeast"/>
        </w:trPr>
        <w:tc>
          <w:tcPr>
            <w:tcW w:w="1134" w:type="dxa"/>
            <w:tcBorders>
              <w:tl2br w:val="nil"/>
              <w:tr2bl w:val="nil"/>
            </w:tcBorders>
          </w:tcPr>
          <w:p w14:paraId="53F7575C">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附件2</w:t>
            </w:r>
          </w:p>
        </w:tc>
        <w:tc>
          <w:tcPr>
            <w:tcW w:w="7616" w:type="dxa"/>
            <w:tcBorders>
              <w:tl2br w:val="nil"/>
              <w:tr2bl w:val="nil"/>
            </w:tcBorders>
            <w:vAlign w:val="top"/>
          </w:tcPr>
          <w:p w14:paraId="11FADF49">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不动产权证</w:t>
            </w:r>
          </w:p>
        </w:tc>
      </w:tr>
      <w:tr w14:paraId="5AF9C59B">
        <w:tblPrEx>
          <w:tblCellMar>
            <w:top w:w="0" w:type="dxa"/>
            <w:left w:w="108" w:type="dxa"/>
            <w:bottom w:w="0" w:type="dxa"/>
            <w:right w:w="108" w:type="dxa"/>
          </w:tblCellMar>
        </w:tblPrEx>
        <w:trPr>
          <w:trHeight w:val="20" w:hRule="atLeast"/>
        </w:trPr>
        <w:tc>
          <w:tcPr>
            <w:tcW w:w="1134" w:type="dxa"/>
            <w:tcBorders>
              <w:tl2br w:val="nil"/>
              <w:tr2bl w:val="nil"/>
            </w:tcBorders>
          </w:tcPr>
          <w:p w14:paraId="21DB7375">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附件3</w:t>
            </w:r>
          </w:p>
        </w:tc>
        <w:tc>
          <w:tcPr>
            <w:tcW w:w="7616" w:type="dxa"/>
            <w:tcBorders>
              <w:tl2br w:val="nil"/>
              <w:tr2bl w:val="nil"/>
            </w:tcBorders>
            <w:shd w:val="clear" w:color="auto" w:fill="auto"/>
            <w:vAlign w:val="top"/>
          </w:tcPr>
          <w:p w14:paraId="652CCF72">
            <w:pPr>
              <w:keepNext w:val="0"/>
              <w:keepLines w:val="0"/>
              <w:suppressLineNumbers w:val="0"/>
              <w:spacing w:before="0" w:beforeAutospacing="0" w:after="0" w:afterAutospacing="0"/>
              <w:ind w:left="0" w:right="0"/>
              <w:rPr>
                <w:rFonts w:hint="default" w:ascii="Arial" w:hAnsi="Arial" w:eastAsia="宋体" w:cs="Arial"/>
                <w:kern w:val="2"/>
                <w:sz w:val="24"/>
                <w:szCs w:val="24"/>
                <w:lang w:val="en-US" w:eastAsia="zh-CN" w:bidi="ar-SA"/>
              </w:rPr>
            </w:pPr>
            <w:r>
              <w:rPr>
                <w:rFonts w:hint="default" w:ascii="Arial" w:hAnsi="Arial" w:eastAsia="宋体" w:cs="Arial"/>
                <w:sz w:val="24"/>
                <w:szCs w:val="24"/>
              </w:rPr>
              <w:t>主要化学品MSDS</w:t>
            </w:r>
          </w:p>
        </w:tc>
      </w:tr>
    </w:tbl>
    <w:p w14:paraId="55AB8FE3">
      <w:pPr>
        <w:spacing w:line="360" w:lineRule="auto"/>
        <w:rPr>
          <w:rFonts w:hint="default" w:ascii="Arial" w:hAnsi="Arial" w:eastAsia="宋体" w:cs="Arial"/>
          <w:b/>
          <w:bCs/>
          <w:sz w:val="32"/>
          <w:szCs w:val="32"/>
        </w:rPr>
        <w:sectPr>
          <w:pgSz w:w="11906" w:h="16838"/>
          <w:pgMar w:top="1440" w:right="1287" w:bottom="1440" w:left="1701" w:header="851" w:footer="992" w:gutter="0"/>
          <w:pgBorders>
            <w:top w:val="none" w:sz="0" w:space="0"/>
            <w:left w:val="none" w:sz="0" w:space="0"/>
            <w:bottom w:val="none" w:sz="0" w:space="0"/>
            <w:right w:val="none" w:sz="0" w:space="0"/>
          </w:pgBorders>
          <w:cols w:space="425" w:num="1"/>
          <w:docGrid w:type="linesAndChars" w:linePitch="340" w:charSpace="0"/>
        </w:sectPr>
      </w:pP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85" w:type="dxa"/>
          <w:bottom w:w="85" w:type="dxa"/>
          <w:right w:w="85" w:type="dxa"/>
        </w:tblCellMar>
      </w:tblPr>
      <w:tblGrid>
        <w:gridCol w:w="1866"/>
        <w:gridCol w:w="2270"/>
        <w:gridCol w:w="2184"/>
        <w:gridCol w:w="2768"/>
      </w:tblGrid>
      <w:tr w14:paraId="3D16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2FA8750A">
            <w:pPr>
              <w:keepNext w:val="0"/>
              <w:keepLines w:val="0"/>
              <w:suppressLineNumbers w:val="0"/>
              <w:spacing w:before="0" w:beforeAutospacing="0" w:after="0" w:afterAutospacing="0"/>
              <w:ind w:left="0" w:right="0"/>
              <w:jc w:val="center"/>
              <w:rPr>
                <w:rFonts w:hint="default" w:ascii="Arial" w:hAnsi="Arial" w:eastAsia="宋体" w:cs="Arial"/>
                <w:b/>
                <w:sz w:val="24"/>
                <w:szCs w:val="24"/>
              </w:rPr>
            </w:pPr>
            <w:r>
              <w:rPr>
                <w:rFonts w:hint="default" w:ascii="Arial" w:hAnsi="Arial" w:eastAsia="宋体" w:cs="Arial"/>
                <w:sz w:val="24"/>
                <w:szCs w:val="24"/>
              </w:rPr>
              <w:t>建设项目名称</w:t>
            </w:r>
          </w:p>
        </w:tc>
        <w:tc>
          <w:tcPr>
            <w:tcW w:w="7222" w:type="dxa"/>
            <w:gridSpan w:val="3"/>
            <w:vAlign w:val="center"/>
          </w:tcPr>
          <w:p w14:paraId="50BEE129">
            <w:pPr>
              <w:keepNext w:val="0"/>
              <w:keepLines w:val="0"/>
              <w:suppressLineNumbers w:val="0"/>
              <w:spacing w:before="0" w:beforeAutospacing="0" w:after="0" w:afterAutospacing="0"/>
              <w:ind w:left="0" w:right="0"/>
              <w:jc w:val="center"/>
              <w:rPr>
                <w:rFonts w:hint="default" w:ascii="Arial" w:hAnsi="Arial" w:eastAsia="宋体" w:cs="Arial"/>
                <w:sz w:val="24"/>
                <w:lang w:val="en-GB" w:eastAsia="zh-CN"/>
              </w:rPr>
            </w:pPr>
            <w:r>
              <w:rPr>
                <w:rFonts w:hint="default" w:ascii="Arial" w:hAnsi="Arial" w:eastAsia="宋体" w:cs="Arial"/>
                <w:sz w:val="24"/>
                <w:szCs w:val="24"/>
                <w:lang w:eastAsia="zh-CN"/>
              </w:rPr>
              <w:t>浙江千顾汽车科技有限公司年</w:t>
            </w:r>
            <w:r>
              <w:rPr>
                <w:rFonts w:hint="default" w:ascii="Arial" w:hAnsi="Arial" w:eastAsia="宋体" w:cs="Arial"/>
                <w:sz w:val="24"/>
                <w:szCs w:val="24"/>
                <w:lang w:val="en-US" w:eastAsia="zh-CN"/>
              </w:rPr>
              <w:t>年产155万套汽车智能制动系统建设项目</w:t>
            </w:r>
          </w:p>
        </w:tc>
      </w:tr>
      <w:tr w14:paraId="03E3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008DCE1B">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项目代码</w:t>
            </w:r>
          </w:p>
        </w:tc>
        <w:tc>
          <w:tcPr>
            <w:tcW w:w="7222" w:type="dxa"/>
            <w:gridSpan w:val="3"/>
            <w:vAlign w:val="center"/>
          </w:tcPr>
          <w:p w14:paraId="4F73BE9E">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szCs w:val="24"/>
                <w:lang w:val="en-US" w:eastAsia="zh-CN"/>
              </w:rPr>
              <w:t>2507-330482-04-01-208491</w:t>
            </w:r>
          </w:p>
        </w:tc>
      </w:tr>
      <w:tr w14:paraId="48E5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0FD77D8B">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建设单位联系人</w:t>
            </w:r>
          </w:p>
        </w:tc>
        <w:tc>
          <w:tcPr>
            <w:tcW w:w="2270" w:type="dxa"/>
            <w:vAlign w:val="center"/>
          </w:tcPr>
          <w:p w14:paraId="7236CF85">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倪</w:t>
            </w:r>
            <w:r>
              <w:rPr>
                <w:rFonts w:hint="eastAsia" w:ascii="Arial" w:hAnsi="Arial" w:eastAsia="宋体" w:cs="Arial"/>
                <w:sz w:val="24"/>
                <w:szCs w:val="24"/>
                <w:lang w:val="en-US" w:eastAsia="zh-CN"/>
              </w:rPr>
              <w:t>**</w:t>
            </w:r>
          </w:p>
        </w:tc>
        <w:tc>
          <w:tcPr>
            <w:tcW w:w="2184" w:type="dxa"/>
            <w:vAlign w:val="center"/>
          </w:tcPr>
          <w:p w14:paraId="42A17B71">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联系方式</w:t>
            </w:r>
          </w:p>
        </w:tc>
        <w:tc>
          <w:tcPr>
            <w:tcW w:w="2768" w:type="dxa"/>
            <w:vAlign w:val="center"/>
          </w:tcPr>
          <w:p w14:paraId="314031AB">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137</w:t>
            </w:r>
            <w:r>
              <w:rPr>
                <w:rFonts w:hint="eastAsia" w:ascii="Arial" w:hAnsi="Arial" w:eastAsia="宋体" w:cs="Arial"/>
                <w:sz w:val="24"/>
                <w:szCs w:val="24"/>
                <w:lang w:val="en-US" w:eastAsia="zh-CN"/>
              </w:rPr>
              <w:t>********</w:t>
            </w:r>
            <w:bookmarkStart w:id="8" w:name="_GoBack"/>
            <w:bookmarkEnd w:id="8"/>
          </w:p>
        </w:tc>
      </w:tr>
      <w:tr w14:paraId="05EE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5C79D40E">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建设地点</w:t>
            </w:r>
          </w:p>
        </w:tc>
        <w:tc>
          <w:tcPr>
            <w:tcW w:w="7222" w:type="dxa"/>
            <w:gridSpan w:val="3"/>
            <w:vAlign w:val="center"/>
          </w:tcPr>
          <w:p w14:paraId="0B50001D">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bookmarkStart w:id="0" w:name="_Hlk145302116"/>
            <w:r>
              <w:rPr>
                <w:rFonts w:hint="default" w:ascii="Arial" w:hAnsi="Arial" w:eastAsia="宋体" w:cs="Arial"/>
                <w:sz w:val="24"/>
                <w:szCs w:val="24"/>
              </w:rPr>
              <w:t>浙江省嘉兴市</w:t>
            </w:r>
            <w:bookmarkEnd w:id="0"/>
            <w:r>
              <w:rPr>
                <w:rFonts w:hint="default" w:ascii="Arial" w:hAnsi="Arial" w:eastAsia="宋体" w:cs="Arial"/>
                <w:sz w:val="24"/>
                <w:szCs w:val="24"/>
                <w:lang w:eastAsia="zh-CN"/>
              </w:rPr>
              <w:t>平湖经济技术开发区新群路北、新兴五路西</w:t>
            </w:r>
          </w:p>
        </w:tc>
      </w:tr>
      <w:tr w14:paraId="261C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7BBC35E4">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地理坐标</w:t>
            </w:r>
          </w:p>
        </w:tc>
        <w:tc>
          <w:tcPr>
            <w:tcW w:w="7222" w:type="dxa"/>
            <w:gridSpan w:val="3"/>
            <w:vAlign w:val="center"/>
          </w:tcPr>
          <w:p w14:paraId="6D7C0A99">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30°44′37.920″N，121°1′24.439″E</w:t>
            </w:r>
          </w:p>
        </w:tc>
      </w:tr>
      <w:tr w14:paraId="36CF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6AEDBD67">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国民经济</w:t>
            </w:r>
            <w:r>
              <w:rPr>
                <w:rFonts w:hint="default" w:ascii="Arial" w:hAnsi="Arial" w:eastAsia="宋体" w:cs="Arial"/>
                <w:sz w:val="24"/>
                <w:lang w:val="en-GB"/>
              </w:rPr>
              <w:br w:type="textWrapping"/>
            </w:r>
            <w:r>
              <w:rPr>
                <w:rFonts w:hint="default" w:ascii="Arial" w:hAnsi="Arial" w:eastAsia="宋体" w:cs="Arial"/>
                <w:sz w:val="24"/>
                <w:lang w:val="en-GB"/>
              </w:rPr>
              <w:t>行业类别</w:t>
            </w:r>
          </w:p>
        </w:tc>
        <w:tc>
          <w:tcPr>
            <w:tcW w:w="2270" w:type="dxa"/>
            <w:vAlign w:val="center"/>
          </w:tcPr>
          <w:p w14:paraId="0E699156">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rPr>
            </w:pPr>
            <w:r>
              <w:rPr>
                <w:rFonts w:hint="default" w:ascii="Arial" w:hAnsi="Arial" w:eastAsia="宋体" w:cs="Arial"/>
                <w:sz w:val="24"/>
                <w:szCs w:val="24"/>
              </w:rPr>
              <w:t>C</w:t>
            </w:r>
            <w:r>
              <w:rPr>
                <w:rFonts w:hint="default" w:ascii="Arial" w:hAnsi="Arial" w:eastAsia="宋体" w:cs="Arial"/>
                <w:sz w:val="24"/>
                <w:szCs w:val="24"/>
                <w:lang w:val="en-US" w:eastAsia="zh-CN"/>
              </w:rPr>
              <w:t>3670汽车零部件及配件制造</w:t>
            </w:r>
          </w:p>
        </w:tc>
        <w:tc>
          <w:tcPr>
            <w:tcW w:w="2184" w:type="dxa"/>
            <w:vAlign w:val="center"/>
          </w:tcPr>
          <w:p w14:paraId="5EA6A180">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建设项目</w:t>
            </w:r>
          </w:p>
          <w:p w14:paraId="70EE326E">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行业类别</w:t>
            </w:r>
          </w:p>
        </w:tc>
        <w:tc>
          <w:tcPr>
            <w:tcW w:w="2768" w:type="dxa"/>
            <w:vAlign w:val="center"/>
          </w:tcPr>
          <w:p w14:paraId="58D84548">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rPr>
            </w:pPr>
            <w:r>
              <w:rPr>
                <w:rFonts w:hint="default" w:ascii="Arial" w:hAnsi="Arial" w:eastAsia="宋体" w:cs="Arial"/>
                <w:sz w:val="24"/>
                <w:szCs w:val="24"/>
                <w:lang w:val="en-US" w:eastAsia="zh-CN"/>
              </w:rPr>
              <w:t>汽车</w:t>
            </w:r>
            <w:r>
              <w:rPr>
                <w:rFonts w:hint="default" w:ascii="Arial" w:hAnsi="Arial" w:eastAsia="宋体" w:cs="Arial"/>
                <w:sz w:val="24"/>
                <w:szCs w:val="24"/>
              </w:rPr>
              <w:t>制造业</w:t>
            </w:r>
            <w:r>
              <w:rPr>
                <w:rFonts w:hint="default" w:ascii="Arial" w:hAnsi="Arial" w:eastAsia="宋体" w:cs="Arial"/>
                <w:sz w:val="24"/>
                <w:szCs w:val="24"/>
                <w:lang w:val="en-US" w:eastAsia="zh-CN"/>
              </w:rPr>
              <w:t>-汽车零部件及配件制造</w:t>
            </w:r>
            <w:r>
              <w:rPr>
                <w:rFonts w:hint="default" w:ascii="Arial" w:hAnsi="Arial" w:eastAsia="宋体" w:cs="Arial"/>
                <w:sz w:val="24"/>
                <w:szCs w:val="24"/>
              </w:rPr>
              <w:t xml:space="preserve"> </w:t>
            </w:r>
            <w:r>
              <w:rPr>
                <w:rFonts w:hint="default" w:ascii="Arial" w:hAnsi="Arial" w:eastAsia="宋体" w:cs="Arial"/>
                <w:sz w:val="24"/>
                <w:szCs w:val="24"/>
                <w:lang w:val="en-US" w:eastAsia="zh-CN"/>
              </w:rPr>
              <w:t>367</w:t>
            </w:r>
          </w:p>
        </w:tc>
      </w:tr>
      <w:tr w14:paraId="25FC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2BCF79DC">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建设性质</w:t>
            </w:r>
          </w:p>
        </w:tc>
        <w:tc>
          <w:tcPr>
            <w:tcW w:w="2270" w:type="dxa"/>
            <w:vAlign w:val="center"/>
          </w:tcPr>
          <w:p w14:paraId="629A1495">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新建</w:t>
            </w:r>
          </w:p>
          <w:p w14:paraId="0B54F836">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改建</w:t>
            </w:r>
          </w:p>
          <w:p w14:paraId="00B7FD69">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扩建</w:t>
            </w:r>
          </w:p>
          <w:p w14:paraId="1CB9D3EA">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Cs w:val="21"/>
                <w:lang w:eastAsia="zh-CN"/>
              </w:rPr>
              <w:t>□</w:t>
            </w:r>
            <w:r>
              <w:rPr>
                <w:rFonts w:hint="default" w:ascii="Arial" w:hAnsi="Arial" w:eastAsia="宋体" w:cs="Arial"/>
                <w:szCs w:val="21"/>
              </w:rPr>
              <w:t>技术改造</w:t>
            </w:r>
          </w:p>
        </w:tc>
        <w:tc>
          <w:tcPr>
            <w:tcW w:w="2184" w:type="dxa"/>
            <w:vAlign w:val="center"/>
          </w:tcPr>
          <w:p w14:paraId="2B85F340">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建设项目</w:t>
            </w:r>
            <w:r>
              <w:rPr>
                <w:rFonts w:hint="default" w:ascii="Arial" w:hAnsi="Arial" w:eastAsia="宋体" w:cs="Arial"/>
                <w:sz w:val="24"/>
                <w:lang w:val="en-GB"/>
              </w:rPr>
              <w:br w:type="textWrapping"/>
            </w:r>
            <w:r>
              <w:rPr>
                <w:rFonts w:hint="default" w:ascii="Arial" w:hAnsi="Arial" w:eastAsia="宋体" w:cs="Arial"/>
                <w:sz w:val="24"/>
                <w:lang w:val="en-GB"/>
              </w:rPr>
              <w:t>申报情形</w:t>
            </w:r>
          </w:p>
        </w:tc>
        <w:tc>
          <w:tcPr>
            <w:tcW w:w="2768" w:type="dxa"/>
            <w:vAlign w:val="center"/>
          </w:tcPr>
          <w:p w14:paraId="3F0CFE99">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首次申报项目</w:t>
            </w:r>
          </w:p>
          <w:p w14:paraId="2E6A27B1">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不予批准后再次申报项目</w:t>
            </w:r>
          </w:p>
          <w:p w14:paraId="582B180C">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超五年重新审核项目</w:t>
            </w:r>
          </w:p>
          <w:p w14:paraId="088587F8">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Cs w:val="21"/>
                <w:lang w:eastAsia="zh-CN"/>
              </w:rPr>
              <w:t>□</w:t>
            </w:r>
            <w:r>
              <w:rPr>
                <w:rFonts w:hint="default" w:ascii="Arial" w:hAnsi="Arial" w:eastAsia="宋体" w:cs="Arial"/>
                <w:szCs w:val="21"/>
              </w:rPr>
              <w:t>重大变动重新报批项目</w:t>
            </w:r>
          </w:p>
        </w:tc>
      </w:tr>
      <w:tr w14:paraId="5270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467EDE2F">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项目审批（核准/备案）部门</w:t>
            </w:r>
          </w:p>
        </w:tc>
        <w:tc>
          <w:tcPr>
            <w:tcW w:w="2270" w:type="dxa"/>
            <w:vAlign w:val="center"/>
          </w:tcPr>
          <w:p w14:paraId="4C238AAD">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平湖市发展和改革局</w:t>
            </w:r>
          </w:p>
        </w:tc>
        <w:tc>
          <w:tcPr>
            <w:tcW w:w="2184" w:type="dxa"/>
            <w:vAlign w:val="center"/>
          </w:tcPr>
          <w:p w14:paraId="311E67B3">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项目审批（核准/备案）文号</w:t>
            </w:r>
          </w:p>
        </w:tc>
        <w:tc>
          <w:tcPr>
            <w:tcW w:w="2768" w:type="dxa"/>
            <w:vAlign w:val="center"/>
          </w:tcPr>
          <w:p w14:paraId="5F049BC3">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lang w:val="en-US" w:eastAsia="zh-CN"/>
              </w:rPr>
              <w:t>2507-330482-04-01-208491</w:t>
            </w:r>
          </w:p>
        </w:tc>
      </w:tr>
      <w:tr w14:paraId="67C2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33904CA4">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总投资</w:t>
            </w:r>
          </w:p>
          <w:p w14:paraId="32E28359">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（万元）</w:t>
            </w:r>
          </w:p>
        </w:tc>
        <w:tc>
          <w:tcPr>
            <w:tcW w:w="2270" w:type="dxa"/>
            <w:vAlign w:val="center"/>
          </w:tcPr>
          <w:p w14:paraId="086BAE1A">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120056.6</w:t>
            </w:r>
          </w:p>
        </w:tc>
        <w:tc>
          <w:tcPr>
            <w:tcW w:w="2184" w:type="dxa"/>
            <w:vAlign w:val="center"/>
          </w:tcPr>
          <w:p w14:paraId="058AB7DC">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环保投资</w:t>
            </w:r>
          </w:p>
          <w:p w14:paraId="23B50CF6">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（万元）</w:t>
            </w:r>
          </w:p>
        </w:tc>
        <w:tc>
          <w:tcPr>
            <w:tcW w:w="2768" w:type="dxa"/>
            <w:vAlign w:val="center"/>
          </w:tcPr>
          <w:p w14:paraId="78F34160">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130</w:t>
            </w:r>
          </w:p>
        </w:tc>
      </w:tr>
      <w:tr w14:paraId="6E89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41492493">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环保投资占比（%）</w:t>
            </w:r>
          </w:p>
        </w:tc>
        <w:tc>
          <w:tcPr>
            <w:tcW w:w="2270" w:type="dxa"/>
            <w:vAlign w:val="center"/>
          </w:tcPr>
          <w:p w14:paraId="7FE85136">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0.11</w:t>
            </w:r>
          </w:p>
        </w:tc>
        <w:tc>
          <w:tcPr>
            <w:tcW w:w="2184" w:type="dxa"/>
            <w:vAlign w:val="center"/>
          </w:tcPr>
          <w:p w14:paraId="441632E8">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施工工期</w:t>
            </w:r>
          </w:p>
        </w:tc>
        <w:tc>
          <w:tcPr>
            <w:tcW w:w="2768" w:type="dxa"/>
            <w:vAlign w:val="center"/>
          </w:tcPr>
          <w:p w14:paraId="1C42B579">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lang w:val="en-US" w:eastAsia="zh-CN"/>
              </w:rPr>
              <w:t>3</w:t>
            </w:r>
            <w:r>
              <w:rPr>
                <w:rFonts w:hint="default" w:ascii="Arial" w:hAnsi="Arial" w:eastAsia="宋体" w:cs="Arial"/>
                <w:sz w:val="24"/>
                <w:szCs w:val="24"/>
              </w:rPr>
              <w:t>个月</w:t>
            </w:r>
          </w:p>
        </w:tc>
      </w:tr>
      <w:tr w14:paraId="5FEE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03309914">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是否开工建设</w:t>
            </w:r>
          </w:p>
        </w:tc>
        <w:tc>
          <w:tcPr>
            <w:tcW w:w="2270" w:type="dxa"/>
            <w:vAlign w:val="center"/>
          </w:tcPr>
          <w:p w14:paraId="119AC43B">
            <w:pPr>
              <w:keepNext w:val="0"/>
              <w:keepLines w:val="0"/>
              <w:suppressLineNumbers w:val="0"/>
              <w:spacing w:before="0" w:beforeAutospacing="0" w:after="0" w:afterAutospacing="0"/>
              <w:ind w:left="0" w:right="0"/>
              <w:jc w:val="left"/>
              <w:rPr>
                <w:rFonts w:hint="default" w:ascii="Arial" w:hAnsi="Arial" w:eastAsia="宋体" w:cs="Arial"/>
                <w:szCs w:val="21"/>
              </w:rPr>
            </w:pPr>
            <w:r>
              <w:rPr>
                <w:rFonts w:hint="default" w:ascii="Arial" w:hAnsi="Arial" w:eastAsia="宋体" w:cs="Arial"/>
                <w:szCs w:val="21"/>
              </w:rPr>
              <w:t>■否</w:t>
            </w:r>
          </w:p>
          <w:p w14:paraId="79079D8C">
            <w:pPr>
              <w:keepNext w:val="0"/>
              <w:keepLines w:val="0"/>
              <w:suppressLineNumbers w:val="0"/>
              <w:spacing w:before="0" w:beforeAutospacing="0" w:after="0" w:afterAutospacing="0"/>
              <w:ind w:left="0" w:right="0"/>
              <w:jc w:val="left"/>
              <w:rPr>
                <w:rFonts w:hint="default" w:ascii="Arial" w:hAnsi="Arial" w:eastAsia="宋体" w:cs="Arial"/>
                <w:sz w:val="24"/>
                <w:szCs w:val="24"/>
              </w:rPr>
            </w:pPr>
            <w:r>
              <w:rPr>
                <w:rFonts w:hint="default" w:ascii="Arial" w:hAnsi="Arial" w:eastAsia="宋体" w:cs="Arial"/>
                <w:szCs w:val="21"/>
              </w:rPr>
              <w:t>□是：</w:t>
            </w:r>
          </w:p>
        </w:tc>
        <w:tc>
          <w:tcPr>
            <w:tcW w:w="2184" w:type="dxa"/>
            <w:vAlign w:val="center"/>
          </w:tcPr>
          <w:p w14:paraId="1B5A35D8">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建筑面积（㎡）</w:t>
            </w:r>
          </w:p>
        </w:tc>
        <w:tc>
          <w:tcPr>
            <w:tcW w:w="2768" w:type="dxa"/>
            <w:vAlign w:val="center"/>
          </w:tcPr>
          <w:p w14:paraId="34E1CBBA">
            <w:pPr>
              <w:keepNext w:val="0"/>
              <w:keepLines w:val="0"/>
              <w:suppressLineNumbers w:val="0"/>
              <w:spacing w:before="0" w:beforeAutospacing="0" w:after="0" w:afterAutospacing="0"/>
              <w:ind w:left="0" w:right="0"/>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62855.2</w:t>
            </w:r>
          </w:p>
        </w:tc>
      </w:tr>
      <w:tr w14:paraId="7B70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1866" w:type="dxa"/>
            <w:vAlign w:val="center"/>
          </w:tcPr>
          <w:p w14:paraId="086BF6B2">
            <w:pPr>
              <w:keepNext w:val="0"/>
              <w:keepLines w:val="0"/>
              <w:suppressLineNumbers w:val="0"/>
              <w:spacing w:before="0" w:beforeAutospacing="0" w:after="0" w:afterAutospacing="0"/>
              <w:ind w:left="0" w:right="0"/>
              <w:jc w:val="center"/>
              <w:rPr>
                <w:rFonts w:hint="default" w:ascii="Arial" w:hAnsi="Arial" w:eastAsia="宋体" w:cs="Arial"/>
                <w:sz w:val="24"/>
                <w:lang w:val="en-GB"/>
              </w:rPr>
            </w:pPr>
            <w:r>
              <w:rPr>
                <w:rFonts w:hint="default" w:ascii="Arial" w:hAnsi="Arial" w:eastAsia="宋体" w:cs="Arial"/>
                <w:sz w:val="24"/>
                <w:lang w:val="en-GB"/>
              </w:rPr>
              <w:t>专项评价设置情况</w:t>
            </w:r>
          </w:p>
        </w:tc>
        <w:tc>
          <w:tcPr>
            <w:tcW w:w="7222" w:type="dxa"/>
            <w:gridSpan w:val="3"/>
            <w:vAlign w:val="center"/>
          </w:tcPr>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3112"/>
              <w:gridCol w:w="2458"/>
              <w:gridCol w:w="656"/>
            </w:tblGrid>
            <w:tr w14:paraId="4A7E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416EE95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专项评价类别</w:t>
                  </w:r>
                </w:p>
              </w:tc>
              <w:tc>
                <w:tcPr>
                  <w:tcW w:w="3199" w:type="dxa"/>
                  <w:shd w:val="clear" w:color="auto" w:fill="auto"/>
                  <w:vAlign w:val="center"/>
                </w:tcPr>
                <w:p w14:paraId="14CE1E3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设置原则</w:t>
                  </w:r>
                </w:p>
              </w:tc>
              <w:tc>
                <w:tcPr>
                  <w:tcW w:w="2542" w:type="dxa"/>
                  <w:shd w:val="clear" w:color="auto" w:fill="auto"/>
                  <w:vAlign w:val="center"/>
                </w:tcPr>
                <w:p w14:paraId="5251E0C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对照分析</w:t>
                  </w:r>
                </w:p>
              </w:tc>
              <w:tc>
                <w:tcPr>
                  <w:tcW w:w="558" w:type="dxa"/>
                  <w:shd w:val="clear" w:color="auto" w:fill="auto"/>
                  <w:vAlign w:val="center"/>
                </w:tcPr>
                <w:p w14:paraId="63199FC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设置专项评价</w:t>
                  </w:r>
                </w:p>
              </w:tc>
            </w:tr>
            <w:tr w14:paraId="10CC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3A4D49E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大气</w:t>
                  </w:r>
                </w:p>
              </w:tc>
              <w:tc>
                <w:tcPr>
                  <w:tcW w:w="3199" w:type="dxa"/>
                  <w:shd w:val="clear" w:color="auto" w:fill="auto"/>
                  <w:vAlign w:val="center"/>
                </w:tcPr>
                <w:p w14:paraId="030442E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排放废气含有毒有害污染物</w:t>
                  </w:r>
                  <w:r>
                    <w:rPr>
                      <w:rFonts w:hint="default" w:ascii="Arial" w:hAnsi="Arial" w:eastAsia="宋体" w:cs="Arial"/>
                      <w:kern w:val="0"/>
                      <w:szCs w:val="21"/>
                      <w:vertAlign w:val="superscript"/>
                    </w:rPr>
                    <w:t>1</w:t>
                  </w:r>
                  <w:r>
                    <w:rPr>
                      <w:rFonts w:hint="default" w:ascii="Arial" w:hAnsi="Arial" w:eastAsia="宋体" w:cs="Arial"/>
                      <w:kern w:val="0"/>
                      <w:szCs w:val="21"/>
                    </w:rPr>
                    <w:t>、二噁英、苯并[a]芘、氰化物、氯气且厂界外500米范围内有环境空气保护目标</w:t>
                  </w:r>
                  <w:r>
                    <w:rPr>
                      <w:rFonts w:hint="default" w:ascii="Arial" w:hAnsi="Arial" w:eastAsia="宋体" w:cs="Arial"/>
                      <w:kern w:val="0"/>
                      <w:szCs w:val="21"/>
                      <w:vertAlign w:val="superscript"/>
                    </w:rPr>
                    <w:t>2</w:t>
                  </w:r>
                  <w:r>
                    <w:rPr>
                      <w:rFonts w:hint="default" w:ascii="Arial" w:hAnsi="Arial" w:eastAsia="宋体" w:cs="Arial"/>
                      <w:kern w:val="0"/>
                      <w:szCs w:val="21"/>
                    </w:rPr>
                    <w:t>的建设项目</w:t>
                  </w:r>
                </w:p>
              </w:tc>
              <w:tc>
                <w:tcPr>
                  <w:tcW w:w="2542" w:type="dxa"/>
                  <w:shd w:val="clear" w:color="auto" w:fill="auto"/>
                  <w:vAlign w:val="center"/>
                </w:tcPr>
                <w:p w14:paraId="3A3996E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lang w:eastAsia="zh-CN"/>
                    </w:rPr>
                  </w:pPr>
                  <w:r>
                    <w:rPr>
                      <w:rFonts w:hint="default" w:ascii="Arial" w:hAnsi="Arial" w:eastAsia="宋体" w:cs="Arial"/>
                      <w:kern w:val="0"/>
                      <w:szCs w:val="21"/>
                    </w:rPr>
                    <w:t>不涉及有毒有害污染物</w:t>
                  </w:r>
                  <w:r>
                    <w:rPr>
                      <w:rFonts w:hint="default" w:ascii="Arial" w:hAnsi="Arial" w:eastAsia="宋体" w:cs="Arial"/>
                      <w:kern w:val="0"/>
                      <w:szCs w:val="21"/>
                      <w:lang w:eastAsia="zh-CN"/>
                    </w:rPr>
                    <w:t>。</w:t>
                  </w:r>
                </w:p>
              </w:tc>
              <w:tc>
                <w:tcPr>
                  <w:tcW w:w="558" w:type="dxa"/>
                  <w:shd w:val="clear" w:color="auto" w:fill="auto"/>
                  <w:vAlign w:val="center"/>
                </w:tcPr>
                <w:p w14:paraId="7613DF6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否</w:t>
                  </w:r>
                </w:p>
              </w:tc>
            </w:tr>
            <w:tr w14:paraId="75E4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30B5CDA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地表水</w:t>
                  </w:r>
                </w:p>
              </w:tc>
              <w:tc>
                <w:tcPr>
                  <w:tcW w:w="3199" w:type="dxa"/>
                  <w:shd w:val="clear" w:color="auto" w:fill="auto"/>
                  <w:vAlign w:val="center"/>
                </w:tcPr>
                <w:p w14:paraId="294C78D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新增工业废水直排建设项目（槽罐车外送污水处理厂的除外）；新增废水直排的污水集中处理厂</w:t>
                  </w:r>
                </w:p>
              </w:tc>
              <w:tc>
                <w:tcPr>
                  <w:tcW w:w="2542" w:type="dxa"/>
                  <w:shd w:val="clear" w:color="auto" w:fill="auto"/>
                  <w:vAlign w:val="center"/>
                </w:tcPr>
                <w:p w14:paraId="5BF6E3F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本项目废水纳管排放。</w:t>
                  </w:r>
                </w:p>
              </w:tc>
              <w:tc>
                <w:tcPr>
                  <w:tcW w:w="558" w:type="dxa"/>
                  <w:shd w:val="clear" w:color="auto" w:fill="auto"/>
                  <w:vAlign w:val="center"/>
                </w:tcPr>
                <w:p w14:paraId="1FC63D6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否</w:t>
                  </w:r>
                </w:p>
              </w:tc>
            </w:tr>
            <w:tr w14:paraId="0CAE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26CED95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环境风险</w:t>
                  </w:r>
                </w:p>
              </w:tc>
              <w:tc>
                <w:tcPr>
                  <w:tcW w:w="3199" w:type="dxa"/>
                  <w:shd w:val="clear" w:color="auto" w:fill="auto"/>
                  <w:vAlign w:val="center"/>
                </w:tcPr>
                <w:p w14:paraId="6F4DE8D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有毒有害和易燃易爆危险物质存储量超过临界量</w:t>
                  </w:r>
                  <w:r>
                    <w:rPr>
                      <w:rFonts w:hint="default" w:ascii="Arial" w:hAnsi="Arial" w:eastAsia="宋体" w:cs="Arial"/>
                      <w:kern w:val="0"/>
                      <w:szCs w:val="21"/>
                      <w:vertAlign w:val="superscript"/>
                    </w:rPr>
                    <w:t>3</w:t>
                  </w:r>
                  <w:r>
                    <w:rPr>
                      <w:rFonts w:hint="default" w:ascii="Arial" w:hAnsi="Arial" w:eastAsia="宋体" w:cs="Arial"/>
                      <w:kern w:val="0"/>
                      <w:szCs w:val="21"/>
                    </w:rPr>
                    <w:t>的建设项目</w:t>
                  </w:r>
                </w:p>
              </w:tc>
              <w:tc>
                <w:tcPr>
                  <w:tcW w:w="2542" w:type="dxa"/>
                  <w:shd w:val="clear" w:color="auto" w:fill="auto"/>
                  <w:vAlign w:val="center"/>
                </w:tcPr>
                <w:p w14:paraId="2A09DE8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本项目有毒有害和易燃易爆危险物质存储量未超过临界量，Q＜1。</w:t>
                  </w:r>
                </w:p>
              </w:tc>
              <w:tc>
                <w:tcPr>
                  <w:tcW w:w="558" w:type="dxa"/>
                  <w:shd w:val="clear" w:color="auto" w:fill="auto"/>
                  <w:vAlign w:val="center"/>
                </w:tcPr>
                <w:p w14:paraId="05D9174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否</w:t>
                  </w:r>
                </w:p>
              </w:tc>
            </w:tr>
            <w:tr w14:paraId="7954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421DB05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生态</w:t>
                  </w:r>
                </w:p>
              </w:tc>
              <w:tc>
                <w:tcPr>
                  <w:tcW w:w="3199" w:type="dxa"/>
                  <w:shd w:val="clear" w:color="auto" w:fill="auto"/>
                  <w:vAlign w:val="center"/>
                </w:tcPr>
                <w:p w14:paraId="08F66B1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取水口下游500米范围内有重要水生生物的自然产卵场、索饵场、越冬场和洄游通道的新增河道取水的污染类建设项目</w:t>
                  </w:r>
                </w:p>
              </w:tc>
              <w:tc>
                <w:tcPr>
                  <w:tcW w:w="2542" w:type="dxa"/>
                  <w:shd w:val="clear" w:color="auto" w:fill="auto"/>
                  <w:vAlign w:val="center"/>
                </w:tcPr>
                <w:p w14:paraId="2C3FE53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lang w:eastAsia="zh-CN"/>
                    </w:rPr>
                  </w:pPr>
                  <w:r>
                    <w:rPr>
                      <w:rFonts w:hint="default" w:ascii="Arial" w:hAnsi="Arial" w:eastAsia="宋体" w:cs="Arial"/>
                      <w:kern w:val="0"/>
                      <w:szCs w:val="21"/>
                    </w:rPr>
                    <w:t>本项目全部用水均由平湖市自来水厂提供，不设置取水口</w:t>
                  </w:r>
                  <w:r>
                    <w:rPr>
                      <w:rFonts w:hint="default" w:ascii="Arial" w:hAnsi="Arial" w:eastAsia="宋体" w:cs="Arial"/>
                      <w:kern w:val="0"/>
                      <w:szCs w:val="21"/>
                      <w:lang w:eastAsia="zh-CN"/>
                    </w:rPr>
                    <w:t>。</w:t>
                  </w:r>
                </w:p>
              </w:tc>
              <w:tc>
                <w:tcPr>
                  <w:tcW w:w="558" w:type="dxa"/>
                  <w:shd w:val="clear" w:color="auto" w:fill="auto"/>
                  <w:vAlign w:val="center"/>
                </w:tcPr>
                <w:p w14:paraId="2D459A7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否</w:t>
                  </w:r>
                </w:p>
              </w:tc>
            </w:tr>
            <w:tr w14:paraId="30CE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shd w:val="clear" w:color="auto" w:fill="auto"/>
                  <w:vAlign w:val="center"/>
                </w:tcPr>
                <w:p w14:paraId="7A2234B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海洋</w:t>
                  </w:r>
                </w:p>
              </w:tc>
              <w:tc>
                <w:tcPr>
                  <w:tcW w:w="3199" w:type="dxa"/>
                  <w:shd w:val="clear" w:color="auto" w:fill="auto"/>
                  <w:vAlign w:val="center"/>
                </w:tcPr>
                <w:p w14:paraId="0E332C9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直接向海排放污染物的海洋工程建设项目</w:t>
                  </w:r>
                </w:p>
              </w:tc>
              <w:tc>
                <w:tcPr>
                  <w:tcW w:w="2542" w:type="dxa"/>
                  <w:shd w:val="clear" w:color="auto" w:fill="auto"/>
                  <w:tcMar>
                    <w:top w:w="0" w:type="dxa"/>
                    <w:left w:w="0" w:type="dxa"/>
                    <w:bottom w:w="0" w:type="dxa"/>
                    <w:right w:w="0" w:type="dxa"/>
                  </w:tcMar>
                  <w:vAlign w:val="center"/>
                </w:tcPr>
                <w:p w14:paraId="26773EF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本项目不涉及直接向海洋排放污染物。</w:t>
                  </w:r>
                </w:p>
              </w:tc>
              <w:tc>
                <w:tcPr>
                  <w:tcW w:w="558" w:type="dxa"/>
                  <w:shd w:val="clear" w:color="auto" w:fill="auto"/>
                  <w:vAlign w:val="center"/>
                </w:tcPr>
                <w:p w14:paraId="2BF0DB8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否</w:t>
                  </w:r>
                </w:p>
              </w:tc>
            </w:tr>
            <w:tr w14:paraId="4C4E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shd w:val="clear" w:color="auto" w:fill="auto"/>
                  <w:vAlign w:val="center"/>
                </w:tcPr>
                <w:p w14:paraId="7C4B227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注：1.废气中有毒有害污染物指纳入《有毒有害大气污染物名录》的污染物（不包括无排放标准的污染物）。</w:t>
                  </w:r>
                </w:p>
                <w:p w14:paraId="6F0A7B4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2.环境空气保护目标指自然保护区、风景名胜区、居住区、文化区和农村地区中人群较集中的区域。</w:t>
                  </w:r>
                </w:p>
                <w:p w14:paraId="3D50B4E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3.临界量及其计算方法可参考《建设项目环境风险评价技术导则》（HJ 169）附录B、附录C。</w:t>
                  </w:r>
                </w:p>
              </w:tc>
            </w:tr>
          </w:tbl>
          <w:p w14:paraId="45252D80">
            <w:pPr>
              <w:keepNext w:val="0"/>
              <w:keepLines w:val="0"/>
              <w:suppressLineNumbers w:val="0"/>
              <w:spacing w:before="0" w:beforeAutospacing="0" w:after="0" w:afterAutospacing="0"/>
              <w:ind w:left="0" w:right="0"/>
              <w:rPr>
                <w:rFonts w:hint="default" w:ascii="Arial" w:hAnsi="Arial" w:eastAsia="宋体" w:cs="Arial"/>
                <w:sz w:val="24"/>
                <w:szCs w:val="24"/>
              </w:rPr>
            </w:pPr>
          </w:p>
        </w:tc>
      </w:tr>
      <w:tr w14:paraId="622E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565" w:hRule="atLeast"/>
        </w:trPr>
        <w:tc>
          <w:tcPr>
            <w:tcW w:w="1866" w:type="dxa"/>
            <w:vAlign w:val="center"/>
          </w:tcPr>
          <w:p w14:paraId="0353C0AF">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规划情况</w:t>
            </w:r>
          </w:p>
        </w:tc>
        <w:tc>
          <w:tcPr>
            <w:tcW w:w="7222" w:type="dxa"/>
            <w:gridSpan w:val="3"/>
            <w:vAlign w:val="center"/>
          </w:tcPr>
          <w:p w14:paraId="3B64D637">
            <w:pPr>
              <w:keepNext w:val="0"/>
              <w:keepLines w:val="0"/>
              <w:suppressLineNumbers w:val="0"/>
              <w:autoSpaceDE w:val="0"/>
              <w:autoSpaceDN w:val="0"/>
              <w:adjustRightInd w:val="0"/>
              <w:snapToGrid w:val="0"/>
              <w:spacing w:before="0" w:beforeAutospacing="0" w:after="0" w:afterAutospacing="0"/>
              <w:ind w:left="0" w:right="0"/>
              <w:rPr>
                <w:rFonts w:hint="default" w:ascii="Arial" w:hAnsi="Arial" w:eastAsia="宋体" w:cs="Arial"/>
                <w:color w:val="000000"/>
                <w:kern w:val="0"/>
                <w:sz w:val="24"/>
                <w:szCs w:val="24"/>
              </w:rPr>
            </w:pPr>
            <w:r>
              <w:rPr>
                <w:rFonts w:hint="default" w:ascii="Arial" w:hAnsi="Arial" w:eastAsia="宋体" w:cs="Arial"/>
                <w:color w:val="000000"/>
                <w:kern w:val="0"/>
                <w:sz w:val="24"/>
                <w:szCs w:val="24"/>
              </w:rPr>
              <w:t>规划名称：《平湖市中心城区国土空间总体规划(2021-2035年)》</w:t>
            </w:r>
          </w:p>
          <w:p w14:paraId="0C918D23">
            <w:pPr>
              <w:keepNext w:val="0"/>
              <w:keepLines w:val="0"/>
              <w:suppressLineNumbers w:val="0"/>
              <w:autoSpaceDE w:val="0"/>
              <w:autoSpaceDN w:val="0"/>
              <w:adjustRightInd w:val="0"/>
              <w:snapToGrid w:val="0"/>
              <w:spacing w:before="0" w:beforeAutospacing="0" w:after="0" w:afterAutospacing="0"/>
              <w:ind w:left="0" w:right="0"/>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rPr>
              <w:t>审批机关：</w:t>
            </w:r>
            <w:r>
              <w:rPr>
                <w:rFonts w:hint="default" w:ascii="Arial" w:hAnsi="Arial" w:eastAsia="宋体" w:cs="Arial"/>
                <w:color w:val="000000"/>
                <w:kern w:val="0"/>
                <w:sz w:val="24"/>
                <w:szCs w:val="24"/>
                <w:lang w:val="en-US" w:eastAsia="zh-CN"/>
              </w:rPr>
              <w:t>嘉兴市人民政府</w:t>
            </w:r>
          </w:p>
          <w:p w14:paraId="0FA76B24">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color w:val="000000"/>
                <w:kern w:val="0"/>
                <w:sz w:val="24"/>
                <w:szCs w:val="24"/>
              </w:rPr>
              <w:t>审批文件名称及文号：嘉兴市人民政府关于平湖市中心城区和新埭镇等镇级国土空间总体规划的批复</w:t>
            </w:r>
            <w:r>
              <w:rPr>
                <w:rFonts w:hint="default" w:ascii="Arial" w:hAnsi="Arial" w:eastAsia="宋体" w:cs="Arial"/>
                <w:color w:val="000000"/>
                <w:kern w:val="0"/>
                <w:sz w:val="24"/>
                <w:szCs w:val="24"/>
                <w:lang w:val="en-US" w:eastAsia="zh-CN"/>
              </w:rPr>
              <w:t xml:space="preserve"> 嘉政发函〔2024〕34号（2024.12.31）</w:t>
            </w:r>
          </w:p>
        </w:tc>
      </w:tr>
      <w:tr w14:paraId="14C8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4756" w:hRule="atLeast"/>
        </w:trPr>
        <w:tc>
          <w:tcPr>
            <w:tcW w:w="1866" w:type="dxa"/>
            <w:vAlign w:val="center"/>
          </w:tcPr>
          <w:p w14:paraId="14DC5A2C">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规划环境影响</w:t>
            </w:r>
          </w:p>
          <w:p w14:paraId="7F949278">
            <w:pPr>
              <w:keepNext w:val="0"/>
              <w:keepLines w:val="0"/>
              <w:suppressLineNumbers w:val="0"/>
              <w:spacing w:before="0" w:beforeAutospacing="0" w:after="0" w:afterAutospacing="0"/>
              <w:ind w:left="0" w:right="0"/>
              <w:jc w:val="center"/>
              <w:rPr>
                <w:rFonts w:hint="default" w:ascii="Arial" w:hAnsi="Arial" w:eastAsia="宋体" w:cs="Arial"/>
                <w:sz w:val="24"/>
                <w:szCs w:val="24"/>
              </w:rPr>
            </w:pPr>
            <w:r>
              <w:rPr>
                <w:rFonts w:hint="default" w:ascii="Arial" w:hAnsi="Arial" w:eastAsia="宋体" w:cs="Arial"/>
                <w:sz w:val="24"/>
                <w:szCs w:val="24"/>
              </w:rPr>
              <w:t>评价情况</w:t>
            </w:r>
          </w:p>
        </w:tc>
        <w:tc>
          <w:tcPr>
            <w:tcW w:w="7222" w:type="dxa"/>
            <w:gridSpan w:val="3"/>
            <w:vAlign w:val="center"/>
          </w:tcPr>
          <w:p w14:paraId="77BF2A3C">
            <w:pPr>
              <w:keepNext w:val="0"/>
              <w:keepLines w:val="0"/>
              <w:suppressLineNumbers w:val="0"/>
              <w:spacing w:before="0" w:beforeAutospacing="0" w:after="0" w:afterAutospacing="0"/>
              <w:ind w:left="0" w:right="0"/>
              <w:jc w:val="left"/>
              <w:rPr>
                <w:rFonts w:hint="default" w:ascii="Arial" w:hAnsi="Arial" w:eastAsia="宋体" w:cs="Arial"/>
                <w:sz w:val="24"/>
                <w:szCs w:val="24"/>
              </w:rPr>
            </w:pPr>
            <w:r>
              <w:rPr>
                <w:rFonts w:hint="default" w:ascii="Arial" w:hAnsi="Arial" w:eastAsia="宋体" w:cs="Arial"/>
                <w:sz w:val="24"/>
                <w:szCs w:val="24"/>
              </w:rPr>
              <w:t>规划环境影响评价文件名称：《平湖经济开发区（钟埭街道）总体规划环境影响跟踪评价报告书》</w:t>
            </w:r>
          </w:p>
          <w:p w14:paraId="06E95923">
            <w:pPr>
              <w:keepNext w:val="0"/>
              <w:keepLines w:val="0"/>
              <w:suppressLineNumbers w:val="0"/>
              <w:spacing w:before="0" w:beforeAutospacing="0" w:after="0" w:afterAutospacing="0"/>
              <w:ind w:left="0" w:right="0"/>
              <w:jc w:val="left"/>
              <w:rPr>
                <w:rFonts w:hint="default" w:ascii="Arial" w:hAnsi="Arial" w:eastAsia="宋体" w:cs="Arial"/>
                <w:sz w:val="24"/>
                <w:szCs w:val="24"/>
                <w:lang w:eastAsia="zh-CN"/>
              </w:rPr>
            </w:pPr>
            <w:r>
              <w:rPr>
                <w:rFonts w:hint="default" w:ascii="Arial" w:hAnsi="Arial" w:eastAsia="宋体" w:cs="Arial"/>
                <w:sz w:val="24"/>
                <w:szCs w:val="24"/>
              </w:rPr>
              <w:t>召集审查机关：浙江省生态环境厅</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原浙江省环境保护厅</w:t>
            </w:r>
            <w:r>
              <w:rPr>
                <w:rFonts w:hint="default" w:ascii="Arial" w:hAnsi="Arial" w:eastAsia="宋体" w:cs="Arial"/>
                <w:sz w:val="24"/>
                <w:szCs w:val="24"/>
                <w:lang w:eastAsia="zh-CN"/>
              </w:rPr>
              <w:t>）</w:t>
            </w:r>
          </w:p>
          <w:p w14:paraId="0E09C9D5">
            <w:pPr>
              <w:keepNext w:val="0"/>
              <w:keepLines w:val="0"/>
              <w:suppressLineNumbers w:val="0"/>
              <w:spacing w:before="0" w:beforeAutospacing="0" w:after="0" w:afterAutospacing="0"/>
              <w:ind w:left="0" w:right="0"/>
              <w:rPr>
                <w:rFonts w:hint="default" w:ascii="Arial" w:hAnsi="Arial" w:eastAsia="宋体" w:cs="Arial"/>
                <w:sz w:val="24"/>
                <w:szCs w:val="24"/>
              </w:rPr>
            </w:pPr>
            <w:r>
              <w:rPr>
                <w:rFonts w:hint="default" w:ascii="Arial" w:hAnsi="Arial" w:eastAsia="宋体" w:cs="Arial"/>
                <w:sz w:val="24"/>
                <w:szCs w:val="24"/>
              </w:rPr>
              <w:t>审查文件名称及文号：浙环函[2017]426号</w:t>
            </w:r>
          </w:p>
        </w:tc>
      </w:tr>
    </w:tbl>
    <w:p w14:paraId="62C76869">
      <w:pPr>
        <w:spacing w:line="360" w:lineRule="auto"/>
        <w:ind w:firstLine="482"/>
        <w:rPr>
          <w:rFonts w:hint="default" w:ascii="Arial" w:hAnsi="Arial" w:eastAsia="宋体" w:cs="Arial"/>
          <w:b/>
          <w:bCs/>
          <w:color w:val="FFFFFF" w:themeColor="background1"/>
          <w:sz w:val="10"/>
          <w:szCs w:val="10"/>
          <w14:textFill>
            <w14:solidFill>
              <w14:schemeClr w14:val="bg1"/>
            </w14:solidFill>
          </w14:textFill>
        </w:rPr>
        <w:sectPr>
          <w:headerReference r:id="rId6" w:type="default"/>
          <w:footerReference r:id="rId7" w:type="default"/>
          <w:pgSz w:w="11906" w:h="16838"/>
          <w:pgMar w:top="1440" w:right="1287" w:bottom="1440" w:left="1701" w:header="851" w:footer="992" w:gutter="0"/>
          <w:pgBorders>
            <w:top w:val="none" w:sz="0" w:space="0"/>
            <w:left w:val="none" w:sz="0" w:space="0"/>
            <w:bottom w:val="none" w:sz="0" w:space="0"/>
            <w:right w:val="none" w:sz="0" w:space="0"/>
          </w:pgBorders>
          <w:pgNumType w:start="1"/>
          <w:cols w:space="425" w:num="1"/>
          <w:docGrid w:type="lines" w:linePitch="340" w:charSpace="0"/>
        </w:sectPr>
      </w:pPr>
      <w:bookmarkStart w:id="1" w:name="_Toc104732978"/>
      <w:r>
        <w:rPr>
          <w:rFonts w:hint="default" w:ascii="Arial" w:hAnsi="Arial" w:eastAsia="宋体" w:cs="Arial"/>
          <w:b/>
          <w:bCs/>
          <w:color w:val="FFFFFF" w:themeColor="background1"/>
          <w:sz w:val="10"/>
          <w:szCs w:val="10"/>
          <w14:textFill>
            <w14:solidFill>
              <w14:schemeClr w14:val="bg1"/>
            </w14:solidFill>
          </w14:textFill>
        </w:rPr>
        <w:t>建设项目基</w:t>
      </w:r>
    </w:p>
    <w:p w14:paraId="6B703C9E">
      <w:pPr>
        <w:keepNext w:val="0"/>
        <w:keepLines w:val="0"/>
        <w:pageBreakBefore w:val="0"/>
        <w:widowControl w:val="0"/>
        <w:kinsoku/>
        <w:wordWrap/>
        <w:overflowPunct/>
        <w:topLinePunct w:val="0"/>
        <w:autoSpaceDE/>
        <w:autoSpaceDN/>
        <w:bidi w:val="0"/>
        <w:spacing w:line="360" w:lineRule="auto"/>
        <w:ind w:left="105" w:leftChars="50" w:right="0" w:rightChars="0" w:firstLine="482"/>
        <w:textAlignment w:val="auto"/>
        <w:rPr>
          <w:rFonts w:hint="default" w:ascii="Arial" w:hAnsi="Arial" w:eastAsia="宋体" w:cs="Arial"/>
          <w:b/>
          <w:bCs/>
          <w:sz w:val="24"/>
          <w:szCs w:val="24"/>
        </w:rPr>
      </w:pPr>
      <w:r>
        <w:rPr>
          <w:rFonts w:hint="default" w:ascii="Arial" w:hAnsi="Arial" w:eastAsia="宋体" w:cs="Arial"/>
          <w:b/>
          <w:bCs/>
          <w:color w:val="FFFFFF" w:themeColor="background1"/>
          <w:sz w:val="10"/>
          <w:szCs w:val="10"/>
          <w14:textFill>
            <w14:solidFill>
              <w14:schemeClr w14:val="bg1"/>
            </w14:solidFill>
          </w14:textFill>
        </w:rPr>
        <w:t>本情况</w:t>
      </w:r>
      <w:bookmarkEnd w:id="1"/>
      <w:r>
        <w:rPr>
          <w:rFonts w:hint="default" w:ascii="Arial" w:hAnsi="Arial" w:eastAsia="宋体" w:cs="Arial"/>
          <w:b/>
          <w:bCs/>
          <w:sz w:val="24"/>
          <w:szCs w:val="24"/>
        </w:rPr>
        <w:t>1、《平湖市中心城区国土空间总体规划(2021-2035年)》规划符合性分析</w:t>
      </w:r>
    </w:p>
    <w:p w14:paraId="70E2B468">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（1）规划范围</w:t>
      </w:r>
    </w:p>
    <w:p w14:paraId="29964E66">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平湖市中心城区范围包括当湖街道、钟埭街道、曹桥街道和林埭镇行政辖区范围内的城镇建设用地集中分布区及其相关控制区域，面积111.56平方千米。中心城区控制范围包括当湖街道、钟埭街道、曹桥街道和林埭镇行政辖区全部范围，面积198.42平方千米。</w:t>
      </w:r>
    </w:p>
    <w:p w14:paraId="00EB281C">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 xml:space="preserve">（2）规划期限 </w:t>
      </w:r>
    </w:p>
    <w:p w14:paraId="422B8166">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规划基期为2020年，规划期限为2021-2035年，近期到2025年，远景展望到2050年。</w:t>
      </w:r>
    </w:p>
    <w:p w14:paraId="4214C9E3">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（3）目标定位</w:t>
      </w:r>
    </w:p>
    <w:p w14:paraId="6E36BC38">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平湖市中心城区打造成为“与沪融合先行示范区、创新创业智造活力区、诗画人文水乡样板区”。</w:t>
      </w:r>
    </w:p>
    <w:p w14:paraId="5204B0D7">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（4）落实主体功能区定位</w:t>
      </w:r>
    </w:p>
    <w:p w14:paraId="1498AAD3">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落传导上位规划对街道、镇的主体功能定位要求，当湖街道为城镇化优势地区，钟埭街道为城镇化优势地区，曹桥街道为城镇化潜力地区，林埭镇为农产品主产区。</w:t>
      </w:r>
    </w:p>
    <w:p w14:paraId="5EDADC51">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（5）严守国土空间安全底线</w:t>
      </w:r>
    </w:p>
    <w:p w14:paraId="32E4A696">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到2035年，平湖市中心城区耕地保有量不低于11.18万亩，其中永久基本农田保护面积不低于9.77万亩。</w:t>
      </w:r>
    </w:p>
    <w:p w14:paraId="0C5AF9AE">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（6）国土空间总体格局</w:t>
      </w:r>
    </w:p>
    <w:p w14:paraId="35AC1DCA">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中心城区作为市域核心城镇承载空间，通过“东进、南拓、西联、北融、中优”的策略，形成“双核四点”核心引擎，强化走廊集聚效应，链接区域发展核心。通过南北向城市发展轴脉的走廊集聚效应，将平湖经济技术开发区创新中心、老城的生活服务核心、南市新区行政办公中心、高铁商务中心等片区串联起来。</w:t>
      </w:r>
    </w:p>
    <w:p w14:paraId="5571FBE0">
      <w:pPr>
        <w:pStyle w:val="93"/>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0" w:rightChars="0" w:firstLine="480"/>
        <w:jc w:val="left"/>
        <w:textAlignment w:val="auto"/>
        <w:rPr>
          <w:rFonts w:hint="default" w:ascii="Arial" w:hAnsi="Arial" w:eastAsia="宋体" w:cs="Arial"/>
          <w:color w:val="000000"/>
        </w:rPr>
      </w:pPr>
      <w:r>
        <w:rPr>
          <w:rFonts w:hint="default" w:ascii="Arial" w:hAnsi="Arial" w:eastAsia="宋体" w:cs="Arial"/>
          <w:color w:val="000000"/>
        </w:rPr>
        <w:t>（7）规划用地结构和用途分区</w:t>
      </w:r>
    </w:p>
    <w:p w14:paraId="403F8DC2">
      <w:pPr>
        <w:pStyle w:val="93"/>
        <w:keepNext w:val="0"/>
        <w:keepLines w:val="0"/>
        <w:pageBreakBefore w:val="0"/>
        <w:widowControl w:val="0"/>
        <w:kinsoku/>
        <w:wordWrap/>
        <w:overflowPunct/>
        <w:topLinePunct w:val="0"/>
        <w:autoSpaceDE/>
        <w:autoSpaceDN/>
        <w:bidi w:val="0"/>
        <w:adjustRightInd w:val="0"/>
        <w:snapToGrid w:val="0"/>
        <w:spacing w:before="102" w:line="360" w:lineRule="auto"/>
        <w:ind w:left="105" w:leftChars="50" w:right="0" w:rightChars="0" w:firstLine="480"/>
        <w:jc w:val="left"/>
        <w:textAlignment w:val="auto"/>
        <w:rPr>
          <w:rFonts w:hint="default" w:ascii="Arial" w:hAnsi="Arial" w:eastAsia="宋体" w:cs="Arial"/>
        </w:rPr>
      </w:pPr>
      <w:r>
        <w:rPr>
          <w:rFonts w:hint="default" w:ascii="Arial" w:hAnsi="Arial" w:eastAsia="宋体" w:cs="Arial"/>
          <w:color w:val="000000"/>
        </w:rPr>
        <w:t>落实上位规划下达的各项规划约束性指标，优先保护耕地和永久基本农田，满足生态保护需求，合理布局城乡建设用地和基础设施建设空间。中心城区国土空间共划分为生态控制区、农田保护区、城镇发展区、乡村发展区、其他保护利用区几类用途分区。其中，城镇发展区进一步细化研究，落实国家新型城镇化发展战略，统筹布局居住生活区、综合服务区、商业商务区、工业发展区、物流仓储区、绿地休闲区、交通枢纽区。</w:t>
      </w:r>
    </w:p>
    <w:p w14:paraId="0FCD6E00">
      <w:pPr>
        <w:keepNext w:val="0"/>
        <w:keepLines w:val="0"/>
        <w:pageBreakBefore w:val="0"/>
        <w:widowControl w:val="0"/>
        <w:kinsoku/>
        <w:wordWrap/>
        <w:overflowPunct/>
        <w:topLinePunct w:val="0"/>
        <w:autoSpaceDE/>
        <w:autoSpaceDN/>
        <w:bidi w:val="0"/>
        <w:spacing w:line="360" w:lineRule="auto"/>
        <w:ind w:left="105" w:leftChars="50" w:right="0" w:rightChars="0" w:firstLine="482"/>
        <w:textAlignment w:val="auto"/>
        <w:rPr>
          <w:rFonts w:hint="default" w:ascii="Arial" w:hAnsi="Arial" w:eastAsia="宋体" w:cs="Arial"/>
          <w:b/>
          <w:bCs/>
          <w:sz w:val="24"/>
          <w:szCs w:val="24"/>
        </w:rPr>
      </w:pPr>
      <w:r>
        <w:rPr>
          <w:rFonts w:hint="default" w:ascii="Arial" w:hAnsi="Arial" w:eastAsia="宋体" w:cs="Arial"/>
          <w:b/>
          <w:bCs/>
          <w:sz w:val="24"/>
          <w:szCs w:val="24"/>
        </w:rPr>
        <w:t>2、规划环境影响评价符合性分析</w:t>
      </w:r>
    </w:p>
    <w:p w14:paraId="2A3D3AD6">
      <w:pPr>
        <w:pStyle w:val="92"/>
        <w:keepNext w:val="0"/>
        <w:keepLines w:val="0"/>
        <w:pageBreakBefore w:val="0"/>
        <w:widowControl w:val="0"/>
        <w:kinsoku/>
        <w:wordWrap/>
        <w:overflowPunct/>
        <w:topLinePunct w:val="0"/>
        <w:autoSpaceDE/>
        <w:autoSpaceDN/>
        <w:bidi w:val="0"/>
        <w:spacing w:line="360" w:lineRule="auto"/>
        <w:ind w:left="105" w:leftChars="50" w:right="0" w:rightChars="0" w:firstLine="480"/>
        <w:textAlignment w:val="auto"/>
        <w:rPr>
          <w:rFonts w:hint="default" w:ascii="Arial" w:hAnsi="Arial" w:eastAsia="宋体" w:cs="Arial"/>
        </w:rPr>
        <w:sectPr>
          <w:headerReference r:id="rId8"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rPr>
        <w:t>《平湖经济开发区（钟埭街道）总体规划环境影响跟踪环境影响跟踪评价报告书》于2017年8月由浙江省工业环保设计研究院有限公司编制完成，并于2017年11月16日通过浙江省环保厅审查，审查文号为：浙环函[2017]426号。规划环评主要内容包括平湖经济开发区区域生态空间清单、问题整改清单、总量管控限值清单、环境标准清单、规划优化调整建议清单、环境准入负面清单，具体见表1-1~1-</w:t>
      </w:r>
      <w:r>
        <w:rPr>
          <w:rFonts w:hint="eastAsia" w:ascii="Arial" w:hAnsi="Arial" w:cs="Arial"/>
          <w:lang w:val="en-US" w:eastAsia="zh-CN"/>
        </w:rPr>
        <w:t>2</w:t>
      </w:r>
      <w:r>
        <w:rPr>
          <w:rFonts w:hint="default" w:ascii="Arial" w:hAnsi="Arial" w:eastAsia="宋体" w:cs="Arial"/>
        </w:rPr>
        <w:t>。</w:t>
      </w:r>
    </w:p>
    <w:p w14:paraId="0C07B6A0">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平湖经济开发区重点保护的生态空间清单（仅罗列涉及区块）</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786"/>
        <w:gridCol w:w="727"/>
        <w:gridCol w:w="1456"/>
        <w:gridCol w:w="3542"/>
        <w:gridCol w:w="4693"/>
      </w:tblGrid>
      <w:tr w14:paraId="0CE8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61D0769">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生态空间名称及编号</w:t>
            </w:r>
          </w:p>
        </w:tc>
        <w:tc>
          <w:tcPr>
            <w:tcW w:w="656" w:type="pct"/>
            <w:vAlign w:val="center"/>
          </w:tcPr>
          <w:p w14:paraId="40A4104D">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位置及面积</w:t>
            </w:r>
          </w:p>
        </w:tc>
        <w:tc>
          <w:tcPr>
            <w:tcW w:w="267" w:type="pct"/>
            <w:vAlign w:val="center"/>
          </w:tcPr>
          <w:p w14:paraId="0432668F">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现状</w:t>
            </w:r>
          </w:p>
        </w:tc>
        <w:tc>
          <w:tcPr>
            <w:tcW w:w="535" w:type="pct"/>
            <w:vAlign w:val="center"/>
          </w:tcPr>
          <w:p w14:paraId="1B90F138">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保护对象</w:t>
            </w:r>
          </w:p>
        </w:tc>
        <w:tc>
          <w:tcPr>
            <w:tcW w:w="1301" w:type="pct"/>
            <w:vAlign w:val="center"/>
          </w:tcPr>
          <w:p w14:paraId="766ED3E1">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生态空间范围示意图</w:t>
            </w:r>
          </w:p>
        </w:tc>
        <w:tc>
          <w:tcPr>
            <w:tcW w:w="1724" w:type="pct"/>
            <w:vAlign w:val="center"/>
          </w:tcPr>
          <w:p w14:paraId="5EB3D685">
            <w:pPr>
              <w:keepNext w:val="0"/>
              <w:keepLines w:val="0"/>
              <w:suppressLineNumbers w:val="0"/>
              <w:spacing w:before="0" w:beforeAutospacing="0" w:after="0" w:afterAutospacing="0" w:line="220" w:lineRule="exact"/>
              <w:ind w:left="0" w:right="0"/>
              <w:jc w:val="center"/>
              <w:rPr>
                <w:rFonts w:hint="default" w:ascii="Arial" w:hAnsi="Arial" w:eastAsia="宋体" w:cs="Arial"/>
                <w:kern w:val="0"/>
                <w:sz w:val="18"/>
                <w:szCs w:val="18"/>
              </w:rPr>
            </w:pPr>
            <w:r>
              <w:rPr>
                <w:rFonts w:hint="default" w:ascii="Arial" w:hAnsi="Arial" w:eastAsia="宋体" w:cs="Arial"/>
                <w:kern w:val="0"/>
                <w:sz w:val="18"/>
                <w:szCs w:val="18"/>
              </w:rPr>
              <w:t>准入要求和管控措施</w:t>
            </w:r>
          </w:p>
        </w:tc>
      </w:tr>
      <w:tr w14:paraId="60E5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30E6CEA">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lang w:val="en-US" w:eastAsia="zh-CN"/>
              </w:rPr>
            </w:pPr>
            <w:r>
              <w:rPr>
                <w:rFonts w:hint="default" w:ascii="Arial" w:hAnsi="Arial" w:eastAsia="宋体" w:cs="Arial"/>
                <w:bCs/>
                <w:snapToGrid w:val="0"/>
                <w:color w:val="000000"/>
                <w:sz w:val="21"/>
                <w:szCs w:val="21"/>
              </w:rPr>
              <w:t>平湖经济技术开发区环境优化准入区4-</w:t>
            </w:r>
            <w:r>
              <w:rPr>
                <w:rFonts w:hint="default" w:ascii="Arial" w:hAnsi="Arial" w:eastAsia="宋体" w:cs="Arial"/>
                <w:bCs/>
                <w:snapToGrid w:val="0"/>
                <w:color w:val="000000"/>
                <w:sz w:val="21"/>
                <w:szCs w:val="21"/>
                <w:lang w:val="en-US" w:eastAsia="zh-CN"/>
              </w:rPr>
              <w:t>2</w:t>
            </w:r>
          </w:p>
        </w:tc>
        <w:tc>
          <w:tcPr>
            <w:tcW w:w="656" w:type="pct"/>
            <w:vAlign w:val="center"/>
          </w:tcPr>
          <w:p w14:paraId="7A1C5339">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面积16.20平方公里东至上海塘路，西靠兴平一路-北市河南岸15米-平湖大道，南至北环路，北临钟埭河南岸15米；</w:t>
            </w:r>
          </w:p>
        </w:tc>
        <w:tc>
          <w:tcPr>
            <w:tcW w:w="267" w:type="pct"/>
            <w:vAlign w:val="center"/>
          </w:tcPr>
          <w:p w14:paraId="2C2A7BA7">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以工业企业用地为主</w:t>
            </w:r>
          </w:p>
        </w:tc>
        <w:tc>
          <w:tcPr>
            <w:tcW w:w="535" w:type="pct"/>
            <w:vAlign w:val="center"/>
          </w:tcPr>
          <w:p w14:paraId="2A0823A8">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地表水III类</w:t>
            </w:r>
          </w:p>
          <w:p w14:paraId="2D262FF0">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环境空气二级</w:t>
            </w:r>
          </w:p>
          <w:p w14:paraId="3E45AEC9">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声环境居住区2类、工业区3类</w:t>
            </w:r>
          </w:p>
        </w:tc>
        <w:tc>
          <w:tcPr>
            <w:tcW w:w="1301" w:type="pct"/>
            <w:vAlign w:val="center"/>
          </w:tcPr>
          <w:p w14:paraId="78603BAE">
            <w:pPr>
              <w:keepNext w:val="0"/>
              <w:keepLines w:val="0"/>
              <w:widowControl/>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rPr>
              <mc:AlternateContent>
                <mc:Choice Requires="wps">
                  <w:drawing>
                    <wp:anchor distT="0" distB="0" distL="114300" distR="114300" simplePos="0" relativeHeight="251665408" behindDoc="0" locked="0" layoutInCell="1" allowOverlap="1">
                      <wp:simplePos x="0" y="0"/>
                      <wp:positionH relativeFrom="column">
                        <wp:posOffset>1818640</wp:posOffset>
                      </wp:positionH>
                      <wp:positionV relativeFrom="paragraph">
                        <wp:posOffset>1247775</wp:posOffset>
                      </wp:positionV>
                      <wp:extent cx="100965" cy="101600"/>
                      <wp:effectExtent l="13970" t="20320" r="37465" b="30480"/>
                      <wp:wrapNone/>
                      <wp:docPr id="19" name="五角星 19"/>
                      <wp:cNvGraphicFramePr/>
                      <a:graphic xmlns:a="http://schemas.openxmlformats.org/drawingml/2006/main">
                        <a:graphicData uri="http://schemas.microsoft.com/office/word/2010/wordprocessingShape">
                          <wps:wsp>
                            <wps:cNvSpPr/>
                            <wps:spPr>
                              <a:xfrm rot="660000">
                                <a:off x="6411595" y="2007235"/>
                                <a:ext cx="100965" cy="1016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3.2pt;margin-top:98.25pt;height:8pt;width:7.95pt;rotation:720896f;z-index:251665408;v-text-anchor:middle;mso-width-relative:page;mso-height-relative:page;" fillcolor="#FF0000" filled="t" stroked="t" coordsize="100965,101600" o:gfxdata="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ar5hq2QAAAAsBAAAPAAAAAAAA&#10;AAEAIAAAACIAAABkcnMvZG93bnJldi54bWxQSwECFAAUAAAACACHTuJAXFVk2oMCAAASBQAADgAA&#10;AAAAAAABACAAAAAoAQAAZHJzL2Uyb0RvYy54bWxQSwUGAAAAAAYABgBZAQAAHQYAAAAA&#10;" path="m0,38807l38565,38807,50482,0,62399,38807,100964,38807,69764,62791,81682,101599,50482,77614,19282,101599,31200,62791xe">
                      <v:path o:connectlocs="50482,0;0,38807;19282,101599;81682,101599;100964,38807" o:connectangles="247,164,82,82,0"/>
                      <v:fill on="t" focussize="0,0"/>
                      <v:stroke weight="1pt" color="#FF0000 [2404]" miterlimit="8" joinstyle="miter"/>
                      <v:imagedata o:title=""/>
                      <o:lock v:ext="edit" aspectratio="f"/>
                    </v:shape>
                  </w:pict>
                </mc:Fallback>
              </mc:AlternateContent>
            </w:r>
            <w:r>
              <w:rPr>
                <w:rFonts w:hint="default" w:ascii="Arial" w:hAnsi="Arial" w:eastAsia="宋体" w:cs="Arial"/>
                <w:color w:val="000000"/>
              </w:rPr>
              <w:drawing>
                <wp:inline distT="0" distB="0" distL="114300" distR="114300">
                  <wp:extent cx="2562225" cy="1647825"/>
                  <wp:effectExtent l="0" t="0" r="9525" b="952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38"/>
                          <a:stretch>
                            <a:fillRect/>
                          </a:stretch>
                        </pic:blipFill>
                        <pic:spPr>
                          <a:xfrm>
                            <a:off x="0" y="0"/>
                            <a:ext cx="2562225" cy="1647825"/>
                          </a:xfrm>
                          <a:prstGeom prst="rect">
                            <a:avLst/>
                          </a:prstGeom>
                          <a:noFill/>
                          <a:ln>
                            <a:noFill/>
                          </a:ln>
                        </pic:spPr>
                      </pic:pic>
                    </a:graphicData>
                  </a:graphic>
                </wp:inline>
              </w:drawing>
            </w:r>
          </w:p>
        </w:tc>
        <w:tc>
          <w:tcPr>
            <w:tcW w:w="1724" w:type="pct"/>
            <w:vAlign w:val="center"/>
          </w:tcPr>
          <w:p w14:paraId="31A85E0A">
            <w:pPr>
              <w:pStyle w:val="120"/>
              <w:keepNext w:val="0"/>
              <w:keepLines w:val="0"/>
              <w:suppressLineNumbers w:val="0"/>
              <w:adjustRightInd w:val="0"/>
              <w:spacing w:beforeAutospacing="0" w:after="0" w:afterAutospacing="0" w:line="240" w:lineRule="auto"/>
              <w:ind w:left="0" w:right="0" w:firstLine="0" w:firstLineChars="0"/>
              <w:jc w:val="center"/>
              <w:rPr>
                <w:rFonts w:hint="default" w:ascii="Arial" w:hAnsi="Arial" w:eastAsia="宋体" w:cs="Arial"/>
                <w:kern w:val="0"/>
                <w:sz w:val="18"/>
                <w:szCs w:val="18"/>
              </w:rPr>
            </w:pPr>
            <w:r>
              <w:rPr>
                <w:rFonts w:hint="default" w:ascii="Arial" w:hAnsi="Arial" w:cs="Arial"/>
                <w:bCs/>
                <w:snapToGrid w:val="0"/>
                <w:color w:val="000000"/>
                <w:sz w:val="21"/>
                <w:szCs w:val="21"/>
              </w:rPr>
              <w:t>1、禁止发展工业项目类型：27、煤炭洗选配煤；43、炼铁、球团、烧结；44、炼钢；45、铁合金制造；锰、铬冶炼；48、有色金属冶炼（含再生有色金属冶炼）；58、水泥制造；59、水泥粉磨站；68耐火材料及其制品中的石棉制品；84、原油加工、天然气加工、油母页岩提炼原油、煤制原油、生物制油及其它石油制品；85、基本化学原料制造；肥料制造；农药制造；染料、颜料、油墨及其类似产品制造；专用化学品制造；炸药、火工及焰火产品制造。（除单纯混合和分装外的）；87焦化、电石；88、煤炭液化、气化；90、化学药品制造（制剂产品配套除外）；118、皮革、毛皮、羽毛（绒）制品（制革、毛皮鞣制）等。</w:t>
            </w:r>
          </w:p>
        </w:tc>
      </w:tr>
    </w:tbl>
    <w:p w14:paraId="3A99E972">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平湖经济开发区环境准入负面清单（仅罗列涉及区块内容）</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177"/>
        <w:gridCol w:w="9208"/>
        <w:gridCol w:w="2094"/>
      </w:tblGrid>
      <w:tr w14:paraId="4A84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7" w:type="dxa"/>
            <w:vAlign w:val="center"/>
          </w:tcPr>
          <w:p w14:paraId="45C5922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类别</w:t>
            </w:r>
          </w:p>
        </w:tc>
        <w:tc>
          <w:tcPr>
            <w:tcW w:w="1177" w:type="dxa"/>
            <w:vAlign w:val="center"/>
          </w:tcPr>
          <w:p w14:paraId="5A8FC7DB">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执行区域</w:t>
            </w:r>
          </w:p>
        </w:tc>
        <w:tc>
          <w:tcPr>
            <w:tcW w:w="9208" w:type="dxa"/>
            <w:vAlign w:val="center"/>
          </w:tcPr>
          <w:p w14:paraId="31179162">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环境准入负面清单</w:t>
            </w:r>
          </w:p>
        </w:tc>
        <w:tc>
          <w:tcPr>
            <w:tcW w:w="2094" w:type="dxa"/>
            <w:vAlign w:val="center"/>
          </w:tcPr>
          <w:p w14:paraId="46F23261">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制定依据</w:t>
            </w:r>
          </w:p>
        </w:tc>
      </w:tr>
      <w:tr w14:paraId="0C16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27" w:type="dxa"/>
            <w:vAlign w:val="center"/>
          </w:tcPr>
          <w:p w14:paraId="397B4EDA">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行业清单</w:t>
            </w:r>
          </w:p>
        </w:tc>
        <w:tc>
          <w:tcPr>
            <w:tcW w:w="1177" w:type="dxa"/>
            <w:vAlign w:val="center"/>
          </w:tcPr>
          <w:p w14:paraId="501E2F67">
            <w:pPr>
              <w:pStyle w:val="92"/>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bCs/>
                <w:sz w:val="18"/>
                <w:szCs w:val="18"/>
              </w:rPr>
            </w:pPr>
            <w:r>
              <w:rPr>
                <w:rFonts w:hint="default" w:ascii="Arial" w:hAnsi="Arial" w:eastAsia="宋体" w:cs="Arial"/>
                <w:sz w:val="18"/>
                <w:szCs w:val="18"/>
              </w:rPr>
              <w:t>4-1</w:t>
            </w:r>
          </w:p>
        </w:tc>
        <w:tc>
          <w:tcPr>
            <w:tcW w:w="9208" w:type="dxa"/>
            <w:vAlign w:val="center"/>
          </w:tcPr>
          <w:p w14:paraId="04D7A690">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①禁止发展三类工业项目及国家和地方产业政策中规定的禁止类项目。</w:t>
            </w:r>
          </w:p>
          <w:p w14:paraId="2FF941E7">
            <w:pPr>
              <w:keepNext w:val="0"/>
              <w:keepLines w:val="0"/>
              <w:suppressLineNumbers w:val="0"/>
              <w:spacing w:before="0" w:beforeAutospacing="0" w:after="0" w:afterAutospacing="0" w:line="270" w:lineRule="exact"/>
              <w:ind w:left="0" w:right="0"/>
              <w:jc w:val="both"/>
              <w:rPr>
                <w:rFonts w:hint="default" w:ascii="Arial" w:hAnsi="Arial" w:eastAsia="宋体" w:cs="Arial"/>
                <w:b/>
                <w:snapToGrid w:val="0"/>
                <w:kern w:val="0"/>
                <w:sz w:val="18"/>
                <w:szCs w:val="18"/>
              </w:rPr>
            </w:pPr>
            <w:r>
              <w:rPr>
                <w:rFonts w:hint="default" w:ascii="Arial" w:hAnsi="Arial" w:eastAsia="宋体" w:cs="Arial"/>
                <w:sz w:val="18"/>
                <w:szCs w:val="18"/>
              </w:rPr>
              <w:t>②</w:t>
            </w:r>
            <w:r>
              <w:rPr>
                <w:rFonts w:hint="default" w:ascii="Arial" w:hAnsi="Arial" w:eastAsia="宋体" w:cs="Arial"/>
                <w:b/>
                <w:snapToGrid w:val="0"/>
                <w:kern w:val="0"/>
                <w:sz w:val="18"/>
                <w:szCs w:val="18"/>
              </w:rPr>
              <w:t>禁止新建、扩建三类工业项目，鼓励对三类工业项目进行淘汰和提升改造。</w:t>
            </w:r>
          </w:p>
          <w:p w14:paraId="562C7B2A">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kern w:val="0"/>
                <w:sz w:val="18"/>
                <w:szCs w:val="18"/>
              </w:rPr>
              <w:t>新建二类工业项目污染物排放水平需达到同行业国内先进水平</w:t>
            </w:r>
          </w:p>
        </w:tc>
        <w:tc>
          <w:tcPr>
            <w:tcW w:w="2094" w:type="dxa"/>
            <w:vAlign w:val="center"/>
          </w:tcPr>
          <w:p w14:paraId="558284D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平湖市环境功能区划及区域</w:t>
            </w:r>
            <w:r>
              <w:rPr>
                <w:rFonts w:hint="default" w:ascii="Arial" w:hAnsi="Arial" w:eastAsia="宋体" w:cs="Arial"/>
                <w:bCs/>
                <w:sz w:val="18"/>
                <w:szCs w:val="18"/>
              </w:rPr>
              <w:t>环境制约因素</w:t>
            </w:r>
          </w:p>
        </w:tc>
      </w:tr>
      <w:tr w14:paraId="7FDD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14:paraId="523A7D1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行业清单否定性指标</w:t>
            </w:r>
          </w:p>
        </w:tc>
        <w:tc>
          <w:tcPr>
            <w:tcW w:w="1177" w:type="dxa"/>
            <w:vAlign w:val="center"/>
          </w:tcPr>
          <w:p w14:paraId="52049BFF">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3B1B81D3">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①项目万元工业增加值综合能耗低于本市“十三五”末控制指标，或低于嘉兴市行业平均水平10%以上；</w:t>
            </w:r>
          </w:p>
          <w:p w14:paraId="0AB9479E">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②COD亩均排放量低于全市平均水平，投资排污强度低于全市前两年平均水平；不能符合以上两个条件不能准入。</w:t>
            </w:r>
          </w:p>
        </w:tc>
        <w:tc>
          <w:tcPr>
            <w:tcW w:w="2094" w:type="dxa"/>
            <w:vAlign w:val="center"/>
          </w:tcPr>
          <w:p w14:paraId="3CE5E7D9">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平湖市工业投资项目准入评价实施办法（平政发2016〕160号）</w:t>
            </w:r>
          </w:p>
        </w:tc>
      </w:tr>
      <w:tr w14:paraId="6A24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14:paraId="1002C53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工艺清单</w:t>
            </w:r>
          </w:p>
        </w:tc>
        <w:tc>
          <w:tcPr>
            <w:tcW w:w="1177" w:type="dxa"/>
            <w:vMerge w:val="restart"/>
            <w:vAlign w:val="center"/>
          </w:tcPr>
          <w:p w14:paraId="71B5A87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7AAA8810">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印染产业禁止工艺：</w:t>
            </w:r>
          </w:p>
          <w:p w14:paraId="7167FD4E">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间歇式染色设备：浴比高于1：8。</w:t>
            </w:r>
          </w:p>
        </w:tc>
        <w:tc>
          <w:tcPr>
            <w:tcW w:w="2094" w:type="dxa"/>
            <w:vAlign w:val="center"/>
          </w:tcPr>
          <w:p w14:paraId="20AF3A55">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浙江省印染产业环境准入指导意见（修订）</w:t>
            </w:r>
          </w:p>
        </w:tc>
      </w:tr>
      <w:tr w14:paraId="54E3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030C4278">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c>
          <w:tcPr>
            <w:tcW w:w="1177" w:type="dxa"/>
            <w:vMerge w:val="continue"/>
            <w:vAlign w:val="center"/>
          </w:tcPr>
          <w:p w14:paraId="1FBC1CCD">
            <w:pPr>
              <w:pStyle w:val="92"/>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bCs/>
                <w:sz w:val="18"/>
                <w:szCs w:val="18"/>
              </w:rPr>
            </w:pPr>
          </w:p>
        </w:tc>
        <w:tc>
          <w:tcPr>
            <w:tcW w:w="9208" w:type="dxa"/>
            <w:vAlign w:val="center"/>
          </w:tcPr>
          <w:p w14:paraId="6702B07C">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化纤产业禁止工艺：</w:t>
            </w:r>
          </w:p>
          <w:p w14:paraId="6AFF032A">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①间歇法聚合聚酯生产工艺。</w:t>
            </w:r>
          </w:p>
          <w:p w14:paraId="29D7CFA0">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②常规聚酯（PET）连续聚合生产装置单线产能不得小于20万吨/年。</w:t>
            </w:r>
          </w:p>
        </w:tc>
        <w:tc>
          <w:tcPr>
            <w:tcW w:w="2094" w:type="dxa"/>
            <w:vAlign w:val="center"/>
          </w:tcPr>
          <w:p w14:paraId="4958EEA6">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浙江省涤纶产业环境准入指导意见（修订）</w:t>
            </w:r>
          </w:p>
        </w:tc>
      </w:tr>
      <w:tr w14:paraId="7275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5590759B">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c>
          <w:tcPr>
            <w:tcW w:w="1177" w:type="dxa"/>
            <w:vMerge w:val="continue"/>
            <w:vAlign w:val="center"/>
          </w:tcPr>
          <w:p w14:paraId="00736E51">
            <w:pPr>
              <w:pStyle w:val="92"/>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bCs/>
                <w:sz w:val="18"/>
                <w:szCs w:val="18"/>
              </w:rPr>
            </w:pPr>
          </w:p>
        </w:tc>
        <w:tc>
          <w:tcPr>
            <w:tcW w:w="9208" w:type="dxa"/>
            <w:vAlign w:val="center"/>
          </w:tcPr>
          <w:p w14:paraId="4BFC3B6F">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电镀产业禁止工艺：</w:t>
            </w:r>
          </w:p>
          <w:p w14:paraId="6CEC652D">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禁止采用单级漂洗或直接冲洗工艺</w:t>
            </w:r>
          </w:p>
        </w:tc>
        <w:tc>
          <w:tcPr>
            <w:tcW w:w="2094" w:type="dxa"/>
            <w:vAlign w:val="center"/>
          </w:tcPr>
          <w:p w14:paraId="584BB6E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浙江省电镀产业环境准入指导意见（修订）</w:t>
            </w:r>
          </w:p>
        </w:tc>
      </w:tr>
      <w:tr w14:paraId="7418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5B39447B">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c>
          <w:tcPr>
            <w:tcW w:w="1177" w:type="dxa"/>
            <w:vMerge w:val="continue"/>
            <w:vAlign w:val="center"/>
          </w:tcPr>
          <w:p w14:paraId="7938E8DB">
            <w:pPr>
              <w:pStyle w:val="92"/>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bCs/>
                <w:sz w:val="18"/>
                <w:szCs w:val="18"/>
              </w:rPr>
            </w:pPr>
          </w:p>
        </w:tc>
        <w:tc>
          <w:tcPr>
            <w:tcW w:w="9208" w:type="dxa"/>
            <w:vAlign w:val="center"/>
          </w:tcPr>
          <w:p w14:paraId="34DD9156">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产业结构调整指导目录(2011本)》(2013年修改)、《外商投资产业指导目录》、《部分工业行业淘汰落后生产工艺装备和产品指导目录（2010年本）》、《浙江省制造业产业发展导向目录》、《浙江省淘汰落后生产能力目录》</w:t>
            </w:r>
          </w:p>
          <w:p w14:paraId="5EEE89FE">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等文件限制和禁止的工艺。</w:t>
            </w:r>
          </w:p>
        </w:tc>
        <w:tc>
          <w:tcPr>
            <w:tcW w:w="2094" w:type="dxa"/>
            <w:vAlign w:val="center"/>
          </w:tcPr>
          <w:p w14:paraId="53ADAB7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w:t>
            </w:r>
          </w:p>
        </w:tc>
      </w:tr>
      <w:tr w14:paraId="1691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14:paraId="654BA496">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工艺装备及产品清单</w:t>
            </w:r>
          </w:p>
        </w:tc>
        <w:tc>
          <w:tcPr>
            <w:tcW w:w="1177" w:type="dxa"/>
            <w:vMerge w:val="restart"/>
            <w:vAlign w:val="center"/>
          </w:tcPr>
          <w:p w14:paraId="4ED8709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5291E8E7">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化纤产业禁止设备：</w:t>
            </w:r>
          </w:p>
          <w:p w14:paraId="3EB2A37B">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常规化纤长丝用锭使用轴长1200毫米及以下的半自动卷绕设备</w:t>
            </w:r>
          </w:p>
        </w:tc>
        <w:tc>
          <w:tcPr>
            <w:tcW w:w="2094" w:type="dxa"/>
            <w:vAlign w:val="center"/>
          </w:tcPr>
          <w:p w14:paraId="67425D6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浙江省涤纶产业环境准入指导意见（修订）</w:t>
            </w:r>
          </w:p>
        </w:tc>
      </w:tr>
      <w:tr w14:paraId="7221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3CEE7634">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c>
          <w:tcPr>
            <w:tcW w:w="1177" w:type="dxa"/>
            <w:vMerge w:val="continue"/>
            <w:vAlign w:val="center"/>
          </w:tcPr>
          <w:p w14:paraId="665348CB">
            <w:pPr>
              <w:pStyle w:val="92"/>
              <w:keepNext w:val="0"/>
              <w:keepLines w:val="0"/>
              <w:suppressLineNumbers w:val="0"/>
              <w:spacing w:before="0" w:beforeAutospacing="0" w:after="0" w:afterAutospacing="0" w:line="240" w:lineRule="auto"/>
              <w:ind w:left="0" w:right="0" w:firstLine="0" w:firstLineChars="0"/>
              <w:jc w:val="center"/>
              <w:rPr>
                <w:rFonts w:hint="default" w:ascii="Arial" w:hAnsi="Arial" w:eastAsia="宋体" w:cs="Arial"/>
                <w:bCs/>
                <w:sz w:val="18"/>
                <w:szCs w:val="18"/>
              </w:rPr>
            </w:pPr>
          </w:p>
        </w:tc>
        <w:tc>
          <w:tcPr>
            <w:tcW w:w="9208" w:type="dxa"/>
            <w:vAlign w:val="center"/>
          </w:tcPr>
          <w:p w14:paraId="499D5EEB">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全行业：</w:t>
            </w:r>
          </w:p>
          <w:p w14:paraId="003F1228">
            <w:pPr>
              <w:keepNext w:val="0"/>
              <w:keepLines w:val="0"/>
              <w:suppressLineNumbers w:val="0"/>
              <w:spacing w:before="0" w:beforeAutospacing="0" w:after="0" w:afterAutospacing="0"/>
              <w:ind w:left="0" w:right="0"/>
              <w:jc w:val="both"/>
              <w:rPr>
                <w:rFonts w:hint="default" w:ascii="Arial" w:hAnsi="Arial" w:eastAsia="宋体" w:cs="Arial"/>
                <w:sz w:val="18"/>
                <w:szCs w:val="18"/>
              </w:rPr>
            </w:pPr>
            <w:r>
              <w:rPr>
                <w:rFonts w:hint="default" w:ascii="Arial" w:hAnsi="Arial" w:eastAsia="宋体" w:cs="Arial"/>
                <w:sz w:val="18"/>
                <w:szCs w:val="18"/>
              </w:rPr>
              <w:t>燃煤锅炉窑炉《产业结构调整指导目录(2011本)》(2013年修改)、《外商投资产业指导目录》、《部分工业行业淘汰落后生产工艺装备和产品指导目录（2010年本）》、《浙江省制造业产业发展导向目录》、《浙江省淘汰落后生产能力目录》等文件限制和禁止的产品。</w:t>
            </w:r>
          </w:p>
        </w:tc>
        <w:tc>
          <w:tcPr>
            <w:tcW w:w="2094" w:type="dxa"/>
            <w:vAlign w:val="center"/>
          </w:tcPr>
          <w:p w14:paraId="67D6498A">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平湖市工业投资项目准入评价实施办法</w:t>
            </w:r>
          </w:p>
        </w:tc>
      </w:tr>
    </w:tbl>
    <w:p w14:paraId="43E18C0B">
      <w:pPr>
        <w:pStyle w:val="92"/>
        <w:spacing w:line="360" w:lineRule="auto"/>
        <w:ind w:firstLine="480"/>
        <w:rPr>
          <w:rFonts w:hint="default" w:ascii="Arial" w:hAnsi="Arial" w:eastAsia="宋体" w:cs="Arial"/>
        </w:rPr>
        <w:sectPr>
          <w:headerReference r:id="rId9" w:type="default"/>
          <w:pgSz w:w="16838" w:h="11906" w:orient="landscape"/>
          <w:pgMar w:top="1287"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1275A00E">
      <w:pPr>
        <w:pStyle w:val="92"/>
        <w:keepNext w:val="0"/>
        <w:keepLines w:val="0"/>
        <w:pageBreakBefore w:val="0"/>
        <w:widowControl w:val="0"/>
        <w:kinsoku/>
        <w:wordWrap/>
        <w:overflowPunct/>
        <w:topLinePunct w:val="0"/>
        <w:autoSpaceDE/>
        <w:autoSpaceDN/>
        <w:bidi w:val="0"/>
        <w:spacing w:line="360" w:lineRule="auto"/>
        <w:ind w:left="105" w:leftChars="50" w:firstLine="480"/>
        <w:textAlignment w:val="auto"/>
        <w:rPr>
          <w:rFonts w:hint="default" w:ascii="Arial" w:hAnsi="Arial" w:eastAsia="宋体" w:cs="Arial"/>
        </w:rPr>
      </w:pPr>
      <w:r>
        <w:rPr>
          <w:rFonts w:hint="default" w:ascii="Arial" w:hAnsi="Arial" w:eastAsia="宋体" w:cs="Arial"/>
        </w:rPr>
        <w:t>建设项目拟建地位于本次规划环评中确定的平湖经济技术开发区4-</w:t>
      </w:r>
      <w:r>
        <w:rPr>
          <w:rFonts w:hint="default" w:ascii="Arial" w:hAnsi="Arial" w:cs="Arial"/>
          <w:lang w:val="en-US" w:eastAsia="zh-CN"/>
        </w:rPr>
        <w:t>2</w:t>
      </w:r>
      <w:r>
        <w:rPr>
          <w:rFonts w:hint="default" w:ascii="Arial" w:hAnsi="Arial" w:eastAsia="宋体" w:cs="Arial"/>
        </w:rPr>
        <w:t>区域，本项目</w:t>
      </w:r>
      <w:r>
        <w:rPr>
          <w:rFonts w:hint="default" w:ascii="Arial" w:hAnsi="Arial" w:eastAsia="宋体" w:cs="Arial"/>
          <w:lang w:val="en-US" w:eastAsia="zh-CN"/>
        </w:rPr>
        <w:t>为汽车零部件制造</w:t>
      </w:r>
      <w:r>
        <w:rPr>
          <w:rFonts w:hint="default" w:ascii="Arial" w:hAnsi="Arial" w:eastAsia="宋体" w:cs="Arial"/>
        </w:rPr>
        <w:t>，不属于该区域的环境准入负面清单项目，属于《产业结构调整指导目录》（2024年本）中</w:t>
      </w:r>
      <w:r>
        <w:rPr>
          <w:rFonts w:hint="default" w:ascii="Arial" w:hAnsi="Arial" w:eastAsia="宋体" w:cs="Arial"/>
          <w:lang w:val="en-US" w:eastAsia="zh-CN"/>
        </w:rPr>
        <w:t>鼓励类“十六：汽车 1、汽车关键零部件”</w:t>
      </w:r>
      <w:r>
        <w:rPr>
          <w:rFonts w:hint="default" w:ascii="Arial" w:hAnsi="Arial" w:eastAsia="宋体" w:cs="Arial"/>
        </w:rPr>
        <w:t>。本项目建设能符合产业政策、产业发展等相关要求，满足准入条件，同时项目各类污染物经妥善治理后能够做到达标排放，能符合规划环评中的各项治理要求，因此项目实施能符合规划环评要求。</w:t>
      </w:r>
    </w:p>
    <w:p w14:paraId="4949008C">
      <w:pPr>
        <w:pStyle w:val="93"/>
        <w:keepNext w:val="0"/>
        <w:keepLines w:val="0"/>
        <w:pageBreakBefore w:val="0"/>
        <w:widowControl w:val="0"/>
        <w:numPr>
          <w:ilvl w:val="0"/>
          <w:numId w:val="5"/>
        </w:numPr>
        <w:kinsoku/>
        <w:wordWrap/>
        <w:overflowPunct/>
        <w:topLinePunct w:val="0"/>
        <w:autoSpaceDE/>
        <w:autoSpaceDN/>
        <w:bidi w:val="0"/>
        <w:adjustRightInd w:val="0"/>
        <w:snapToGrid w:val="0"/>
        <w:spacing w:before="60" w:beforeLines="0" w:line="360" w:lineRule="auto"/>
        <w:ind w:left="105" w:leftChars="50" w:firstLineChars="0"/>
        <w:jc w:val="left"/>
        <w:textAlignment w:val="auto"/>
        <w:rPr>
          <w:rFonts w:hint="default" w:ascii="Arial" w:hAnsi="Arial" w:eastAsia="宋体" w:cs="Arial"/>
        </w:rPr>
      </w:pPr>
      <w:r>
        <w:rPr>
          <w:rFonts w:hint="default" w:ascii="Arial" w:hAnsi="Arial" w:eastAsia="宋体" w:cs="Arial"/>
        </w:rPr>
        <w:t>生态空间管控清单符合性</w:t>
      </w:r>
    </w:p>
    <w:p w14:paraId="48B1279D">
      <w:pPr>
        <w:pStyle w:val="93"/>
        <w:keepNext w:val="0"/>
        <w:keepLines w:val="0"/>
        <w:pageBreakBefore w:val="0"/>
        <w:widowControl w:val="0"/>
        <w:kinsoku/>
        <w:wordWrap/>
        <w:overflowPunct/>
        <w:topLinePunct w:val="0"/>
        <w:autoSpaceDE/>
        <w:autoSpaceDN/>
        <w:bidi w:val="0"/>
        <w:adjustRightInd w:val="0"/>
        <w:snapToGrid w:val="0"/>
        <w:spacing w:before="102" w:line="360" w:lineRule="auto"/>
        <w:ind w:left="105" w:leftChars="50" w:firstLine="480"/>
        <w:jc w:val="left"/>
        <w:textAlignment w:val="auto"/>
        <w:rPr>
          <w:rFonts w:hint="default" w:ascii="Arial" w:hAnsi="Arial" w:eastAsia="宋体" w:cs="Arial"/>
          <w:color w:val="FF0000"/>
        </w:rPr>
      </w:pPr>
      <w:r>
        <w:rPr>
          <w:rFonts w:hint="default" w:ascii="Arial" w:hAnsi="Arial" w:eastAsia="宋体" w:cs="Arial"/>
          <w:color w:val="auto"/>
        </w:rPr>
        <w:t>本项目为</w:t>
      </w:r>
      <w:r>
        <w:rPr>
          <w:rFonts w:hint="default" w:ascii="Arial" w:hAnsi="Arial" w:eastAsia="宋体" w:cs="Arial"/>
          <w:color w:val="auto"/>
          <w:lang w:val="en-US" w:eastAsia="zh-CN"/>
        </w:rPr>
        <w:t>汽车零部件制造</w:t>
      </w:r>
      <w:r>
        <w:rPr>
          <w:rFonts w:hint="default" w:ascii="Arial" w:hAnsi="Arial" w:eastAsia="宋体" w:cs="Arial"/>
          <w:color w:val="auto"/>
        </w:rPr>
        <w:t>。依据《浙江省生态环境分区管控动态更新方案》（浙环发[2024]18号），本项目属于10</w:t>
      </w:r>
      <w:r>
        <w:rPr>
          <w:rFonts w:hint="default" w:ascii="Arial" w:hAnsi="Arial" w:eastAsia="宋体" w:cs="Arial"/>
          <w:color w:val="auto"/>
          <w:lang w:val="en-US" w:eastAsia="zh-CN"/>
        </w:rPr>
        <w:t>5</w:t>
      </w:r>
      <w:r>
        <w:rPr>
          <w:rFonts w:hint="default" w:ascii="Arial" w:hAnsi="Arial" w:eastAsia="宋体" w:cs="Arial"/>
          <w:color w:val="auto"/>
        </w:rPr>
        <w:t>、</w:t>
      </w:r>
      <w:r>
        <w:rPr>
          <w:rFonts w:hint="default" w:ascii="Arial" w:hAnsi="Arial" w:eastAsia="宋体" w:cs="Arial"/>
          <w:color w:val="auto"/>
          <w:lang w:val="en-US" w:eastAsia="zh-CN"/>
        </w:rPr>
        <w:t>汽车制造</w:t>
      </w:r>
      <w:r>
        <w:rPr>
          <w:rFonts w:hint="default" w:ascii="Arial" w:hAnsi="Arial" w:eastAsia="宋体" w:cs="Arial"/>
          <w:color w:val="auto"/>
        </w:rPr>
        <w:t>业 3</w:t>
      </w:r>
      <w:r>
        <w:rPr>
          <w:rFonts w:hint="default" w:ascii="Arial" w:hAnsi="Arial" w:eastAsia="宋体" w:cs="Arial"/>
          <w:color w:val="auto"/>
          <w:lang w:val="en-US" w:eastAsia="zh-CN"/>
        </w:rPr>
        <w:t>6</w:t>
      </w:r>
      <w:r>
        <w:rPr>
          <w:rFonts w:hint="default" w:ascii="Arial" w:hAnsi="Arial" w:eastAsia="宋体" w:cs="Arial"/>
          <w:color w:val="auto"/>
        </w:rPr>
        <w:t>（除属于一类工业项目外的），属于二类工业项目。项目新增总量可平衡替代，符合总量控制要求，同时项目各类污染物经妥善治理后能够做到达标排放。对照规划中的生态空间清单，本项目建设符合其</w:t>
      </w:r>
      <w:r>
        <w:rPr>
          <w:rFonts w:hint="default" w:ascii="Arial" w:hAnsi="Arial" w:eastAsia="宋体" w:cs="Arial"/>
        </w:rPr>
        <w:t>管控要求。</w:t>
      </w:r>
    </w:p>
    <w:p w14:paraId="7BF3AC89">
      <w:pPr>
        <w:pStyle w:val="93"/>
        <w:keepNext w:val="0"/>
        <w:keepLines w:val="0"/>
        <w:pageBreakBefore w:val="0"/>
        <w:widowControl w:val="0"/>
        <w:numPr>
          <w:ilvl w:val="0"/>
          <w:numId w:val="5"/>
        </w:numPr>
        <w:kinsoku/>
        <w:wordWrap/>
        <w:overflowPunct/>
        <w:topLinePunct w:val="0"/>
        <w:autoSpaceDE/>
        <w:autoSpaceDN/>
        <w:bidi w:val="0"/>
        <w:adjustRightInd w:val="0"/>
        <w:snapToGrid w:val="0"/>
        <w:spacing w:before="60" w:beforeLines="0" w:line="360" w:lineRule="auto"/>
        <w:ind w:left="105" w:leftChars="50" w:firstLineChars="0"/>
        <w:jc w:val="left"/>
        <w:textAlignment w:val="auto"/>
        <w:rPr>
          <w:rFonts w:hint="default" w:ascii="Arial" w:hAnsi="Arial" w:eastAsia="宋体" w:cs="Arial"/>
        </w:rPr>
      </w:pPr>
      <w:r>
        <w:rPr>
          <w:rFonts w:hint="default" w:ascii="Arial" w:hAnsi="Arial" w:eastAsia="宋体" w:cs="Arial"/>
        </w:rPr>
        <w:t>现有问题整改措施清单</w:t>
      </w:r>
    </w:p>
    <w:p w14:paraId="27A8D589">
      <w:pPr>
        <w:pStyle w:val="92"/>
        <w:keepNext w:val="0"/>
        <w:keepLines w:val="0"/>
        <w:pageBreakBefore w:val="0"/>
        <w:widowControl w:val="0"/>
        <w:kinsoku/>
        <w:wordWrap/>
        <w:overflowPunct/>
        <w:topLinePunct w:val="0"/>
        <w:autoSpaceDE/>
        <w:autoSpaceDN/>
        <w:bidi w:val="0"/>
        <w:spacing w:before="0" w:line="360" w:lineRule="auto"/>
        <w:ind w:left="105" w:leftChars="50" w:firstLine="480"/>
        <w:textAlignment w:val="auto"/>
        <w:rPr>
          <w:rFonts w:hint="default" w:ascii="Arial" w:hAnsi="Arial" w:eastAsia="宋体" w:cs="Arial"/>
        </w:rPr>
      </w:pPr>
      <w:r>
        <w:rPr>
          <w:rFonts w:hint="default" w:ascii="Arial" w:hAnsi="Arial" w:eastAsia="宋体" w:cs="Arial"/>
        </w:rPr>
        <w:t>对照规划环评现有问题清单，针对本项目所在地及建设内容，本环评要求企业做好污染物防治工作，确保新增污染物能达标排放。</w:t>
      </w:r>
    </w:p>
    <w:p w14:paraId="70A80892">
      <w:pPr>
        <w:pStyle w:val="92"/>
        <w:keepNext w:val="0"/>
        <w:keepLines w:val="0"/>
        <w:pageBreakBefore w:val="0"/>
        <w:widowControl w:val="0"/>
        <w:numPr>
          <w:ilvl w:val="0"/>
          <w:numId w:val="5"/>
        </w:numPr>
        <w:kinsoku/>
        <w:wordWrap/>
        <w:overflowPunct/>
        <w:topLinePunct w:val="0"/>
        <w:autoSpaceDE/>
        <w:autoSpaceDN/>
        <w:bidi w:val="0"/>
        <w:spacing w:before="0" w:line="360" w:lineRule="auto"/>
        <w:ind w:left="105" w:leftChars="50" w:firstLineChars="0"/>
        <w:textAlignment w:val="auto"/>
        <w:rPr>
          <w:rFonts w:hint="default" w:ascii="Arial" w:hAnsi="Arial" w:eastAsia="宋体" w:cs="Arial"/>
        </w:rPr>
      </w:pPr>
      <w:r>
        <w:rPr>
          <w:rFonts w:hint="default" w:ascii="Arial" w:hAnsi="Arial" w:eastAsia="宋体" w:cs="Arial"/>
        </w:rPr>
        <w:t>污染物排放总量管控限值清单</w:t>
      </w:r>
    </w:p>
    <w:p w14:paraId="5A4A6BFD">
      <w:pPr>
        <w:pStyle w:val="92"/>
        <w:keepNext w:val="0"/>
        <w:keepLines w:val="0"/>
        <w:pageBreakBefore w:val="0"/>
        <w:widowControl w:val="0"/>
        <w:kinsoku/>
        <w:wordWrap/>
        <w:overflowPunct/>
        <w:topLinePunct w:val="0"/>
        <w:autoSpaceDE/>
        <w:autoSpaceDN/>
        <w:bidi w:val="0"/>
        <w:spacing w:before="0" w:line="360" w:lineRule="auto"/>
        <w:ind w:left="105" w:leftChars="50" w:firstLine="480"/>
        <w:textAlignment w:val="auto"/>
        <w:rPr>
          <w:rFonts w:hint="default" w:ascii="Arial" w:hAnsi="Arial" w:eastAsia="宋体" w:cs="Arial"/>
        </w:rPr>
      </w:pPr>
      <w:r>
        <w:rPr>
          <w:rFonts w:hint="default" w:ascii="Arial" w:hAnsi="Arial" w:eastAsia="宋体" w:cs="Arial"/>
        </w:rPr>
        <w:t>本项目</w:t>
      </w:r>
      <w:r>
        <w:rPr>
          <w:rFonts w:hint="eastAsia" w:ascii="Arial" w:hAnsi="Arial" w:cs="Arial"/>
          <w:lang w:val="en-US" w:eastAsia="zh-CN"/>
        </w:rPr>
        <w:t>新增</w:t>
      </w:r>
      <w:r>
        <w:rPr>
          <w:rFonts w:hint="default" w:ascii="Arial" w:hAnsi="Arial" w:cs="Arial"/>
          <w:lang w:val="en-US" w:eastAsia="zh-CN"/>
        </w:rPr>
        <w:t>污染物排放量，</w:t>
      </w:r>
      <w:r>
        <w:rPr>
          <w:rFonts w:hint="default" w:ascii="Arial" w:hAnsi="Arial" w:eastAsia="宋体" w:cs="Arial"/>
        </w:rPr>
        <w:t>符合污染物排放总量控制要求。</w:t>
      </w:r>
    </w:p>
    <w:p w14:paraId="06C07EA1">
      <w:pPr>
        <w:pStyle w:val="92"/>
        <w:keepNext w:val="0"/>
        <w:keepLines w:val="0"/>
        <w:pageBreakBefore w:val="0"/>
        <w:widowControl w:val="0"/>
        <w:numPr>
          <w:ilvl w:val="0"/>
          <w:numId w:val="5"/>
        </w:numPr>
        <w:kinsoku/>
        <w:wordWrap/>
        <w:overflowPunct/>
        <w:topLinePunct w:val="0"/>
        <w:autoSpaceDE/>
        <w:autoSpaceDN/>
        <w:bidi w:val="0"/>
        <w:spacing w:before="0" w:line="360" w:lineRule="auto"/>
        <w:ind w:left="105" w:leftChars="50" w:firstLineChars="0"/>
        <w:textAlignment w:val="auto"/>
        <w:rPr>
          <w:rFonts w:hint="default" w:ascii="Arial" w:hAnsi="Arial" w:eastAsia="宋体" w:cs="Arial"/>
        </w:rPr>
      </w:pPr>
      <w:r>
        <w:rPr>
          <w:rFonts w:hint="default" w:ascii="Arial" w:hAnsi="Arial" w:eastAsia="宋体" w:cs="Arial"/>
        </w:rPr>
        <w:t>规划优化调整建议清单</w:t>
      </w:r>
    </w:p>
    <w:p w14:paraId="56FDA423">
      <w:pPr>
        <w:pStyle w:val="92"/>
        <w:keepNext w:val="0"/>
        <w:keepLines w:val="0"/>
        <w:pageBreakBefore w:val="0"/>
        <w:widowControl w:val="0"/>
        <w:kinsoku/>
        <w:wordWrap/>
        <w:overflowPunct/>
        <w:topLinePunct w:val="0"/>
        <w:autoSpaceDE/>
        <w:autoSpaceDN/>
        <w:bidi w:val="0"/>
        <w:spacing w:before="0" w:line="360" w:lineRule="auto"/>
        <w:ind w:left="105" w:leftChars="50" w:firstLine="480"/>
        <w:textAlignment w:val="auto"/>
        <w:rPr>
          <w:rFonts w:hint="default" w:ascii="Arial" w:hAnsi="Arial" w:eastAsia="宋体" w:cs="Arial"/>
        </w:rPr>
      </w:pPr>
      <w:r>
        <w:rPr>
          <w:rFonts w:hint="default" w:ascii="Arial" w:hAnsi="Arial" w:eastAsia="宋体" w:cs="Arial"/>
        </w:rPr>
        <w:t>本项目建设地址不在规划优化调整区域内。</w:t>
      </w:r>
    </w:p>
    <w:p w14:paraId="5659772B">
      <w:pPr>
        <w:pStyle w:val="92"/>
        <w:keepNext w:val="0"/>
        <w:keepLines w:val="0"/>
        <w:pageBreakBefore w:val="0"/>
        <w:widowControl w:val="0"/>
        <w:numPr>
          <w:ilvl w:val="0"/>
          <w:numId w:val="5"/>
        </w:numPr>
        <w:kinsoku/>
        <w:wordWrap/>
        <w:overflowPunct/>
        <w:topLinePunct w:val="0"/>
        <w:autoSpaceDE/>
        <w:autoSpaceDN/>
        <w:bidi w:val="0"/>
        <w:spacing w:before="0" w:line="360" w:lineRule="auto"/>
        <w:ind w:left="105" w:leftChars="50" w:firstLineChars="0"/>
        <w:textAlignment w:val="auto"/>
        <w:rPr>
          <w:rFonts w:hint="default" w:ascii="Arial" w:hAnsi="Arial" w:eastAsia="宋体" w:cs="Arial"/>
        </w:rPr>
      </w:pPr>
      <w:r>
        <w:rPr>
          <w:rFonts w:hint="default" w:ascii="Arial" w:hAnsi="Arial" w:eastAsia="宋体" w:cs="Arial"/>
        </w:rPr>
        <w:t>环境准入负面清单</w:t>
      </w:r>
    </w:p>
    <w:p w14:paraId="0DC3F786">
      <w:pPr>
        <w:pStyle w:val="92"/>
        <w:keepNext w:val="0"/>
        <w:keepLines w:val="0"/>
        <w:pageBreakBefore w:val="0"/>
        <w:widowControl w:val="0"/>
        <w:kinsoku/>
        <w:wordWrap/>
        <w:overflowPunct/>
        <w:topLinePunct w:val="0"/>
        <w:autoSpaceDE/>
        <w:autoSpaceDN/>
        <w:bidi w:val="0"/>
        <w:spacing w:before="0" w:line="360" w:lineRule="auto"/>
        <w:ind w:left="105" w:leftChars="50" w:firstLine="480"/>
        <w:textAlignment w:val="auto"/>
        <w:rPr>
          <w:rFonts w:hint="default" w:ascii="Arial" w:hAnsi="Arial" w:eastAsia="宋体" w:cs="Arial"/>
        </w:rPr>
      </w:pPr>
      <w:r>
        <w:rPr>
          <w:rFonts w:hint="default" w:ascii="Arial" w:hAnsi="Arial" w:eastAsia="宋体" w:cs="Arial"/>
        </w:rPr>
        <w:t>对照平湖经济开发区环境准入负面清单，本项目不属于区域禁止准入类产业。</w:t>
      </w:r>
    </w:p>
    <w:p w14:paraId="44DD4EBF">
      <w:pPr>
        <w:pStyle w:val="92"/>
        <w:keepNext w:val="0"/>
        <w:keepLines w:val="0"/>
        <w:pageBreakBefore w:val="0"/>
        <w:widowControl w:val="0"/>
        <w:numPr>
          <w:ilvl w:val="0"/>
          <w:numId w:val="5"/>
        </w:numPr>
        <w:kinsoku/>
        <w:wordWrap/>
        <w:overflowPunct/>
        <w:topLinePunct w:val="0"/>
        <w:autoSpaceDE/>
        <w:autoSpaceDN/>
        <w:bidi w:val="0"/>
        <w:spacing w:before="0" w:line="360" w:lineRule="auto"/>
        <w:ind w:left="105" w:leftChars="50" w:firstLineChars="0"/>
        <w:textAlignment w:val="auto"/>
        <w:rPr>
          <w:rFonts w:hint="default" w:ascii="Arial" w:hAnsi="Arial" w:eastAsia="宋体" w:cs="Arial"/>
        </w:rPr>
      </w:pPr>
      <w:r>
        <w:rPr>
          <w:rFonts w:hint="default" w:ascii="Arial" w:hAnsi="Arial" w:eastAsia="宋体" w:cs="Arial"/>
        </w:rPr>
        <w:t>环境标准清单</w:t>
      </w:r>
    </w:p>
    <w:p w14:paraId="6B90E76D">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textAlignment w:val="auto"/>
        <w:outlineLvl w:val="0"/>
        <w:rPr>
          <w:rFonts w:hint="default" w:ascii="Arial" w:hAnsi="Arial" w:eastAsia="宋体" w:cs="Arial"/>
          <w:b/>
          <w:bCs/>
          <w:color w:val="FFFFFF" w:themeColor="background1"/>
          <w:sz w:val="10"/>
          <w:szCs w:val="10"/>
          <w14:textFill>
            <w14:solidFill>
              <w14:schemeClr w14:val="bg1"/>
            </w14:solidFill>
          </w14:textFill>
        </w:rPr>
        <w:sectPr>
          <w:headerReference r:id="rId10" w:type="default"/>
          <w:footerReference r:id="rId11"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z w:val="24"/>
          <w:szCs w:val="24"/>
        </w:rPr>
        <w:t>综合上述清单符合性分析，本项目建设符合环境标准清单要求</w:t>
      </w:r>
      <w:r>
        <w:rPr>
          <w:rFonts w:hint="default" w:ascii="Arial" w:hAnsi="Arial" w:eastAsia="宋体" w:cs="Arial"/>
        </w:rPr>
        <w:t>。</w:t>
      </w:r>
    </w:p>
    <w:p w14:paraId="150837EA">
      <w:pPr>
        <w:keepNext w:val="0"/>
        <w:keepLines w:val="0"/>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1、审批原则符合性分析</w:t>
      </w:r>
    </w:p>
    <w:p w14:paraId="30F27312">
      <w:pPr>
        <w:keepNext w:val="0"/>
        <w:keepLines w:val="0"/>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（1）生态环境分区管控方案符合性分析</w:t>
      </w:r>
    </w:p>
    <w:p w14:paraId="1D2D3360">
      <w:pPr>
        <w:pStyle w:val="93"/>
        <w:keepNext w:val="0"/>
        <w:keepLines w:val="0"/>
        <w:pageBreakBefore w:val="0"/>
        <w:widowControl w:val="0"/>
        <w:kinsoku/>
        <w:wordWrap/>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根据平湖市人民政府文件《平湖市人民政府关于印发&lt;平湖市“三线一单”生态环境分区管控</w:t>
      </w:r>
      <w:r>
        <w:rPr>
          <w:rFonts w:hint="default" w:ascii="Arial" w:hAnsi="Arial" w:eastAsia="宋体" w:cs="Arial"/>
          <w:lang w:val="en-US" w:eastAsia="zh-CN"/>
        </w:rPr>
        <w:t>动态更新</w:t>
      </w:r>
      <w:r>
        <w:rPr>
          <w:rFonts w:hint="default" w:ascii="Arial" w:hAnsi="Arial" w:eastAsia="宋体" w:cs="Arial"/>
        </w:rPr>
        <w:t>方案&gt;的通知》（平政发〔202</w:t>
      </w:r>
      <w:r>
        <w:rPr>
          <w:rFonts w:hint="default" w:ascii="Arial" w:hAnsi="Arial" w:eastAsia="宋体" w:cs="Arial"/>
          <w:lang w:val="en-US" w:eastAsia="zh-CN"/>
        </w:rPr>
        <w:t>4</w:t>
      </w:r>
      <w:r>
        <w:rPr>
          <w:rFonts w:hint="default" w:ascii="Arial" w:hAnsi="Arial" w:eastAsia="宋体" w:cs="Arial"/>
        </w:rPr>
        <w:t>〕</w:t>
      </w:r>
      <w:r>
        <w:rPr>
          <w:rFonts w:hint="default" w:ascii="Arial" w:hAnsi="Arial" w:eastAsia="宋体" w:cs="Arial"/>
          <w:lang w:val="en-US" w:eastAsia="zh-CN"/>
        </w:rPr>
        <w:t>23</w:t>
      </w:r>
      <w:r>
        <w:rPr>
          <w:rFonts w:hint="default" w:ascii="Arial" w:hAnsi="Arial" w:eastAsia="宋体" w:cs="Arial"/>
        </w:rPr>
        <w:t>号），平湖市（包含嘉兴港区）共划定环境管控单元22个，其中优先保护单元6个，重点管控单元15个（产业集聚类7个，城镇生活类8个），一般管控区1个。</w:t>
      </w:r>
    </w:p>
    <w:p w14:paraId="20FEA4B9">
      <w:pPr>
        <w:pStyle w:val="93"/>
        <w:keepNext w:val="0"/>
        <w:keepLines w:val="0"/>
        <w:pageBreakBefore w:val="0"/>
        <w:widowControl w:val="0"/>
        <w:kinsoku/>
        <w:wordWrap/>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根据项目地理位置，本项目属于平湖市钟埭街道产业集聚重点管控单元（ZH33048220006）。</w:t>
      </w:r>
    </w:p>
    <w:p w14:paraId="42609920">
      <w:pPr>
        <w:pStyle w:val="93"/>
        <w:keepNext w:val="0"/>
        <w:keepLines w:val="0"/>
        <w:pageBreakBefore w:val="0"/>
        <w:widowControl w:val="0"/>
        <w:kinsoku/>
        <w:wordWrap/>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本项目与管控措施的对照分析如表1-</w:t>
      </w:r>
      <w:r>
        <w:rPr>
          <w:rFonts w:hint="default" w:ascii="Arial" w:hAnsi="Arial" w:cs="Arial"/>
          <w:lang w:val="en-US" w:eastAsia="zh-CN"/>
        </w:rPr>
        <w:t>3</w:t>
      </w:r>
      <w:r>
        <w:rPr>
          <w:rFonts w:hint="default" w:ascii="Arial" w:hAnsi="Arial" w:eastAsia="宋体" w:cs="Arial"/>
        </w:rPr>
        <w:t>所示。</w:t>
      </w:r>
    </w:p>
    <w:p w14:paraId="084B1CF0">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本项目与管控措施的对照分析表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3973"/>
        <w:gridCol w:w="2657"/>
        <w:gridCol w:w="874"/>
      </w:tblGrid>
      <w:tr w14:paraId="7B6A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tcMar>
              <w:top w:w="57" w:type="dxa"/>
              <w:left w:w="108" w:type="dxa"/>
              <w:bottom w:w="0" w:type="dxa"/>
              <w:right w:w="108" w:type="dxa"/>
            </w:tcMar>
            <w:vAlign w:val="center"/>
          </w:tcPr>
          <w:p w14:paraId="63187804">
            <w:pPr>
              <w:keepNext w:val="0"/>
              <w:keepLines w:val="0"/>
              <w:suppressLineNumbers w:val="0"/>
              <w:spacing w:before="0" w:beforeAutospacing="0" w:after="0" w:afterAutospacing="0"/>
              <w:ind w:left="0" w:right="0"/>
              <w:rPr>
                <w:rFonts w:hint="default" w:ascii="Arial" w:hAnsi="Arial" w:eastAsia="宋体" w:cs="Arial"/>
              </w:rPr>
            </w:pPr>
            <w:r>
              <w:rPr>
                <w:rFonts w:hint="default" w:ascii="Arial" w:hAnsi="Arial" w:eastAsia="宋体" w:cs="Arial"/>
              </w:rPr>
              <w:t>内容</w:t>
            </w:r>
          </w:p>
        </w:tc>
        <w:tc>
          <w:tcPr>
            <w:tcW w:w="3973" w:type="dxa"/>
            <w:tcMar>
              <w:top w:w="57" w:type="dxa"/>
              <w:left w:w="108" w:type="dxa"/>
              <w:bottom w:w="0" w:type="dxa"/>
              <w:right w:w="108" w:type="dxa"/>
            </w:tcMar>
            <w:vAlign w:val="center"/>
          </w:tcPr>
          <w:p w14:paraId="1DF7D96F">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准入清单</w:t>
            </w:r>
          </w:p>
        </w:tc>
        <w:tc>
          <w:tcPr>
            <w:tcW w:w="2657" w:type="dxa"/>
            <w:tcMar>
              <w:top w:w="57" w:type="dxa"/>
              <w:left w:w="108" w:type="dxa"/>
              <w:bottom w:w="0" w:type="dxa"/>
              <w:right w:w="108" w:type="dxa"/>
            </w:tcMar>
            <w:vAlign w:val="center"/>
          </w:tcPr>
          <w:p w14:paraId="122F9AD5">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本项目情况</w:t>
            </w:r>
          </w:p>
        </w:tc>
        <w:tc>
          <w:tcPr>
            <w:tcW w:w="874" w:type="dxa"/>
            <w:tcMar>
              <w:top w:w="57" w:type="dxa"/>
              <w:left w:w="108" w:type="dxa"/>
              <w:bottom w:w="0" w:type="dxa"/>
              <w:right w:w="108" w:type="dxa"/>
            </w:tcMar>
            <w:vAlign w:val="center"/>
          </w:tcPr>
          <w:p w14:paraId="3612FC61">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符合性</w:t>
            </w:r>
          </w:p>
        </w:tc>
      </w:tr>
      <w:tr w14:paraId="6FEC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restart"/>
            <w:tcMar>
              <w:top w:w="57" w:type="dxa"/>
              <w:left w:w="108" w:type="dxa"/>
              <w:bottom w:w="0" w:type="dxa"/>
              <w:right w:w="108" w:type="dxa"/>
            </w:tcMar>
            <w:vAlign w:val="center"/>
          </w:tcPr>
          <w:p w14:paraId="76C469EC">
            <w:pPr>
              <w:keepNext w:val="0"/>
              <w:keepLines w:val="0"/>
              <w:suppressLineNumbers w:val="0"/>
              <w:spacing w:before="0" w:beforeAutospacing="0" w:after="0" w:afterAutospacing="0"/>
              <w:ind w:left="0" w:right="0"/>
              <w:rPr>
                <w:rFonts w:hint="default" w:ascii="Arial" w:hAnsi="Arial" w:eastAsia="宋体" w:cs="Arial"/>
              </w:rPr>
            </w:pPr>
            <w:r>
              <w:rPr>
                <w:rFonts w:hint="default" w:ascii="Arial" w:hAnsi="Arial" w:eastAsia="宋体" w:cs="Arial"/>
              </w:rPr>
              <w:t>空间布局约束</w:t>
            </w:r>
          </w:p>
        </w:tc>
        <w:tc>
          <w:tcPr>
            <w:tcW w:w="3973" w:type="dxa"/>
            <w:tcMar>
              <w:top w:w="57" w:type="dxa"/>
              <w:left w:w="108" w:type="dxa"/>
              <w:bottom w:w="0" w:type="dxa"/>
              <w:right w:w="108" w:type="dxa"/>
            </w:tcMar>
            <w:vAlign w:val="center"/>
          </w:tcPr>
          <w:p w14:paraId="46A89E3E">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1、优化产业布局和结构，实施分区差别化的产业准入条件。</w:t>
            </w:r>
          </w:p>
        </w:tc>
        <w:tc>
          <w:tcPr>
            <w:tcW w:w="2657" w:type="dxa"/>
            <w:tcMar>
              <w:top w:w="57" w:type="dxa"/>
              <w:left w:w="108" w:type="dxa"/>
              <w:bottom w:w="0" w:type="dxa"/>
              <w:right w:w="108" w:type="dxa"/>
            </w:tcMar>
            <w:vAlign w:val="center"/>
          </w:tcPr>
          <w:p w14:paraId="7CCFB9B9">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本项目已通</w:t>
            </w:r>
            <w:r>
              <w:rPr>
                <w:rFonts w:hint="default" w:ascii="Arial" w:hAnsi="Arial" w:eastAsia="宋体" w:cs="Arial"/>
                <w:color w:val="000000" w:themeColor="text1"/>
                <w:szCs w:val="21"/>
                <w:highlight w:val="none"/>
                <w14:textFill>
                  <w14:solidFill>
                    <w14:schemeClr w14:val="tx1"/>
                  </w14:solidFill>
                </w14:textFill>
              </w:rPr>
              <w:t>过平湖市</w:t>
            </w:r>
            <w:r>
              <w:rPr>
                <w:rFonts w:hint="default" w:ascii="Arial" w:hAnsi="Arial" w:eastAsia="宋体" w:cs="Arial"/>
                <w:color w:val="000000" w:themeColor="text1"/>
                <w:szCs w:val="21"/>
                <w:highlight w:val="none"/>
                <w:lang w:val="en-US" w:eastAsia="zh-CN"/>
                <w14:textFill>
                  <w14:solidFill>
                    <w14:schemeClr w14:val="tx1"/>
                  </w14:solidFill>
                </w14:textFill>
              </w:rPr>
              <w:t>发改</w:t>
            </w:r>
            <w:r>
              <w:rPr>
                <w:rFonts w:hint="default" w:ascii="Arial" w:hAnsi="Arial" w:eastAsia="宋体" w:cs="Arial"/>
                <w:color w:val="000000" w:themeColor="text1"/>
                <w:szCs w:val="21"/>
                <w:highlight w:val="none"/>
                <w14:textFill>
                  <w14:solidFill>
                    <w14:schemeClr w14:val="tx1"/>
                  </w14:solidFill>
                </w14:textFill>
              </w:rPr>
              <w:t>局备案，项目代码为</w:t>
            </w:r>
            <w:r>
              <w:rPr>
                <w:rFonts w:hint="default" w:ascii="Arial" w:hAnsi="Arial" w:eastAsia="宋体" w:cs="Arial"/>
                <w:color w:val="000000" w:themeColor="text1"/>
                <w:szCs w:val="21"/>
                <w:highlight w:val="none"/>
                <w:lang w:val="en-US" w:eastAsia="zh-CN"/>
                <w14:textFill>
                  <w14:solidFill>
                    <w14:schemeClr w14:val="tx1"/>
                  </w14:solidFill>
                </w14:textFill>
              </w:rPr>
              <w:t>2507-330482-04-01-208491</w:t>
            </w:r>
          </w:p>
        </w:tc>
        <w:tc>
          <w:tcPr>
            <w:tcW w:w="874" w:type="dxa"/>
            <w:tcMar>
              <w:top w:w="57" w:type="dxa"/>
              <w:left w:w="108" w:type="dxa"/>
              <w:bottom w:w="0" w:type="dxa"/>
              <w:right w:w="108" w:type="dxa"/>
            </w:tcMar>
            <w:vAlign w:val="center"/>
          </w:tcPr>
          <w:p w14:paraId="46152E1E">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0240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78B57E4B">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2606E1E2">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2、合理规划布局三类工业项目，控制三类工业项目布局范围和总体规模，对不符合钟平湖市重点支持产业导向的三类工业项目禁止准入，鼓励对现有三类工业项目进行淘汰和提升。</w:t>
            </w:r>
          </w:p>
        </w:tc>
        <w:tc>
          <w:tcPr>
            <w:tcW w:w="2657" w:type="dxa"/>
            <w:tcMar>
              <w:top w:w="57" w:type="dxa"/>
              <w:left w:w="108" w:type="dxa"/>
              <w:bottom w:w="0" w:type="dxa"/>
              <w:right w:w="108" w:type="dxa"/>
            </w:tcMar>
            <w:vAlign w:val="center"/>
          </w:tcPr>
          <w:p w14:paraId="222DA4B8">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本项目属于10</w:t>
            </w:r>
            <w:r>
              <w:rPr>
                <w:rFonts w:hint="default" w:ascii="Arial" w:hAnsi="Arial" w:eastAsia="宋体" w:cs="Arial"/>
                <w:color w:val="000000" w:themeColor="text1"/>
                <w:szCs w:val="21"/>
                <w:lang w:val="en-US" w:eastAsia="zh-CN"/>
                <w14:textFill>
                  <w14:solidFill>
                    <w14:schemeClr w14:val="tx1"/>
                  </w14:solidFill>
                </w14:textFill>
              </w:rPr>
              <w:t>5</w:t>
            </w: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汽车</w:t>
            </w:r>
            <w:r>
              <w:rPr>
                <w:rFonts w:hint="default" w:ascii="Arial" w:hAnsi="Arial" w:eastAsia="宋体" w:cs="Arial"/>
                <w:color w:val="000000" w:themeColor="text1"/>
                <w:szCs w:val="21"/>
                <w14:textFill>
                  <w14:solidFill>
                    <w14:schemeClr w14:val="tx1"/>
                  </w14:solidFill>
                </w14:textFill>
              </w:rPr>
              <w:t>制造业 3</w:t>
            </w:r>
            <w:r>
              <w:rPr>
                <w:rFonts w:hint="default" w:ascii="Arial" w:hAnsi="Arial" w:eastAsia="宋体" w:cs="Arial"/>
                <w:color w:val="000000" w:themeColor="text1"/>
                <w:szCs w:val="21"/>
                <w:lang w:val="en-US" w:eastAsia="zh-CN"/>
                <w14:textFill>
                  <w14:solidFill>
                    <w14:schemeClr w14:val="tx1"/>
                  </w14:solidFill>
                </w14:textFill>
              </w:rPr>
              <w:t>6</w:t>
            </w:r>
            <w:r>
              <w:rPr>
                <w:rFonts w:hint="default" w:ascii="Arial" w:hAnsi="Arial" w:eastAsia="宋体" w:cs="Arial"/>
                <w:color w:val="000000" w:themeColor="text1"/>
                <w:szCs w:val="21"/>
                <w14:textFill>
                  <w14:solidFill>
                    <w14:schemeClr w14:val="tx1"/>
                  </w14:solidFill>
                </w14:textFill>
              </w:rPr>
              <w:t>（除属于一类工业项目外的），属于二类工业项目。</w:t>
            </w:r>
          </w:p>
        </w:tc>
        <w:tc>
          <w:tcPr>
            <w:tcW w:w="874" w:type="dxa"/>
            <w:tcMar>
              <w:top w:w="57" w:type="dxa"/>
              <w:left w:w="108" w:type="dxa"/>
              <w:bottom w:w="0" w:type="dxa"/>
              <w:right w:w="108" w:type="dxa"/>
            </w:tcMar>
            <w:vAlign w:val="center"/>
          </w:tcPr>
          <w:p w14:paraId="47FEF4C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4EC3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15D9A1C1">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2E22438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3、提高电力、医药、化工、印染、造纸、化纤等重点行业环保准入门槛，控制新增污染物排放量。</w:t>
            </w:r>
          </w:p>
        </w:tc>
        <w:tc>
          <w:tcPr>
            <w:tcW w:w="2657" w:type="dxa"/>
            <w:tcMar>
              <w:top w:w="57" w:type="dxa"/>
              <w:left w:w="108" w:type="dxa"/>
              <w:bottom w:w="0" w:type="dxa"/>
              <w:right w:w="108" w:type="dxa"/>
            </w:tcMar>
            <w:vAlign w:val="center"/>
          </w:tcPr>
          <w:p w14:paraId="37E03A25">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本项目不属于上述重点行业</w:t>
            </w:r>
          </w:p>
        </w:tc>
        <w:tc>
          <w:tcPr>
            <w:tcW w:w="874" w:type="dxa"/>
            <w:tcMar>
              <w:top w:w="57" w:type="dxa"/>
              <w:left w:w="108" w:type="dxa"/>
              <w:bottom w:w="0" w:type="dxa"/>
              <w:right w:w="108" w:type="dxa"/>
            </w:tcMar>
            <w:vAlign w:val="center"/>
          </w:tcPr>
          <w:p w14:paraId="30891AA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646F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13650573">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1235D3BC">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严格限制新、扩建医药（生物制药和创新中药除外）、印染、化纤、合成革、工业涂装、包装印刷、塑料和橡胶等涉VOCs重污染项目（全部使用新料的塑料制品业、全部使用符合《重点行业挥发性有机物综合治理方案》（环大气〔2019〕53号）文件要求的水性涂料、油墨、胶粘剂等的除外），新建涉VOCs排放的工业企业全部进入工业功能区，严格执行相关污染物排放量削减替代管理要求。</w:t>
            </w:r>
          </w:p>
        </w:tc>
        <w:tc>
          <w:tcPr>
            <w:tcW w:w="2657" w:type="dxa"/>
            <w:tcMar>
              <w:top w:w="57" w:type="dxa"/>
              <w:left w:w="108" w:type="dxa"/>
              <w:bottom w:w="0" w:type="dxa"/>
              <w:right w:w="108" w:type="dxa"/>
            </w:tcMar>
            <w:vAlign w:val="center"/>
          </w:tcPr>
          <w:p w14:paraId="5AB0EC38">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本项目</w:t>
            </w:r>
            <w:r>
              <w:rPr>
                <w:rFonts w:hint="default" w:ascii="Arial" w:hAnsi="Arial" w:eastAsia="宋体" w:cs="Arial"/>
                <w:szCs w:val="21"/>
                <w:lang w:val="en-US" w:eastAsia="zh-CN"/>
              </w:rPr>
              <w:t>使</w:t>
            </w:r>
            <w:r>
              <w:rPr>
                <w:rFonts w:hint="default" w:ascii="Arial" w:hAnsi="Arial" w:eastAsia="宋体" w:cs="Arial"/>
                <w:szCs w:val="21"/>
              </w:rPr>
              <w:t>用清洗剂符合《清洗剂挥发性有机化合物含量限值》（GB38508-2020）要求。</w:t>
            </w:r>
          </w:p>
        </w:tc>
        <w:tc>
          <w:tcPr>
            <w:tcW w:w="874" w:type="dxa"/>
            <w:tcMar>
              <w:top w:w="57" w:type="dxa"/>
              <w:left w:w="108" w:type="dxa"/>
              <w:bottom w:w="0" w:type="dxa"/>
              <w:right w:w="108" w:type="dxa"/>
            </w:tcMar>
            <w:vAlign w:val="center"/>
          </w:tcPr>
          <w:p w14:paraId="404E2EF9">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369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433" w:type="dxa"/>
            <w:vMerge w:val="continue"/>
            <w:tcMar>
              <w:top w:w="57" w:type="dxa"/>
              <w:left w:w="108" w:type="dxa"/>
              <w:bottom w:w="0" w:type="dxa"/>
              <w:right w:w="108" w:type="dxa"/>
            </w:tcMar>
            <w:vAlign w:val="center"/>
          </w:tcPr>
          <w:p w14:paraId="742B3127">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1993210A">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5、除热电行业外，禁止新建、改建、扩建使用高污染燃料的项目。</w:t>
            </w:r>
          </w:p>
        </w:tc>
        <w:tc>
          <w:tcPr>
            <w:tcW w:w="2657" w:type="dxa"/>
            <w:tcMar>
              <w:top w:w="57" w:type="dxa"/>
              <w:left w:w="108" w:type="dxa"/>
              <w:bottom w:w="0" w:type="dxa"/>
              <w:right w:w="108" w:type="dxa"/>
            </w:tcMar>
            <w:vAlign w:val="center"/>
          </w:tcPr>
          <w:p w14:paraId="49A5FAC4">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本项目采用电能，不涉及高污染燃料</w:t>
            </w:r>
          </w:p>
        </w:tc>
        <w:tc>
          <w:tcPr>
            <w:tcW w:w="874" w:type="dxa"/>
            <w:tcMar>
              <w:top w:w="57" w:type="dxa"/>
              <w:left w:w="108" w:type="dxa"/>
              <w:bottom w:w="0" w:type="dxa"/>
              <w:right w:w="108" w:type="dxa"/>
            </w:tcMar>
            <w:vAlign w:val="center"/>
          </w:tcPr>
          <w:p w14:paraId="46199AA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4C0D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1F3C991E">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065821A5">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6、合理规划居住区与工业功能区，在居住区和工业区、工业企业之间设置防护绿地、生态绿地等隔离带。</w:t>
            </w:r>
          </w:p>
        </w:tc>
        <w:tc>
          <w:tcPr>
            <w:tcW w:w="2657" w:type="dxa"/>
            <w:tcMar>
              <w:top w:w="57" w:type="dxa"/>
              <w:left w:w="108" w:type="dxa"/>
              <w:bottom w:w="0" w:type="dxa"/>
              <w:right w:w="108" w:type="dxa"/>
            </w:tcMar>
            <w:vAlign w:val="center"/>
          </w:tcPr>
          <w:p w14:paraId="4A17DD02">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lang w:val="en-US" w:eastAsia="zh-CN"/>
              </w:rPr>
            </w:pPr>
            <w:r>
              <w:rPr>
                <w:rFonts w:hint="default" w:ascii="Arial" w:hAnsi="Arial" w:eastAsia="宋体" w:cs="Arial"/>
                <w:szCs w:val="21"/>
              </w:rPr>
              <w:t>本项目位于平湖市经济技术开发区内，最近敏感目标</w:t>
            </w:r>
            <w:r>
              <w:rPr>
                <w:rFonts w:hint="default" w:ascii="Arial" w:hAnsi="Arial" w:eastAsia="宋体" w:cs="Arial"/>
                <w:szCs w:val="21"/>
                <w:lang w:val="en-US" w:eastAsia="zh-CN"/>
              </w:rPr>
              <w:t>中南花园</w:t>
            </w:r>
            <w:r>
              <w:rPr>
                <w:rFonts w:hint="default" w:ascii="Arial" w:hAnsi="Arial" w:eastAsia="宋体" w:cs="Arial"/>
                <w:szCs w:val="21"/>
              </w:rPr>
              <w:t>距离本项目约</w:t>
            </w:r>
            <w:r>
              <w:rPr>
                <w:rFonts w:hint="default" w:ascii="Arial" w:hAnsi="Arial" w:eastAsia="宋体" w:cs="Arial"/>
                <w:szCs w:val="21"/>
                <w:lang w:val="en-US" w:eastAsia="zh-CN"/>
              </w:rPr>
              <w:t>520</w:t>
            </w:r>
            <w:r>
              <w:rPr>
                <w:rFonts w:hint="default" w:ascii="Arial" w:hAnsi="Arial" w:eastAsia="宋体" w:cs="Arial"/>
                <w:szCs w:val="21"/>
              </w:rPr>
              <w:t>m</w:t>
            </w:r>
            <w:r>
              <w:rPr>
                <w:rFonts w:hint="default" w:ascii="Arial" w:hAnsi="Arial" w:eastAsia="宋体" w:cs="Arial"/>
                <w:szCs w:val="21"/>
                <w:lang w:eastAsia="zh-CN"/>
              </w:rPr>
              <w:t>，</w:t>
            </w:r>
            <w:r>
              <w:rPr>
                <w:rFonts w:hint="default" w:ascii="Arial" w:hAnsi="Arial" w:eastAsia="宋体" w:cs="Arial"/>
                <w:szCs w:val="21"/>
                <w:lang w:val="en-US" w:eastAsia="zh-CN"/>
              </w:rPr>
              <w:t>同时设置有防护绿地等隔离带。</w:t>
            </w:r>
          </w:p>
        </w:tc>
        <w:tc>
          <w:tcPr>
            <w:tcW w:w="874" w:type="dxa"/>
            <w:tcMar>
              <w:top w:w="57" w:type="dxa"/>
              <w:left w:w="108" w:type="dxa"/>
              <w:bottom w:w="0" w:type="dxa"/>
              <w:right w:w="108" w:type="dxa"/>
            </w:tcMar>
            <w:vAlign w:val="center"/>
          </w:tcPr>
          <w:p w14:paraId="65722B8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2734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restart"/>
            <w:tcMar>
              <w:top w:w="57" w:type="dxa"/>
              <w:left w:w="108" w:type="dxa"/>
              <w:bottom w:w="0" w:type="dxa"/>
              <w:right w:w="108" w:type="dxa"/>
            </w:tcMar>
            <w:vAlign w:val="center"/>
          </w:tcPr>
          <w:p w14:paraId="099080AE">
            <w:pPr>
              <w:keepNext w:val="0"/>
              <w:keepLines w:val="0"/>
              <w:suppressLineNumbers w:val="0"/>
              <w:spacing w:before="0" w:beforeAutospacing="0" w:after="0" w:afterAutospacing="0"/>
              <w:ind w:left="0" w:right="0"/>
              <w:rPr>
                <w:rFonts w:hint="default" w:ascii="Arial" w:hAnsi="Arial" w:eastAsia="宋体" w:cs="Arial"/>
              </w:rPr>
            </w:pPr>
            <w:r>
              <w:rPr>
                <w:rFonts w:hint="default" w:ascii="Arial" w:hAnsi="Arial" w:eastAsia="宋体" w:cs="Arial"/>
              </w:rPr>
              <w:t>污染物排放管控</w:t>
            </w:r>
          </w:p>
        </w:tc>
        <w:tc>
          <w:tcPr>
            <w:tcW w:w="3973" w:type="dxa"/>
            <w:tcMar>
              <w:top w:w="57" w:type="dxa"/>
              <w:left w:w="108" w:type="dxa"/>
              <w:bottom w:w="0" w:type="dxa"/>
              <w:right w:w="108" w:type="dxa"/>
            </w:tcMar>
            <w:vAlign w:val="center"/>
          </w:tcPr>
          <w:p w14:paraId="1445542C">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1、严格实施污染物总量控制制度，根据区域环境质量改善目标，削减污染物排放总量。</w:t>
            </w:r>
          </w:p>
        </w:tc>
        <w:tc>
          <w:tcPr>
            <w:tcW w:w="2657" w:type="dxa"/>
            <w:tcMar>
              <w:top w:w="57" w:type="dxa"/>
              <w:left w:w="108" w:type="dxa"/>
              <w:bottom w:w="0" w:type="dxa"/>
              <w:right w:w="108" w:type="dxa"/>
            </w:tcMar>
            <w:vAlign w:val="center"/>
          </w:tcPr>
          <w:p w14:paraId="02001FE0">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lang w:val="en-US"/>
              </w:rPr>
            </w:pPr>
            <w:r>
              <w:rPr>
                <w:rFonts w:hint="default" w:ascii="Arial" w:hAnsi="Arial" w:eastAsia="宋体" w:cs="Arial"/>
                <w:szCs w:val="21"/>
                <w:lang w:val="en-US"/>
              </w:rPr>
              <w:t>本项目将严格实施污染物总量控制制度，项目新增总量通过区域平衡后符合总量控制要求。</w:t>
            </w:r>
          </w:p>
        </w:tc>
        <w:tc>
          <w:tcPr>
            <w:tcW w:w="874" w:type="dxa"/>
            <w:tcMar>
              <w:top w:w="57" w:type="dxa"/>
              <w:left w:w="108" w:type="dxa"/>
              <w:bottom w:w="0" w:type="dxa"/>
              <w:right w:w="108" w:type="dxa"/>
            </w:tcMar>
            <w:vAlign w:val="center"/>
          </w:tcPr>
          <w:p w14:paraId="78CBE251">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2941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0D008690">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00EC58D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2、新建二类、三类工业项目污染物排放水平要达到同行业国内先进水平。</w:t>
            </w:r>
          </w:p>
        </w:tc>
        <w:tc>
          <w:tcPr>
            <w:tcW w:w="2657" w:type="dxa"/>
            <w:tcMar>
              <w:top w:w="57" w:type="dxa"/>
              <w:left w:w="108" w:type="dxa"/>
              <w:bottom w:w="0" w:type="dxa"/>
              <w:right w:w="108" w:type="dxa"/>
            </w:tcMar>
            <w:vAlign w:val="center"/>
          </w:tcPr>
          <w:p w14:paraId="2715C592">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szCs w:val="21"/>
              </w:rPr>
            </w:pPr>
            <w:r>
              <w:rPr>
                <w:rFonts w:hint="default" w:ascii="Arial" w:hAnsi="Arial" w:eastAsia="宋体" w:cs="Arial"/>
                <w:szCs w:val="21"/>
              </w:rPr>
              <w:t>本项目</w:t>
            </w:r>
            <w:r>
              <w:rPr>
                <w:rFonts w:hint="default" w:ascii="Arial" w:hAnsi="Arial" w:eastAsia="宋体" w:cs="Arial"/>
                <w:szCs w:val="21"/>
                <w:lang w:val="en-US" w:eastAsia="zh-CN"/>
              </w:rPr>
              <w:t>清洗</w:t>
            </w:r>
            <w:r>
              <w:rPr>
                <w:rFonts w:hint="default" w:ascii="Arial" w:hAnsi="Arial" w:eastAsia="宋体" w:cs="Arial"/>
                <w:szCs w:val="21"/>
              </w:rPr>
              <w:t>废水</w:t>
            </w:r>
            <w:r>
              <w:rPr>
                <w:rFonts w:hint="default" w:ascii="Arial" w:hAnsi="Arial" w:eastAsia="宋体" w:cs="Arial"/>
                <w:szCs w:val="21"/>
                <w:lang w:val="en-US" w:eastAsia="zh-CN"/>
              </w:rPr>
              <w:t>经废水处理设备处理后达标纳管排放</w:t>
            </w:r>
            <w:r>
              <w:rPr>
                <w:rFonts w:hint="default" w:ascii="Arial" w:hAnsi="Arial" w:eastAsia="宋体" w:cs="Arial"/>
                <w:szCs w:val="21"/>
              </w:rPr>
              <w:t>，生活污水经化粪池处理达标后纳管排放。污染物排放水平可达到同行业国内先进水平。</w:t>
            </w:r>
          </w:p>
        </w:tc>
        <w:tc>
          <w:tcPr>
            <w:tcW w:w="874" w:type="dxa"/>
            <w:tcMar>
              <w:top w:w="57" w:type="dxa"/>
              <w:left w:w="108" w:type="dxa"/>
              <w:bottom w:w="0" w:type="dxa"/>
              <w:right w:w="108" w:type="dxa"/>
            </w:tcMar>
            <w:vAlign w:val="center"/>
          </w:tcPr>
          <w:p w14:paraId="726FB28A">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780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7EF73236">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009063D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3、推进工业园区（工业企业）“污水零直排区”建设，所有企业实现雨污分流。</w:t>
            </w:r>
          </w:p>
        </w:tc>
        <w:tc>
          <w:tcPr>
            <w:tcW w:w="2657" w:type="dxa"/>
            <w:tcMar>
              <w:top w:w="57" w:type="dxa"/>
              <w:left w:w="108" w:type="dxa"/>
              <w:bottom w:w="0" w:type="dxa"/>
              <w:right w:w="108" w:type="dxa"/>
            </w:tcMar>
            <w:vAlign w:val="center"/>
          </w:tcPr>
          <w:p w14:paraId="22D33EBD">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企业应按要求建设雨污管线，</w:t>
            </w:r>
            <w:r>
              <w:rPr>
                <w:rFonts w:hint="default" w:ascii="Arial" w:hAnsi="Arial" w:eastAsia="宋体" w:cs="Arial"/>
                <w:szCs w:val="21"/>
              </w:rPr>
              <w:t>实现雨污分流符合“污水零直排”建设要求</w:t>
            </w:r>
          </w:p>
        </w:tc>
        <w:tc>
          <w:tcPr>
            <w:tcW w:w="874" w:type="dxa"/>
            <w:tcMar>
              <w:top w:w="57" w:type="dxa"/>
              <w:left w:w="108" w:type="dxa"/>
              <w:bottom w:w="0" w:type="dxa"/>
              <w:right w:w="108" w:type="dxa"/>
            </w:tcMar>
            <w:vAlign w:val="center"/>
          </w:tcPr>
          <w:p w14:paraId="0C79F16E">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583D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3BB9437E">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1B6C6987">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4、加强土壤和地下水污染防治与修复。</w:t>
            </w:r>
          </w:p>
        </w:tc>
        <w:tc>
          <w:tcPr>
            <w:tcW w:w="2657" w:type="dxa"/>
            <w:tcMar>
              <w:top w:w="57" w:type="dxa"/>
              <w:left w:w="108" w:type="dxa"/>
              <w:bottom w:w="0" w:type="dxa"/>
              <w:right w:w="108" w:type="dxa"/>
            </w:tcMar>
            <w:vAlign w:val="center"/>
          </w:tcPr>
          <w:p w14:paraId="2A561FAC">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本项目应按环评及环保部门相关要求进行防腐、防渗工作，并定期进行检查和修复，减少对周边土壤和地下水造成影响的可能性</w:t>
            </w:r>
          </w:p>
        </w:tc>
        <w:tc>
          <w:tcPr>
            <w:tcW w:w="874" w:type="dxa"/>
            <w:tcMar>
              <w:top w:w="57" w:type="dxa"/>
              <w:left w:w="108" w:type="dxa"/>
              <w:bottom w:w="0" w:type="dxa"/>
              <w:right w:w="108" w:type="dxa"/>
            </w:tcMar>
            <w:vAlign w:val="center"/>
          </w:tcPr>
          <w:p w14:paraId="0CF768D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6420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restart"/>
            <w:tcMar>
              <w:top w:w="57" w:type="dxa"/>
              <w:left w:w="108" w:type="dxa"/>
              <w:bottom w:w="0" w:type="dxa"/>
              <w:right w:w="108" w:type="dxa"/>
            </w:tcMar>
            <w:vAlign w:val="center"/>
          </w:tcPr>
          <w:p w14:paraId="08B72EB4">
            <w:pPr>
              <w:keepNext w:val="0"/>
              <w:keepLines w:val="0"/>
              <w:suppressLineNumbers w:val="0"/>
              <w:spacing w:before="0" w:beforeAutospacing="0" w:after="0" w:afterAutospacing="0"/>
              <w:ind w:left="0" w:right="0"/>
              <w:rPr>
                <w:rFonts w:hint="default" w:ascii="Arial" w:hAnsi="Arial" w:eastAsia="宋体" w:cs="Arial"/>
              </w:rPr>
            </w:pPr>
            <w:r>
              <w:rPr>
                <w:rFonts w:hint="default" w:ascii="Arial" w:hAnsi="Arial" w:eastAsia="宋体" w:cs="Arial"/>
              </w:rPr>
              <w:t>环境风险防控</w:t>
            </w:r>
          </w:p>
        </w:tc>
        <w:tc>
          <w:tcPr>
            <w:tcW w:w="3973" w:type="dxa"/>
            <w:tcMar>
              <w:top w:w="57" w:type="dxa"/>
              <w:left w:w="108" w:type="dxa"/>
              <w:bottom w:w="0" w:type="dxa"/>
              <w:right w:w="108" w:type="dxa"/>
            </w:tcMar>
            <w:vAlign w:val="center"/>
          </w:tcPr>
          <w:p w14:paraId="64DE4A91">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1、定期评估沿江河湖库工业企业、工业集聚区环境和健康风险。</w:t>
            </w:r>
          </w:p>
        </w:tc>
        <w:tc>
          <w:tcPr>
            <w:tcW w:w="2657" w:type="dxa"/>
            <w:vMerge w:val="restart"/>
            <w:tcMar>
              <w:top w:w="57" w:type="dxa"/>
              <w:left w:w="108" w:type="dxa"/>
              <w:bottom w:w="0" w:type="dxa"/>
              <w:right w:w="108" w:type="dxa"/>
            </w:tcMar>
            <w:vAlign w:val="center"/>
          </w:tcPr>
          <w:p w14:paraId="029B0F12">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企业应做好日常管理，建立完善的职业卫生体系、风险管控体系和自查监管机制，按职能部门要求编制应急预案并上报备案，定期进行隐患排查和应急演练。</w:t>
            </w:r>
          </w:p>
        </w:tc>
        <w:tc>
          <w:tcPr>
            <w:tcW w:w="874" w:type="dxa"/>
            <w:vMerge w:val="restart"/>
            <w:tcMar>
              <w:top w:w="57" w:type="dxa"/>
              <w:left w:w="108" w:type="dxa"/>
              <w:bottom w:w="0" w:type="dxa"/>
              <w:right w:w="108" w:type="dxa"/>
            </w:tcMar>
            <w:vAlign w:val="center"/>
          </w:tcPr>
          <w:p w14:paraId="6BCCE822">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r w14:paraId="3E2A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Merge w:val="continue"/>
            <w:tcMar>
              <w:top w:w="57" w:type="dxa"/>
              <w:left w:w="108" w:type="dxa"/>
              <w:bottom w:w="0" w:type="dxa"/>
              <w:right w:w="108" w:type="dxa"/>
            </w:tcMar>
            <w:vAlign w:val="center"/>
          </w:tcPr>
          <w:p w14:paraId="653C8B75">
            <w:pPr>
              <w:keepNext w:val="0"/>
              <w:keepLines w:val="0"/>
              <w:suppressLineNumbers w:val="0"/>
              <w:spacing w:before="0" w:beforeAutospacing="0" w:after="0" w:afterAutospacing="0"/>
              <w:ind w:left="0" w:right="0"/>
              <w:rPr>
                <w:rFonts w:hint="default" w:ascii="Arial" w:hAnsi="Arial" w:eastAsia="宋体" w:cs="Arial"/>
              </w:rPr>
            </w:pPr>
          </w:p>
        </w:tc>
        <w:tc>
          <w:tcPr>
            <w:tcW w:w="3973" w:type="dxa"/>
            <w:tcMar>
              <w:top w:w="57" w:type="dxa"/>
              <w:left w:w="108" w:type="dxa"/>
              <w:bottom w:w="0" w:type="dxa"/>
              <w:right w:w="108" w:type="dxa"/>
            </w:tcMar>
            <w:vAlign w:val="center"/>
          </w:tcPr>
          <w:p w14:paraId="33CF43B8">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2、强化工业集聚区企业环境风险防范设施设备建设和正常运行监管，加强重点环境风险管控企业应急预案制定，建立常态化的企业隐患排查整治监管机制，加强风险防控体系建设。</w:t>
            </w:r>
          </w:p>
        </w:tc>
        <w:tc>
          <w:tcPr>
            <w:tcW w:w="2657" w:type="dxa"/>
            <w:vMerge w:val="continue"/>
            <w:tcMar>
              <w:top w:w="57" w:type="dxa"/>
              <w:left w:w="108" w:type="dxa"/>
              <w:bottom w:w="0" w:type="dxa"/>
              <w:right w:w="108" w:type="dxa"/>
            </w:tcMar>
            <w:vAlign w:val="center"/>
          </w:tcPr>
          <w:p w14:paraId="03B2A477">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kern w:val="0"/>
                <w:szCs w:val="21"/>
              </w:rPr>
            </w:pPr>
          </w:p>
        </w:tc>
        <w:tc>
          <w:tcPr>
            <w:tcW w:w="874" w:type="dxa"/>
            <w:vMerge w:val="continue"/>
            <w:tcMar>
              <w:top w:w="57" w:type="dxa"/>
              <w:left w:w="108" w:type="dxa"/>
              <w:bottom w:w="0" w:type="dxa"/>
              <w:right w:w="108" w:type="dxa"/>
            </w:tcMar>
            <w:vAlign w:val="center"/>
          </w:tcPr>
          <w:p w14:paraId="69130C52">
            <w:pPr>
              <w:keepNext w:val="0"/>
              <w:keepLines w:val="0"/>
              <w:suppressLineNumbers w:val="0"/>
              <w:spacing w:before="0" w:beforeAutospacing="0" w:after="0" w:afterAutospacing="0"/>
              <w:ind w:left="0" w:right="0"/>
              <w:jc w:val="center"/>
              <w:rPr>
                <w:rFonts w:hint="default" w:ascii="Arial" w:hAnsi="Arial" w:eastAsia="宋体" w:cs="Arial"/>
                <w:szCs w:val="21"/>
              </w:rPr>
            </w:pPr>
          </w:p>
        </w:tc>
      </w:tr>
      <w:tr w14:paraId="7968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tcMar>
              <w:top w:w="57" w:type="dxa"/>
              <w:left w:w="108" w:type="dxa"/>
              <w:bottom w:w="0" w:type="dxa"/>
              <w:right w:w="108" w:type="dxa"/>
            </w:tcMar>
            <w:vAlign w:val="center"/>
          </w:tcPr>
          <w:p w14:paraId="4452A572">
            <w:pPr>
              <w:keepNext w:val="0"/>
              <w:keepLines w:val="0"/>
              <w:suppressLineNumbers w:val="0"/>
              <w:spacing w:before="0" w:beforeAutospacing="0" w:after="0" w:afterAutospacing="0"/>
              <w:ind w:left="0" w:right="0"/>
              <w:rPr>
                <w:rFonts w:hint="default" w:ascii="Arial" w:hAnsi="Arial" w:eastAsia="宋体" w:cs="Arial"/>
              </w:rPr>
            </w:pPr>
            <w:r>
              <w:rPr>
                <w:rFonts w:hint="default" w:ascii="Arial" w:hAnsi="Arial" w:eastAsia="宋体" w:cs="Arial"/>
              </w:rPr>
              <w:t>资源开发效率要求</w:t>
            </w:r>
          </w:p>
        </w:tc>
        <w:tc>
          <w:tcPr>
            <w:tcW w:w="3973" w:type="dxa"/>
            <w:tcMar>
              <w:top w:w="57" w:type="dxa"/>
              <w:left w:w="108" w:type="dxa"/>
              <w:bottom w:w="0" w:type="dxa"/>
              <w:right w:w="108" w:type="dxa"/>
            </w:tcMar>
            <w:vAlign w:val="center"/>
          </w:tcPr>
          <w:p w14:paraId="01E0D8F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1、推进工业集聚区生态化改造，强化企业清洁生产改造，推进节水型企业、节水型工业园区建设，落实煤炭消费减量替代要求，提高资源能源利用效率</w:t>
            </w:r>
          </w:p>
        </w:tc>
        <w:tc>
          <w:tcPr>
            <w:tcW w:w="2657" w:type="dxa"/>
            <w:tcMar>
              <w:top w:w="57" w:type="dxa"/>
              <w:left w:w="108" w:type="dxa"/>
              <w:bottom w:w="0" w:type="dxa"/>
              <w:right w:w="108" w:type="dxa"/>
            </w:tcMar>
            <w:vAlign w:val="center"/>
          </w:tcPr>
          <w:p w14:paraId="001D8128">
            <w:pPr>
              <w:keepNext w:val="0"/>
              <w:keepLines w:val="0"/>
              <w:suppressLineNumbers w:val="0"/>
              <w:adjustRightInd w:val="0"/>
              <w:snapToGrid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企业优先选择能效比高的生产设备。项目实施，企业将积极配合各项建设、改造，进一步提高水资源和能源利用率</w:t>
            </w:r>
          </w:p>
        </w:tc>
        <w:tc>
          <w:tcPr>
            <w:tcW w:w="874" w:type="dxa"/>
            <w:tcMar>
              <w:top w:w="57" w:type="dxa"/>
              <w:left w:w="108" w:type="dxa"/>
              <w:bottom w:w="0" w:type="dxa"/>
              <w:right w:w="108" w:type="dxa"/>
            </w:tcMar>
            <w:vAlign w:val="center"/>
          </w:tcPr>
          <w:p w14:paraId="6FCC1F5A">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符合</w:t>
            </w:r>
          </w:p>
        </w:tc>
      </w:tr>
    </w:tbl>
    <w:p w14:paraId="5F589F2B">
      <w:pPr>
        <w:pStyle w:val="83"/>
        <w:keepLines w:val="0"/>
        <w:pageBreakBefore w:val="0"/>
        <w:widowControl w:val="0"/>
        <w:kinsoku/>
        <w:overflowPunct/>
        <w:topLinePunct w:val="0"/>
        <w:autoSpaceDE/>
        <w:autoSpaceDN/>
        <w:bidi w:val="0"/>
        <w:ind w:left="105" w:leftChars="50"/>
        <w:textAlignment w:val="auto"/>
        <w:rPr>
          <w:rFonts w:hint="default" w:ascii="Arial" w:hAnsi="Arial" w:eastAsia="宋体" w:cs="Arial"/>
        </w:rPr>
      </w:pPr>
      <w:r>
        <w:rPr>
          <w:rFonts w:hint="default" w:ascii="Arial" w:hAnsi="Arial" w:eastAsia="宋体" w:cs="Arial"/>
        </w:rPr>
        <w:t>本项目</w:t>
      </w:r>
      <w:r>
        <w:rPr>
          <w:rFonts w:hint="default" w:ascii="Arial" w:hAnsi="Arial" w:eastAsia="宋体" w:cs="Arial"/>
          <w:lang w:val="en-US" w:eastAsia="zh-CN"/>
        </w:rPr>
        <w:t>为汽车零部件制造</w:t>
      </w:r>
      <w:r>
        <w:rPr>
          <w:rFonts w:hint="default" w:ascii="Arial" w:hAnsi="Arial" w:eastAsia="宋体" w:cs="Arial"/>
        </w:rPr>
        <w:t>，</w:t>
      </w:r>
      <w:r>
        <w:rPr>
          <w:rFonts w:hint="default" w:ascii="Arial" w:hAnsi="Arial" w:eastAsia="宋体" w:cs="Arial"/>
          <w:lang w:val="en-US" w:eastAsia="zh-CN"/>
        </w:rPr>
        <w:t>属于</w:t>
      </w:r>
      <w:r>
        <w:rPr>
          <w:rFonts w:hint="default" w:ascii="Arial" w:hAnsi="Arial" w:eastAsia="宋体" w:cs="Arial"/>
        </w:rPr>
        <w:t>二类工业项目；</w:t>
      </w:r>
      <w:r>
        <w:rPr>
          <w:rFonts w:hint="default" w:ascii="Arial" w:hAnsi="Arial" w:eastAsia="宋体" w:cs="Arial"/>
          <w:szCs w:val="21"/>
        </w:rPr>
        <w:t>根据项目所在地规划及我单位现场踏查，本项目周边均为农田和闲置土地，为平湖市经济技术开发区内，规划为工业用地，居住区与工业区规划较合理。经对照，</w:t>
      </w:r>
      <w:r>
        <w:rPr>
          <w:rFonts w:hint="default" w:ascii="Arial" w:hAnsi="Arial" w:eastAsia="宋体" w:cs="Arial"/>
        </w:rPr>
        <w:t>本项目符合空间布局约束、污染物排放管控、环境风险管控、资源开发效率要求。因此，项目建设符合平湖市钟埭街道产业集聚重点管控单元（ZH33048220006）相关要求。</w:t>
      </w:r>
    </w:p>
    <w:p w14:paraId="49880101">
      <w:pPr>
        <w:keepLines w:val="0"/>
        <w:pageBreakBefore w:val="0"/>
        <w:widowControl w:val="0"/>
        <w:kinsoku/>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（2）污染物达标性分析</w:t>
      </w:r>
    </w:p>
    <w:p w14:paraId="683AC1D1">
      <w:pPr>
        <w:keepLines w:val="0"/>
        <w:pageBreakBefore w:val="0"/>
        <w:widowControl w:val="0"/>
        <w:kinsoku/>
        <w:overflowPunct/>
        <w:topLinePunct w:val="0"/>
        <w:autoSpaceDE/>
        <w:autoSpaceDN/>
        <w:bidi w:val="0"/>
        <w:spacing w:line="360" w:lineRule="auto"/>
        <w:ind w:left="105" w:leftChars="50" w:firstLine="480" w:firstLineChars="200"/>
        <w:textAlignment w:val="auto"/>
        <w:rPr>
          <w:rFonts w:hint="default" w:ascii="Arial" w:hAnsi="Arial" w:eastAsia="宋体" w:cs="Arial"/>
          <w:snapToGrid w:val="0"/>
          <w:kern w:val="0"/>
          <w:sz w:val="24"/>
          <w:szCs w:val="24"/>
        </w:rPr>
      </w:pPr>
      <w:r>
        <w:rPr>
          <w:rFonts w:hint="default" w:ascii="Arial" w:hAnsi="Arial" w:eastAsia="宋体" w:cs="Arial"/>
          <w:sz w:val="24"/>
          <w:szCs w:val="24"/>
        </w:rPr>
        <w:t>根据工程分析和影响预测分析，在落实本报告提出的各项污染防治措施的基础上，在正常生产状态下，项目污染物能做到达标排放，因此，只要建设单位加强管理，确实落实污染防治措施，可确保企业废气、废水的达标排放，噪声不会对环境造成不良影响，固体废物得到合理安全处置</w:t>
      </w:r>
      <w:r>
        <w:rPr>
          <w:rFonts w:hint="default" w:ascii="Arial" w:hAnsi="Arial" w:eastAsia="宋体" w:cs="Arial"/>
          <w:snapToGrid w:val="0"/>
          <w:kern w:val="0"/>
          <w:sz w:val="24"/>
        </w:rPr>
        <w:t>。</w:t>
      </w:r>
    </w:p>
    <w:p w14:paraId="6CBFA236">
      <w:pPr>
        <w:keepLines w:val="0"/>
        <w:pageBreakBefore w:val="0"/>
        <w:widowControl w:val="0"/>
        <w:kinsoku/>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（3）总量控制符合性分析</w:t>
      </w:r>
    </w:p>
    <w:p w14:paraId="7FE3781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val="0"/>
          <w:bCs w:val="0"/>
          <w:sz w:val="24"/>
          <w:szCs w:val="24"/>
          <w:lang w:val="en-US" w:eastAsia="zh-CN"/>
        </w:rPr>
      </w:pPr>
      <w:r>
        <w:rPr>
          <w:rFonts w:hint="default" w:ascii="Arial" w:hAnsi="Arial" w:eastAsia="宋体" w:cs="Arial"/>
          <w:sz w:val="24"/>
          <w:lang w:val="en-US" w:eastAsia="zh-CN"/>
        </w:rPr>
        <w:t>本项目新增总量通平衡后符合总量控制要求</w:t>
      </w:r>
      <w:r>
        <w:rPr>
          <w:rFonts w:hint="default" w:ascii="Arial" w:hAnsi="Arial" w:eastAsia="宋体" w:cs="Arial"/>
          <w:b w:val="0"/>
          <w:bCs w:val="0"/>
          <w:sz w:val="24"/>
          <w:szCs w:val="24"/>
          <w:lang w:val="en-US" w:eastAsia="zh-CN"/>
        </w:rPr>
        <w:t>。</w:t>
      </w:r>
    </w:p>
    <w:p w14:paraId="00F4171C">
      <w:pPr>
        <w:keepLines w:val="0"/>
        <w:pageBreakBefore w:val="0"/>
        <w:widowControl w:val="0"/>
        <w:kinsoku/>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（4）环境功能符合性分析</w:t>
      </w:r>
    </w:p>
    <w:p w14:paraId="1775D0DC">
      <w:pPr>
        <w:keepLines w:val="0"/>
        <w:pageBreakBefore w:val="0"/>
        <w:widowControl w:val="0"/>
        <w:kinsoku/>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根据空气、水和声环境质量影响分析，本项目建成后，项目周边空气环境质量、水环境和声环境质量基本可维持环境质量等级现状。</w:t>
      </w:r>
    </w:p>
    <w:p w14:paraId="55490CE2">
      <w:pPr>
        <w:keepLines w:val="0"/>
        <w:pageBreakBefore w:val="0"/>
        <w:widowControl w:val="0"/>
        <w:kinsoku/>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根据以上分析，本项目的建设从环保角度而言是可行的。</w:t>
      </w:r>
    </w:p>
    <w:p w14:paraId="49F0B02E">
      <w:pPr>
        <w:keepNext/>
        <w:keepLines w:val="0"/>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2、其他符合性分析</w:t>
      </w:r>
    </w:p>
    <w:p w14:paraId="7EC9FDEA">
      <w:pPr>
        <w:keepNext/>
        <w:keepLines w:val="0"/>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（1）“三线一单”符合性分析</w:t>
      </w:r>
    </w:p>
    <w:p w14:paraId="088C3BC1">
      <w:pPr>
        <w:pStyle w:val="93"/>
        <w:keepNext/>
        <w:keepLines w:val="0"/>
        <w:pageBreakBefore w:val="0"/>
        <w:widowControl w:val="0"/>
        <w:kinsoku/>
        <w:wordWrap/>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①生态保护红线：</w:t>
      </w:r>
    </w:p>
    <w:p w14:paraId="59B6D011">
      <w:pPr>
        <w:keepLines w:val="0"/>
        <w:pageBreakBefore w:val="0"/>
        <w:widowControl w:val="0"/>
        <w:kinsoku/>
        <w:wordWrap w:val="0"/>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浙江省生态保护红线分布图》划定，平湖区域内共划定2个自然生态红线区，分别为广陈塘饮用水水源保护区和九龙山国家森林公园。该类功能区主要分布于广陈镇和乍浦镇。本项目位于浙江省嘉兴市平湖市</w:t>
      </w:r>
      <w:r>
        <w:rPr>
          <w:rFonts w:hint="default" w:ascii="Arial" w:hAnsi="Arial" w:eastAsia="宋体" w:cs="Arial"/>
          <w:sz w:val="24"/>
          <w:szCs w:val="24"/>
          <w:lang w:eastAsia="zh-CN"/>
        </w:rPr>
        <w:t>新群路北、新兴五路西</w:t>
      </w:r>
      <w:r>
        <w:rPr>
          <w:rFonts w:hint="default" w:ascii="Arial" w:hAnsi="Arial" w:eastAsia="宋体" w:cs="Arial"/>
          <w:sz w:val="24"/>
          <w:szCs w:val="24"/>
        </w:rPr>
        <w:t>，处于平湖市钟埭街道产业集聚重点管控单元（ZH33048220006），不在生态保护红线范围内。</w:t>
      </w:r>
    </w:p>
    <w:p w14:paraId="35DD3E12">
      <w:pPr>
        <w:pStyle w:val="93"/>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②环境质量底线：</w:t>
      </w:r>
    </w:p>
    <w:p w14:paraId="232051D1">
      <w:pPr>
        <w:pStyle w:val="93"/>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bCs/>
          <w:color w:val="FF0000"/>
          <w:sz w:val="24"/>
          <w:szCs w:val="24"/>
        </w:rPr>
      </w:pPr>
      <w:r>
        <w:rPr>
          <w:rFonts w:hint="default" w:ascii="Arial" w:hAnsi="Arial" w:eastAsia="宋体" w:cs="Arial"/>
          <w:color w:val="000000"/>
          <w:kern w:val="0"/>
          <w:sz w:val="24"/>
          <w:szCs w:val="24"/>
          <w:lang w:val="en-US" w:eastAsia="zh-CN" w:bidi="ar"/>
        </w:rPr>
        <w:t>项目所在区域的环境质量底线为：环境空气质量目标为《环境空气质量标准》（GB3095-2012）二级标准，水环境质量目标为《地表水环境质量标准》（GB3838-2002）Ⅲ类标准，声环境质量目标为《声环境质量标准》（GB3096-2008）3类标准。项目对产生的废水、废气、噪声经治理之后能做到达标排放，固废可做到无害化处置。采取本环评提出的相关防治措施后，本项目排放的污染物不会对区域环境质量底线造成冲击。</w:t>
      </w:r>
    </w:p>
    <w:p w14:paraId="55CF9DC0">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综上，根据环境影响分析，采取相应的措施后，建设项目污染物排放对周围环境影响不大，基本不改变环境功能区要求，能维持环境功能区现状，不会明显改变区域环境质量现状。因此，项目建设不会突破环境质量底线。</w:t>
      </w:r>
    </w:p>
    <w:p w14:paraId="22BC310A">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③资源利用上线：</w:t>
      </w:r>
    </w:p>
    <w:p w14:paraId="25288D4A">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建设项目用水、用电量均在区域水、电资源量范围内，不会超出资源利用上线。</w:t>
      </w:r>
    </w:p>
    <w:p w14:paraId="37E2E6C4">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④环境准入负面清单：</w:t>
      </w:r>
    </w:p>
    <w:p w14:paraId="187A6709">
      <w:pPr>
        <w:keepNext w:val="0"/>
        <w:keepLines w:val="0"/>
        <w:pageBreakBefore w:val="0"/>
        <w:widowControl w:val="0"/>
        <w:kinsoku/>
        <w:wordWrap w:val="0"/>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经对照，本项目建设符合平湖市钟埭街道产业集聚重点管控单元（ZH33048220006）中空间布局约束、污染物排放管控、环境风险管控、资源开发效率四项要求。同时根据《平湖经济开发区（钟埭街道）总体规划环境影响跟踪评价报告书》，项目能符合规划环评中的环境准入及各项环保治理要求，符合规划环评要求。</w:t>
      </w:r>
    </w:p>
    <w:p w14:paraId="74CA5114">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综上，项目符合“三线一单”相关要求。</w:t>
      </w:r>
    </w:p>
    <w:p w14:paraId="11E21DAC">
      <w:pPr>
        <w:keepNext w:val="0"/>
        <w:keepLines w:val="0"/>
        <w:pageBreakBefore w:val="0"/>
        <w:widowControl w:val="0"/>
        <w:kinsoku/>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（2）产业政策符合性分析</w:t>
      </w:r>
    </w:p>
    <w:p w14:paraId="643DCF53">
      <w:pPr>
        <w:pStyle w:val="93"/>
        <w:keepNext w:val="0"/>
        <w:keepLines w:val="0"/>
        <w:pageBreakBefore w:val="0"/>
        <w:widowControl w:val="0"/>
        <w:kinsoku/>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rPr>
      </w:pPr>
      <w:r>
        <w:rPr>
          <w:rFonts w:hint="default" w:ascii="Arial" w:hAnsi="Arial" w:eastAsia="宋体" w:cs="Arial"/>
        </w:rPr>
        <w:t>本项目主要</w:t>
      </w:r>
      <w:r>
        <w:rPr>
          <w:rFonts w:hint="default" w:ascii="Arial" w:hAnsi="Arial" w:eastAsia="宋体" w:cs="Arial"/>
          <w:lang w:val="en-US" w:eastAsia="zh-CN"/>
        </w:rPr>
        <w:t>进行汽车零部件制造</w:t>
      </w:r>
      <w:r>
        <w:rPr>
          <w:rFonts w:hint="default" w:ascii="Arial" w:hAnsi="Arial" w:eastAsia="宋体" w:cs="Arial"/>
        </w:rPr>
        <w:t>，根据《产业结构调整指导目录（2024年本）》的相关规定，本项目属于《产业结构调整指导目录》（2024年本）中</w:t>
      </w:r>
      <w:r>
        <w:rPr>
          <w:rFonts w:hint="default" w:ascii="Arial" w:hAnsi="Arial" w:eastAsia="宋体" w:cs="Arial"/>
          <w:lang w:val="en-US" w:eastAsia="zh-CN"/>
        </w:rPr>
        <w:t>鼓励</w:t>
      </w:r>
      <w:r>
        <w:rPr>
          <w:rFonts w:hint="default" w:ascii="Arial" w:hAnsi="Arial" w:eastAsia="宋体" w:cs="Arial"/>
        </w:rPr>
        <w:t>类产业。</w:t>
      </w:r>
    </w:p>
    <w:p w14:paraId="757ECD71">
      <w:pPr>
        <w:keepNext w:val="0"/>
        <w:keepLines w:val="0"/>
        <w:pageBreakBefore w:val="0"/>
        <w:widowControl w:val="0"/>
        <w:kinsoku/>
        <w:overflowPunct/>
        <w:topLinePunct w:val="0"/>
        <w:autoSpaceDE/>
        <w:autoSpaceDN/>
        <w:bidi w:val="0"/>
        <w:spacing w:line="360" w:lineRule="auto"/>
        <w:ind w:left="105" w:leftChars="50"/>
        <w:textAlignment w:val="auto"/>
        <w:rPr>
          <w:rFonts w:hint="default" w:ascii="Arial" w:hAnsi="Arial" w:eastAsia="宋体" w:cs="Arial"/>
          <w:b/>
          <w:sz w:val="24"/>
          <w:szCs w:val="24"/>
        </w:rPr>
      </w:pPr>
      <w:r>
        <w:rPr>
          <w:rFonts w:hint="default" w:ascii="Arial" w:hAnsi="Arial" w:eastAsia="宋体" w:cs="Arial"/>
          <w:b/>
          <w:sz w:val="24"/>
          <w:szCs w:val="24"/>
        </w:rPr>
        <w:t>（</w:t>
      </w:r>
      <w:r>
        <w:rPr>
          <w:rFonts w:hint="default" w:ascii="Arial" w:hAnsi="Arial" w:eastAsia="宋体" w:cs="Arial"/>
          <w:b/>
          <w:sz w:val="24"/>
          <w:szCs w:val="24"/>
          <w:lang w:val="en-US" w:eastAsia="zh-CN"/>
        </w:rPr>
        <w:t>3</w:t>
      </w:r>
      <w:r>
        <w:rPr>
          <w:rFonts w:hint="default" w:ascii="Arial" w:hAnsi="Arial" w:eastAsia="宋体" w:cs="Arial"/>
          <w:b/>
          <w:sz w:val="24"/>
          <w:szCs w:val="24"/>
        </w:rPr>
        <w:t>）与长江经济带负面清单指南（试行，2022年版）》浙江省实施细则符合性分析</w:t>
      </w:r>
    </w:p>
    <w:p w14:paraId="63229AF1">
      <w:pPr>
        <w:pStyle w:val="76"/>
        <w:numPr>
          <w:ilvl w:val="3"/>
          <w:numId w:val="4"/>
        </w:numPr>
        <w:ind w:left="636" w:leftChars="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项目与长江经济带负面清单指南（试行，2022年版）》浙江省实施细则符合性分析</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4221"/>
        <w:gridCol w:w="2239"/>
        <w:gridCol w:w="800"/>
      </w:tblGrid>
      <w:tr w14:paraId="7C4D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7" w:type="pct"/>
            <w:vAlign w:val="center"/>
          </w:tcPr>
          <w:p w14:paraId="25E82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rPr>
              <w:t>序号</w:t>
            </w:r>
          </w:p>
        </w:tc>
        <w:tc>
          <w:tcPr>
            <w:tcW w:w="2658" w:type="pct"/>
            <w:vAlign w:val="center"/>
          </w:tcPr>
          <w:p w14:paraId="7CF27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rPr>
              <w:t>环境管控单元</w:t>
            </w:r>
          </w:p>
        </w:tc>
        <w:tc>
          <w:tcPr>
            <w:tcW w:w="1410" w:type="pct"/>
            <w:vAlign w:val="center"/>
          </w:tcPr>
          <w:p w14:paraId="20D87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rPr>
              <w:t>本项目情况</w:t>
            </w:r>
          </w:p>
        </w:tc>
        <w:tc>
          <w:tcPr>
            <w:tcW w:w="503" w:type="pct"/>
            <w:vAlign w:val="center"/>
          </w:tcPr>
          <w:p w14:paraId="16A53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rPr>
              <w:t>是否符合要求</w:t>
            </w:r>
          </w:p>
        </w:tc>
      </w:tr>
      <w:tr w14:paraId="68A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1ECD5EA1">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w:t>
            </w:r>
          </w:p>
        </w:tc>
        <w:tc>
          <w:tcPr>
            <w:tcW w:w="2658" w:type="pct"/>
            <w:vAlign w:val="center"/>
          </w:tcPr>
          <w:p w14:paraId="23D7F6F4">
            <w:pPr>
              <w:keepNext w:val="0"/>
              <w:keepLines w:val="0"/>
              <w:suppressLineNumbers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港口码头项目建设必须严格遵守《中华人民共和国港口法》、交通运输部《港口规划管理规定》、《港口工程建设管理规定》以及《浙江省港口管理条例》的规定。</w:t>
            </w:r>
          </w:p>
        </w:tc>
        <w:tc>
          <w:tcPr>
            <w:tcW w:w="1410" w:type="pct"/>
            <w:vAlign w:val="center"/>
          </w:tcPr>
          <w:p w14:paraId="3C81C918">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64F2A6CA">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741A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5BA2CC9C">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2</w:t>
            </w:r>
          </w:p>
        </w:tc>
        <w:tc>
          <w:tcPr>
            <w:tcW w:w="2658" w:type="pct"/>
            <w:vAlign w:val="center"/>
          </w:tcPr>
          <w:p w14:paraId="3D74D115">
            <w:pPr>
              <w:keepNext w:val="0"/>
              <w:keepLines w:val="0"/>
              <w:suppressLineNumbers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禁止建设不符合《全国沿海港口布局规划》、《全国内河航道与港口布局规划》、《浙江省沿海港口布局规划》、《浙江省内河航运发展规划》以及项目所在地港口总体规划、国土空间规划的港口码头项目。</w:t>
            </w:r>
          </w:p>
          <w:p w14:paraId="35E93AF8">
            <w:pPr>
              <w:keepNext w:val="0"/>
              <w:keepLines w:val="0"/>
              <w:suppressLineNumbers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1410" w:type="pct"/>
            <w:vAlign w:val="center"/>
          </w:tcPr>
          <w:p w14:paraId="3B59114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0FD7C82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16D7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64F9CD8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3</w:t>
            </w:r>
          </w:p>
        </w:tc>
        <w:tc>
          <w:tcPr>
            <w:tcW w:w="2658" w:type="pct"/>
            <w:vAlign w:val="center"/>
          </w:tcPr>
          <w:p w14:paraId="7F579CFD">
            <w:pPr>
              <w:keepNext w:val="0"/>
              <w:keepLines w:val="0"/>
              <w:suppressLineNumbers w:val="0"/>
              <w:autoSpaceDE w:val="0"/>
              <w:autoSpaceDN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禁止在自然保护地的岸线和河段范围内投资建设不符合《浙江省自然保护地建设项目准入负面清单(试行)》的项目。</w:t>
            </w:r>
          </w:p>
          <w:p w14:paraId="3C30E0F8">
            <w:pPr>
              <w:keepNext w:val="0"/>
              <w:keepLines w:val="0"/>
              <w:suppressLineNumbers w:val="0"/>
              <w:autoSpaceDE w:val="0"/>
              <w:autoSpaceDN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禁止在自然保护地的岸线和河段范围内采石、采砂、采土、砍伐及其他严重改变地形地貌、破坏自然生态、影响自然景观的开发利用行为。</w:t>
            </w:r>
          </w:p>
          <w:p w14:paraId="240F262A">
            <w:pPr>
              <w:keepNext w:val="0"/>
              <w:keepLines w:val="0"/>
              <w:suppressLineNumbers w:val="0"/>
              <w:autoSpaceDE w:val="0"/>
              <w:autoSpaceDN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禁止在Ⅰ级林地、一级国家级公益林内建设项目。</w:t>
            </w:r>
          </w:p>
          <w:p w14:paraId="79FDC765">
            <w:pPr>
              <w:keepNext w:val="0"/>
              <w:keepLines w:val="0"/>
              <w:suppressLineNumbers w:val="0"/>
              <w:autoSpaceDE w:val="0"/>
              <w:autoSpaceDN w:val="0"/>
              <w:spacing w:before="0" w:beforeAutospacing="0" w:after="0" w:afterAutospacing="0"/>
              <w:ind w:left="0" w:right="0" w:firstLine="420"/>
              <w:rPr>
                <w:rFonts w:hint="default" w:ascii="Arial" w:hAnsi="Arial" w:eastAsia="宋体" w:cs="Arial"/>
                <w:sz w:val="18"/>
                <w:szCs w:val="18"/>
              </w:rPr>
            </w:pPr>
            <w:r>
              <w:rPr>
                <w:rFonts w:hint="default" w:ascii="Arial" w:hAnsi="Arial" w:eastAsia="宋体" w:cs="Arial"/>
                <w:sz w:val="18"/>
                <w:szCs w:val="18"/>
              </w:rPr>
              <w:t>自然保护地由省林业局会同相关管理机构界定。</w:t>
            </w:r>
          </w:p>
        </w:tc>
        <w:tc>
          <w:tcPr>
            <w:tcW w:w="1410" w:type="pct"/>
            <w:vAlign w:val="center"/>
          </w:tcPr>
          <w:p w14:paraId="7FA282D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非自然保护区、森林公园、地质公园、Ⅰ级林地、一级国家级公益林。</w:t>
            </w:r>
          </w:p>
        </w:tc>
        <w:tc>
          <w:tcPr>
            <w:tcW w:w="503" w:type="pct"/>
            <w:vAlign w:val="center"/>
          </w:tcPr>
          <w:p w14:paraId="665F55C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25FB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7979A0AB">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4</w:t>
            </w:r>
          </w:p>
        </w:tc>
        <w:tc>
          <w:tcPr>
            <w:tcW w:w="2658" w:type="pct"/>
            <w:vAlign w:val="center"/>
          </w:tcPr>
          <w:p w14:paraId="3015E8B1">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禁止在饮用水水源一级保护区、二级保护区、准保护区的岸线和河段范围内投资建设不符合《浙江省饮用水源保护条例》的项目。</w:t>
            </w:r>
          </w:p>
          <w:p w14:paraId="25A02008">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饮用水水源一级保护区、二级保护区、准保护区由省生态环境厅会同相关管理机构界定。</w:t>
            </w:r>
          </w:p>
        </w:tc>
        <w:tc>
          <w:tcPr>
            <w:tcW w:w="1410" w:type="pct"/>
            <w:vAlign w:val="center"/>
          </w:tcPr>
          <w:p w14:paraId="4DD96458">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不在饮用水水源一级保护区、二级保护区、准保护区的岸线和河段范围内。</w:t>
            </w:r>
          </w:p>
        </w:tc>
        <w:tc>
          <w:tcPr>
            <w:tcW w:w="503" w:type="pct"/>
            <w:vAlign w:val="center"/>
          </w:tcPr>
          <w:p w14:paraId="2A57C010">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627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182F0A4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5</w:t>
            </w:r>
          </w:p>
        </w:tc>
        <w:tc>
          <w:tcPr>
            <w:tcW w:w="2658" w:type="pct"/>
            <w:vAlign w:val="center"/>
          </w:tcPr>
          <w:p w14:paraId="7C4849E6">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禁止在水产种质资源保护区的岸线和河段范围内新建围湖造田、围海造地或围填海等投资建设项目。</w:t>
            </w:r>
          </w:p>
          <w:p w14:paraId="5EBC271B">
            <w:pPr>
              <w:keepNext w:val="0"/>
              <w:keepLines w:val="0"/>
              <w:suppressLineNumbers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水产种质资源保护区由省农业农村厅会同相关管理机构界定。</w:t>
            </w:r>
          </w:p>
        </w:tc>
        <w:tc>
          <w:tcPr>
            <w:tcW w:w="1410" w:type="pct"/>
            <w:vAlign w:val="center"/>
          </w:tcPr>
          <w:p w14:paraId="36B97FA2">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不在水产种质资源保护区的岸线和河段范围内。</w:t>
            </w:r>
          </w:p>
        </w:tc>
        <w:tc>
          <w:tcPr>
            <w:tcW w:w="503" w:type="pct"/>
            <w:vAlign w:val="center"/>
          </w:tcPr>
          <w:p w14:paraId="374483E1">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2E49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1421C626">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6</w:t>
            </w:r>
          </w:p>
        </w:tc>
        <w:tc>
          <w:tcPr>
            <w:tcW w:w="2658" w:type="pct"/>
            <w:vAlign w:val="center"/>
          </w:tcPr>
          <w:p w14:paraId="3F5C5B75">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在国家湿地公园的岸线和河段范围内：</w:t>
            </w:r>
          </w:p>
          <w:p w14:paraId="553F0988">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(一）禁止挖沙、采矿；</w:t>
            </w:r>
          </w:p>
          <w:p w14:paraId="44CC784A">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(二）禁止任何不符合主体功能定位的投资建设项目；</w:t>
            </w:r>
          </w:p>
          <w:p w14:paraId="4F6E22B5">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(三）禁止开（围）垦、填埋或者排干湿地；</w:t>
            </w:r>
          </w:p>
          <w:p w14:paraId="13DEA5CA">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(四）禁止截断湿地水源；</w:t>
            </w:r>
          </w:p>
          <w:p w14:paraId="32E78A81">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(五）禁止倾倒有毒有害物质、废弃物、垃圾；</w:t>
            </w:r>
          </w:p>
          <w:p w14:paraId="498FD26E">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(六)禁止破坏野生动物栖息地和迁徙通道、鱼类徊游通道，禁止滥采滥捕野生动植物；</w:t>
            </w:r>
          </w:p>
          <w:p w14:paraId="763238A3">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(七）禁止引入外来物种；</w:t>
            </w:r>
          </w:p>
          <w:p w14:paraId="29938F1E">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(八）禁止擅自放牧、捕捞、取土、取水、排污、放生；</w:t>
            </w:r>
          </w:p>
          <w:p w14:paraId="20968720">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（九）禁止其他破坏湿地及其生态功能的活动。</w:t>
            </w:r>
          </w:p>
          <w:p w14:paraId="693B0ED9">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国家湿地公园由省林业局会同相关管理机构界定。</w:t>
            </w:r>
          </w:p>
        </w:tc>
        <w:tc>
          <w:tcPr>
            <w:tcW w:w="1410" w:type="pct"/>
            <w:vAlign w:val="center"/>
          </w:tcPr>
          <w:p w14:paraId="7E1B0D75">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不在国家湿地公园的岸线和河段范围内。</w:t>
            </w:r>
          </w:p>
        </w:tc>
        <w:tc>
          <w:tcPr>
            <w:tcW w:w="503" w:type="pct"/>
            <w:vAlign w:val="center"/>
          </w:tcPr>
          <w:p w14:paraId="2E592A6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425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428E0BE6">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7</w:t>
            </w:r>
          </w:p>
        </w:tc>
        <w:tc>
          <w:tcPr>
            <w:tcW w:w="2658" w:type="pct"/>
            <w:vAlign w:val="center"/>
          </w:tcPr>
          <w:p w14:paraId="6C771A0E">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禁止违法利用、占用长江流域河湖岸线。</w:t>
            </w:r>
          </w:p>
        </w:tc>
        <w:tc>
          <w:tcPr>
            <w:tcW w:w="1410" w:type="pct"/>
            <w:vAlign w:val="center"/>
          </w:tcPr>
          <w:p w14:paraId="4D1A38B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不涉及长江流域河湖岸线。</w:t>
            </w:r>
          </w:p>
        </w:tc>
        <w:tc>
          <w:tcPr>
            <w:tcW w:w="503" w:type="pct"/>
            <w:vAlign w:val="center"/>
          </w:tcPr>
          <w:p w14:paraId="49CCFBCC">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7B60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427" w:type="pct"/>
            <w:vAlign w:val="center"/>
          </w:tcPr>
          <w:p w14:paraId="6EC97C72">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8</w:t>
            </w:r>
          </w:p>
        </w:tc>
        <w:tc>
          <w:tcPr>
            <w:tcW w:w="2658" w:type="pct"/>
            <w:vAlign w:val="center"/>
          </w:tcPr>
          <w:p w14:paraId="54B918A8">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禁止在《长江岸线保护和开发利用总体规划》划定的岸线保护区和保留区内投资建设除事关公共安全及公众利益的防洪护岸、河道治理、供水、生态环境保护、国家重要基础设施以外的项目。</w:t>
            </w:r>
          </w:p>
        </w:tc>
        <w:tc>
          <w:tcPr>
            <w:tcW w:w="1410" w:type="pct"/>
            <w:vAlign w:val="center"/>
          </w:tcPr>
          <w:p w14:paraId="2C7A0F4D">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不在《长江岸线保护和开发利用总体规划》划定的岸线保护区和保留区。</w:t>
            </w:r>
          </w:p>
        </w:tc>
        <w:tc>
          <w:tcPr>
            <w:tcW w:w="503" w:type="pct"/>
            <w:vAlign w:val="center"/>
          </w:tcPr>
          <w:p w14:paraId="1B6205C6">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1B73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505040C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9</w:t>
            </w:r>
          </w:p>
        </w:tc>
        <w:tc>
          <w:tcPr>
            <w:tcW w:w="2658" w:type="pct"/>
            <w:vAlign w:val="center"/>
          </w:tcPr>
          <w:p w14:paraId="1C82F757">
            <w:pPr>
              <w:keepNext w:val="0"/>
              <w:keepLines w:val="0"/>
              <w:suppressLineNumbers w:val="0"/>
              <w:spacing w:before="0" w:beforeAutospacing="0" w:after="0" w:afterAutospacing="0"/>
              <w:ind w:left="0" w:right="0"/>
              <w:jc w:val="left"/>
              <w:rPr>
                <w:rFonts w:hint="default" w:ascii="Arial" w:hAnsi="Arial" w:eastAsia="宋体" w:cs="Arial"/>
                <w:sz w:val="18"/>
                <w:szCs w:val="18"/>
              </w:rPr>
            </w:pPr>
            <w:r>
              <w:rPr>
                <w:rFonts w:hint="default" w:ascii="Arial" w:hAnsi="Arial" w:eastAsia="宋体" w:cs="Arial"/>
                <w:sz w:val="18"/>
                <w:szCs w:val="18"/>
              </w:rPr>
              <w:t>禁止在《全国重要江河湖泊水功能区划》划定的河段及湖泊保护区、保留区内投资建设不利于水资源及自然生态保护的项目。</w:t>
            </w:r>
          </w:p>
        </w:tc>
        <w:tc>
          <w:tcPr>
            <w:tcW w:w="1410" w:type="pct"/>
            <w:vAlign w:val="center"/>
          </w:tcPr>
          <w:p w14:paraId="407E49EF">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不在《全国重要江河湖泊水功能区划》划定的河段及湖泊保护区、保留区范围内。</w:t>
            </w:r>
          </w:p>
        </w:tc>
        <w:tc>
          <w:tcPr>
            <w:tcW w:w="503" w:type="pct"/>
            <w:vAlign w:val="center"/>
          </w:tcPr>
          <w:p w14:paraId="2B4DB2D0">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3965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52D74B49">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10</w:t>
            </w:r>
          </w:p>
        </w:tc>
        <w:tc>
          <w:tcPr>
            <w:tcW w:w="2658" w:type="pct"/>
            <w:vAlign w:val="center"/>
          </w:tcPr>
          <w:p w14:paraId="600341F3">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禁止未经许可在长江支流及湖泊新设、改设或扩大排污口。</w:t>
            </w:r>
          </w:p>
        </w:tc>
        <w:tc>
          <w:tcPr>
            <w:tcW w:w="1410" w:type="pct"/>
            <w:vAlign w:val="center"/>
          </w:tcPr>
          <w:p w14:paraId="1484952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11DD920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65CA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3BA87F40">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11</w:t>
            </w:r>
          </w:p>
        </w:tc>
        <w:tc>
          <w:tcPr>
            <w:tcW w:w="2658" w:type="pct"/>
            <w:vAlign w:val="center"/>
          </w:tcPr>
          <w:p w14:paraId="72E4E503">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禁止在长江支流、太湖等重要岸线一公里范围内新建、扩建化工园区和化工项目。</w:t>
            </w:r>
          </w:p>
        </w:tc>
        <w:tc>
          <w:tcPr>
            <w:tcW w:w="1410" w:type="pct"/>
            <w:vMerge w:val="restart"/>
            <w:vAlign w:val="center"/>
          </w:tcPr>
          <w:p w14:paraId="0291A0F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不在长江重要支流岸线一公里范围内，也不涉及尾矿库、冶炼渣库和磷石膏库。</w:t>
            </w:r>
          </w:p>
        </w:tc>
        <w:tc>
          <w:tcPr>
            <w:tcW w:w="503" w:type="pct"/>
            <w:vMerge w:val="restart"/>
            <w:vAlign w:val="center"/>
          </w:tcPr>
          <w:p w14:paraId="4023536A">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2D18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35B077BD">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12</w:t>
            </w:r>
          </w:p>
        </w:tc>
        <w:tc>
          <w:tcPr>
            <w:tcW w:w="2658" w:type="pct"/>
            <w:vAlign w:val="center"/>
          </w:tcPr>
          <w:p w14:paraId="7F3D465C">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禁止在长江重要支流岸线一公里范围内新建、改建、扩建尾矿库、冶炼渣库和磷石膏库，以提升安全、生态环境保护水平为目的的改扩建除外。</w:t>
            </w:r>
          </w:p>
        </w:tc>
        <w:tc>
          <w:tcPr>
            <w:tcW w:w="1410" w:type="pct"/>
            <w:vMerge w:val="continue"/>
            <w:vAlign w:val="center"/>
          </w:tcPr>
          <w:p w14:paraId="3FB83AAE">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c>
          <w:tcPr>
            <w:tcW w:w="503" w:type="pct"/>
            <w:vMerge w:val="continue"/>
            <w:vAlign w:val="center"/>
          </w:tcPr>
          <w:p w14:paraId="4A16F876">
            <w:pPr>
              <w:keepNext w:val="0"/>
              <w:keepLines w:val="0"/>
              <w:suppressLineNumbers w:val="0"/>
              <w:spacing w:before="0" w:beforeAutospacing="0" w:after="0" w:afterAutospacing="0"/>
              <w:ind w:left="0" w:right="0"/>
              <w:jc w:val="center"/>
              <w:rPr>
                <w:rFonts w:hint="default" w:ascii="Arial" w:hAnsi="Arial" w:eastAsia="宋体" w:cs="Arial"/>
                <w:sz w:val="18"/>
                <w:szCs w:val="18"/>
              </w:rPr>
            </w:pPr>
          </w:p>
        </w:tc>
      </w:tr>
      <w:tr w14:paraId="233F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69F6AE6E">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13</w:t>
            </w:r>
          </w:p>
        </w:tc>
        <w:tc>
          <w:tcPr>
            <w:tcW w:w="2658" w:type="pct"/>
            <w:vAlign w:val="center"/>
          </w:tcPr>
          <w:p w14:paraId="09533D2B">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禁止在合规园区外新建、扩建钢铁、石化、化工、焦化、建材、有色、制浆造纸等高污染项目。高污染项目清单参照生态环境部《环境保护综合目录》中的高污染产品目录执行。</w:t>
            </w:r>
          </w:p>
        </w:tc>
        <w:tc>
          <w:tcPr>
            <w:tcW w:w="1410" w:type="pct"/>
            <w:vAlign w:val="center"/>
          </w:tcPr>
          <w:p w14:paraId="23E31785">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不属于钢铁、石化、化工、焦化、建材、有色、制浆造纸等高污染项目。</w:t>
            </w:r>
          </w:p>
        </w:tc>
        <w:tc>
          <w:tcPr>
            <w:tcW w:w="503" w:type="pct"/>
            <w:vAlign w:val="center"/>
          </w:tcPr>
          <w:p w14:paraId="1A9978CC">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1675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615FAC6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14</w:t>
            </w:r>
          </w:p>
        </w:tc>
        <w:tc>
          <w:tcPr>
            <w:tcW w:w="2658" w:type="pct"/>
            <w:vAlign w:val="center"/>
          </w:tcPr>
          <w:p w14:paraId="189639C9">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禁止新建、扩建不符合国家石化、现代煤化工等产业布局规划的项目。</w:t>
            </w:r>
          </w:p>
        </w:tc>
        <w:tc>
          <w:tcPr>
            <w:tcW w:w="1410" w:type="pct"/>
            <w:vAlign w:val="center"/>
          </w:tcPr>
          <w:p w14:paraId="018362BE">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3D540074">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366D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5751B43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15</w:t>
            </w:r>
          </w:p>
        </w:tc>
        <w:tc>
          <w:tcPr>
            <w:tcW w:w="2658" w:type="pct"/>
            <w:vAlign w:val="center"/>
          </w:tcPr>
          <w:p w14:paraId="4F977A44">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410" w:type="pct"/>
            <w:vAlign w:val="center"/>
          </w:tcPr>
          <w:p w14:paraId="0BF29B38">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不属于《产业结构调整指导目录》淘汰类中的落后生产工艺装备、落后产品投资项目以及《外商投资准入特别管理措施(负面清单)》的项目，也不属于落后产能项目和严重过剩产能行业项目。</w:t>
            </w:r>
          </w:p>
        </w:tc>
        <w:tc>
          <w:tcPr>
            <w:tcW w:w="503" w:type="pct"/>
            <w:vAlign w:val="center"/>
          </w:tcPr>
          <w:p w14:paraId="6D55D051">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3AE1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427" w:type="pct"/>
            <w:vAlign w:val="center"/>
          </w:tcPr>
          <w:p w14:paraId="6CE9876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16</w:t>
            </w:r>
          </w:p>
        </w:tc>
        <w:tc>
          <w:tcPr>
            <w:tcW w:w="2658" w:type="pct"/>
            <w:vAlign w:val="center"/>
          </w:tcPr>
          <w:p w14:paraId="15EEB66A">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禁止新建、扩建不符合国家产能置换要求的严重过剩产能行业的项目。部门、机构禁止办理相关的土地(海域)供应、能评、环评审批和新增授信支持等业务。</w:t>
            </w:r>
          </w:p>
        </w:tc>
        <w:tc>
          <w:tcPr>
            <w:tcW w:w="1410" w:type="pct"/>
            <w:vAlign w:val="center"/>
          </w:tcPr>
          <w:p w14:paraId="42B7E833">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不属于国家产能置换要求的严重过剩产能行业的项目。</w:t>
            </w:r>
          </w:p>
        </w:tc>
        <w:tc>
          <w:tcPr>
            <w:tcW w:w="503" w:type="pct"/>
            <w:vAlign w:val="center"/>
          </w:tcPr>
          <w:p w14:paraId="2DE9E63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0017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0803685B">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17</w:t>
            </w:r>
          </w:p>
        </w:tc>
        <w:tc>
          <w:tcPr>
            <w:tcW w:w="2658" w:type="pct"/>
            <w:vAlign w:val="center"/>
          </w:tcPr>
          <w:p w14:paraId="6FA0D398">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禁止新建、扩建不符合要求的高耗能高排放项目。</w:t>
            </w:r>
          </w:p>
        </w:tc>
        <w:tc>
          <w:tcPr>
            <w:tcW w:w="1410" w:type="pct"/>
            <w:vAlign w:val="center"/>
          </w:tcPr>
          <w:p w14:paraId="7AB36088">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不属于高耗能高排放项目。</w:t>
            </w:r>
          </w:p>
        </w:tc>
        <w:tc>
          <w:tcPr>
            <w:tcW w:w="503" w:type="pct"/>
            <w:vAlign w:val="center"/>
          </w:tcPr>
          <w:p w14:paraId="5B55885E">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r w14:paraId="55B5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427" w:type="pct"/>
            <w:vAlign w:val="center"/>
          </w:tcPr>
          <w:p w14:paraId="65984B6B">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18</w:t>
            </w:r>
          </w:p>
        </w:tc>
        <w:tc>
          <w:tcPr>
            <w:tcW w:w="2658" w:type="pct"/>
            <w:vAlign w:val="center"/>
          </w:tcPr>
          <w:p w14:paraId="025BC1F9">
            <w:pPr>
              <w:keepNext w:val="0"/>
              <w:keepLines w:val="0"/>
              <w:suppressLineNumbers w:val="0"/>
              <w:autoSpaceDE w:val="0"/>
              <w:autoSpaceDN w:val="0"/>
              <w:spacing w:before="0" w:beforeAutospacing="0" w:after="0" w:afterAutospacing="0"/>
              <w:ind w:left="0" w:right="0"/>
              <w:rPr>
                <w:rFonts w:hint="default" w:ascii="Arial" w:hAnsi="Arial" w:eastAsia="宋体" w:cs="Arial"/>
                <w:sz w:val="18"/>
                <w:szCs w:val="18"/>
              </w:rPr>
            </w:pPr>
            <w:r>
              <w:rPr>
                <w:rFonts w:hint="default" w:ascii="Arial" w:hAnsi="Arial" w:eastAsia="宋体" w:cs="Arial"/>
                <w:sz w:val="18"/>
                <w:szCs w:val="18"/>
              </w:rPr>
              <w:t>禁止在水库和河湖等水利工程管理范围内堆放物料，倾倒土、石、矿渣、垃圾等物质。</w:t>
            </w:r>
          </w:p>
        </w:tc>
        <w:tc>
          <w:tcPr>
            <w:tcW w:w="1410" w:type="pct"/>
            <w:vAlign w:val="center"/>
          </w:tcPr>
          <w:p w14:paraId="56192C87">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45A4F91E">
            <w:pPr>
              <w:keepNext w:val="0"/>
              <w:keepLines w:val="0"/>
              <w:suppressLineNumbers w:val="0"/>
              <w:spacing w:before="0" w:beforeAutospacing="0" w:after="0" w:afterAutospacing="0"/>
              <w:ind w:left="0" w:right="0"/>
              <w:jc w:val="center"/>
              <w:rPr>
                <w:rFonts w:hint="default" w:ascii="Arial" w:hAnsi="Arial" w:eastAsia="宋体" w:cs="Arial"/>
                <w:sz w:val="18"/>
                <w:szCs w:val="18"/>
              </w:rPr>
            </w:pPr>
            <w:r>
              <w:rPr>
                <w:rFonts w:hint="default" w:ascii="Arial" w:hAnsi="Arial" w:eastAsia="宋体" w:cs="Arial"/>
                <w:sz w:val="18"/>
                <w:szCs w:val="18"/>
              </w:rPr>
              <w:t>符合</w:t>
            </w:r>
          </w:p>
        </w:tc>
      </w:tr>
    </w:tbl>
    <w:p w14:paraId="050D396F">
      <w:pPr>
        <w:spacing w:line="360" w:lineRule="auto"/>
        <w:ind w:left="105" w:leftChars="50" w:firstLine="522" w:firstLineChars="200"/>
        <w:outlineLvl w:val="2"/>
        <w:rPr>
          <w:rFonts w:hint="default" w:ascii="Arial" w:hAnsi="Arial" w:eastAsia="宋体" w:cs="Arial"/>
          <w:b/>
          <w:bCs/>
          <w:spacing w:val="10"/>
          <w:sz w:val="24"/>
          <w:szCs w:val="20"/>
        </w:rPr>
      </w:pPr>
      <w:r>
        <w:rPr>
          <w:rFonts w:hint="default" w:ascii="Arial" w:hAnsi="Arial" w:eastAsia="宋体" w:cs="Arial"/>
          <w:b/>
          <w:bCs/>
          <w:spacing w:val="10"/>
          <w:sz w:val="24"/>
          <w:szCs w:val="20"/>
        </w:rPr>
        <w:t>（</w:t>
      </w:r>
      <w:r>
        <w:rPr>
          <w:rFonts w:hint="default" w:ascii="Arial" w:hAnsi="Arial" w:eastAsia="宋体" w:cs="Arial"/>
          <w:b/>
          <w:bCs/>
          <w:spacing w:val="10"/>
          <w:sz w:val="24"/>
          <w:szCs w:val="20"/>
          <w:lang w:val="en-US" w:eastAsia="zh-CN"/>
        </w:rPr>
        <w:t>4</w:t>
      </w:r>
      <w:r>
        <w:rPr>
          <w:rFonts w:hint="default" w:ascii="Arial" w:hAnsi="Arial" w:eastAsia="宋体" w:cs="Arial"/>
          <w:b/>
          <w:bCs/>
          <w:spacing w:val="10"/>
          <w:sz w:val="24"/>
          <w:szCs w:val="20"/>
        </w:rPr>
        <w:t>）“污水零直排区”建设实施方案符合性分析</w:t>
      </w:r>
    </w:p>
    <w:p w14:paraId="3600CE10">
      <w:pPr>
        <w:spacing w:line="360" w:lineRule="auto"/>
        <w:ind w:left="105" w:leftChars="50" w:firstLine="520" w:firstLineChars="200"/>
        <w:rPr>
          <w:rFonts w:hint="default" w:ascii="Arial" w:hAnsi="Arial" w:eastAsia="宋体" w:cs="Arial"/>
          <w:spacing w:val="10"/>
          <w:sz w:val="24"/>
          <w:szCs w:val="20"/>
        </w:rPr>
      </w:pPr>
      <w:r>
        <w:rPr>
          <w:rFonts w:hint="default" w:ascii="Arial" w:hAnsi="Arial" w:eastAsia="宋体" w:cs="Arial"/>
          <w:spacing w:val="10"/>
          <w:sz w:val="24"/>
          <w:szCs w:val="20"/>
        </w:rPr>
        <w:t>根据《浙江省生态环境厅浙江省经济和信息化厅省美丽浙江建设领导小组“五水共治”（河长制）办公室关于印发〈浙江省全面推进工业园区（工业集聚区）“污水零直排区”建设实施方案（2020~2022）〉及配套技术要点的通知》中《园区工业企业“污水零直排区”建设技术要点（试行）》中工业企业一般性要点》进行符合性分析，具体见下表。</w:t>
      </w:r>
    </w:p>
    <w:p w14:paraId="58C9758E">
      <w:pPr>
        <w:keepNext w:val="0"/>
        <w:keepLines w:val="0"/>
        <w:pageBreakBefore w:val="0"/>
        <w:widowControl w:val="0"/>
        <w:numPr>
          <w:ilvl w:val="3"/>
          <w:numId w:val="4"/>
        </w:numPr>
        <w:kinsoku/>
        <w:wordWrap/>
        <w:overflowPunct/>
        <w:topLinePunct w:val="0"/>
        <w:autoSpaceDE/>
        <w:autoSpaceDN/>
        <w:bidi w:val="0"/>
        <w:adjustRightInd/>
        <w:snapToGrid/>
        <w:spacing w:line="240" w:lineRule="auto"/>
        <w:ind w:left="777" w:leftChars="0"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《浙江省全面推进工业园区（工业集聚区）“污水零直排区”</w:t>
      </w:r>
      <w:r>
        <w:rPr>
          <w:rFonts w:hint="default" w:ascii="Arial" w:hAnsi="Arial" w:eastAsia="宋体" w:cs="Arial"/>
          <w:b/>
          <w:bCs/>
          <w:sz w:val="24"/>
          <w:szCs w:val="24"/>
        </w:rPr>
        <w:br w:type="textWrapping"/>
      </w:r>
      <w:r>
        <w:rPr>
          <w:rFonts w:hint="default" w:ascii="Arial" w:hAnsi="Arial" w:eastAsia="宋体" w:cs="Arial"/>
          <w:b/>
          <w:bCs/>
          <w:sz w:val="24"/>
          <w:szCs w:val="24"/>
        </w:rPr>
        <w:t>建设实施方案（2020-2022年）》符合性分析</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28"/>
        <w:gridCol w:w="823"/>
        <w:gridCol w:w="3287"/>
        <w:gridCol w:w="2352"/>
        <w:gridCol w:w="748"/>
      </w:tblGrid>
      <w:tr w14:paraId="626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1551" w:type="dxa"/>
            <w:gridSpan w:val="2"/>
            <w:tcBorders>
              <w:tl2br w:val="nil"/>
            </w:tcBorders>
            <w:shd w:val="clear" w:color="auto" w:fill="FFFFFF"/>
            <w:noWrap w:val="0"/>
            <w:vAlign w:val="center"/>
          </w:tcPr>
          <w:p w14:paraId="79D899CA">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内容</w:t>
            </w:r>
          </w:p>
        </w:tc>
        <w:tc>
          <w:tcPr>
            <w:tcW w:w="3287" w:type="dxa"/>
            <w:shd w:val="clear" w:color="auto" w:fill="FFFFFF"/>
            <w:noWrap w:val="0"/>
            <w:vAlign w:val="center"/>
          </w:tcPr>
          <w:p w14:paraId="67B37F2F">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要点</w:t>
            </w:r>
          </w:p>
        </w:tc>
        <w:tc>
          <w:tcPr>
            <w:tcW w:w="2352" w:type="dxa"/>
            <w:shd w:val="clear" w:color="auto" w:fill="FFFFFF"/>
            <w:noWrap w:val="0"/>
            <w:vAlign w:val="center"/>
          </w:tcPr>
          <w:p w14:paraId="0DAF6F88">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企业情况</w:t>
            </w:r>
          </w:p>
        </w:tc>
        <w:tc>
          <w:tcPr>
            <w:tcW w:w="748" w:type="dxa"/>
            <w:shd w:val="clear" w:color="auto" w:fill="FFFFFF"/>
            <w:noWrap w:val="0"/>
            <w:vAlign w:val="center"/>
          </w:tcPr>
          <w:p w14:paraId="4AFC8EFE">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是否符合</w:t>
            </w:r>
          </w:p>
        </w:tc>
      </w:tr>
      <w:tr w14:paraId="614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restart"/>
            <w:shd w:val="clear" w:color="auto" w:fill="FFFFFF"/>
            <w:noWrap w:val="0"/>
            <w:vAlign w:val="center"/>
          </w:tcPr>
          <w:p w14:paraId="7B89DE1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一、排查要点</w:t>
            </w:r>
          </w:p>
        </w:tc>
        <w:tc>
          <w:tcPr>
            <w:tcW w:w="3287" w:type="dxa"/>
            <w:shd w:val="clear" w:color="auto" w:fill="FFFFFF"/>
            <w:noWrap w:val="0"/>
            <w:vAlign w:val="center"/>
          </w:tcPr>
          <w:p w14:paraId="7ACAA173">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color w:val="000000"/>
                <w:sz w:val="18"/>
                <w:szCs w:val="18"/>
              </w:rPr>
              <w:t>1、各工序、环节产生的生活污水、</w:t>
            </w:r>
            <w:r>
              <w:rPr>
                <w:rFonts w:hint="default" w:ascii="Arial" w:hAnsi="Arial" w:eastAsia="宋体" w:cs="Arial"/>
                <w:b w:val="0"/>
                <w:bCs/>
                <w:color w:val="000000"/>
                <w:kern w:val="28"/>
                <w:sz w:val="18"/>
                <w:szCs w:val="18"/>
              </w:rPr>
              <w:t>生产废水、雨水、清净下水去向和管网基本情况，包括管网材质、铺设方式、排水能力、标识等。</w:t>
            </w:r>
          </w:p>
        </w:tc>
        <w:tc>
          <w:tcPr>
            <w:tcW w:w="2352" w:type="dxa"/>
            <w:vMerge w:val="restart"/>
            <w:shd w:val="clear" w:color="auto" w:fill="FFFFFF"/>
            <w:noWrap w:val="0"/>
            <w:vAlign w:val="center"/>
          </w:tcPr>
          <w:p w14:paraId="48670ADD">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企业应配合排查工作，建立管网系统排查档案，便于后期监察工作开展。</w:t>
            </w:r>
          </w:p>
          <w:p w14:paraId="522A2116">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日常生产严格执行雨污分流，完善各类排放口设置，明确各类废水去向，并做好流向标识</w:t>
            </w:r>
          </w:p>
        </w:tc>
        <w:tc>
          <w:tcPr>
            <w:tcW w:w="748" w:type="dxa"/>
            <w:vMerge w:val="restart"/>
            <w:shd w:val="clear" w:color="auto" w:fill="FFFFFF"/>
            <w:noWrap w:val="0"/>
            <w:vAlign w:val="center"/>
          </w:tcPr>
          <w:p w14:paraId="78D52839">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60D3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42B587D">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F7EBF7B">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color w:val="000000"/>
                <w:sz w:val="18"/>
                <w:szCs w:val="18"/>
              </w:rPr>
              <w:t>2、</w:t>
            </w:r>
            <w:r>
              <w:rPr>
                <w:rFonts w:hint="default" w:ascii="Arial" w:hAnsi="Arial" w:eastAsia="宋体" w:cs="Arial"/>
                <w:b w:val="0"/>
                <w:bCs/>
                <w:color w:val="000000"/>
                <w:kern w:val="28"/>
                <w:sz w:val="18"/>
                <w:szCs w:val="18"/>
              </w:rPr>
              <w:t>管网及辅助设施缺陷，参照《城镇排水管道检测与评估技术规程》(CJJI81)执行，可委托专业机构排查；需形成管网系统排查成果，包括管网系统建设平面图（带问题节点）、检测与评估报告（含缺陷清单）</w:t>
            </w:r>
          </w:p>
        </w:tc>
        <w:tc>
          <w:tcPr>
            <w:tcW w:w="2352" w:type="dxa"/>
            <w:vMerge w:val="continue"/>
            <w:shd w:val="clear" w:color="auto" w:fill="FFFFFF"/>
            <w:noWrap w:val="0"/>
            <w:vAlign w:val="center"/>
          </w:tcPr>
          <w:p w14:paraId="20878B8E">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p>
        </w:tc>
        <w:tc>
          <w:tcPr>
            <w:tcW w:w="748" w:type="dxa"/>
            <w:vMerge w:val="continue"/>
            <w:shd w:val="clear" w:color="auto" w:fill="FFFFFF"/>
            <w:noWrap w:val="0"/>
            <w:vAlign w:val="center"/>
          </w:tcPr>
          <w:p w14:paraId="550407B6">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r>
      <w:tr w14:paraId="14BF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1D62359F">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AD8AAF5">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3、涉水排放口（包括涉及一类污染物的车间或车间处理设施排放口、企业总排口、雨水排放口、清净下水排放口、溢排水排放口等）设置情况，包括排口类型、规范化建设、标识等情况</w:t>
            </w:r>
          </w:p>
        </w:tc>
        <w:tc>
          <w:tcPr>
            <w:tcW w:w="2352" w:type="dxa"/>
            <w:vMerge w:val="continue"/>
            <w:shd w:val="clear" w:color="auto" w:fill="FFFFFF"/>
            <w:noWrap w:val="0"/>
            <w:vAlign w:val="center"/>
          </w:tcPr>
          <w:p w14:paraId="093877E3">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p>
        </w:tc>
        <w:tc>
          <w:tcPr>
            <w:tcW w:w="748" w:type="dxa"/>
            <w:vMerge w:val="continue"/>
            <w:shd w:val="clear" w:color="auto" w:fill="FFFFFF"/>
            <w:noWrap w:val="0"/>
            <w:vAlign w:val="center"/>
          </w:tcPr>
          <w:p w14:paraId="6F36725C">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r>
      <w:tr w14:paraId="2042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6857F915">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03DCFF5E">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4、雨水收集处理情况，包括初期雨水收集区域、收集池容量及雨水切换控制（切换方式、控制要求）等情况。</w:t>
            </w:r>
          </w:p>
        </w:tc>
        <w:tc>
          <w:tcPr>
            <w:tcW w:w="2352" w:type="dxa"/>
            <w:shd w:val="clear" w:color="auto" w:fill="FFFFFF"/>
            <w:noWrap w:val="0"/>
            <w:vAlign w:val="center"/>
          </w:tcPr>
          <w:p w14:paraId="5952986F">
            <w:pPr>
              <w:keepNext w:val="0"/>
              <w:keepLines w:val="0"/>
              <w:suppressLineNumbers w:val="0"/>
              <w:spacing w:before="0" w:beforeAutospacing="0" w:after="0" w:afterAutospacing="0"/>
              <w:ind w:left="0" w:right="0"/>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rPr>
              <w:t>企业</w:t>
            </w:r>
            <w:r>
              <w:rPr>
                <w:rFonts w:hint="eastAsia" w:ascii="Arial" w:hAnsi="Arial" w:eastAsia="宋体" w:cs="Arial"/>
                <w:b w:val="0"/>
                <w:color w:val="000000"/>
                <w:sz w:val="18"/>
                <w:szCs w:val="18"/>
                <w:lang w:val="en-US" w:eastAsia="zh-CN"/>
              </w:rPr>
              <w:t>不涉及初期雨水收集</w:t>
            </w:r>
          </w:p>
        </w:tc>
        <w:tc>
          <w:tcPr>
            <w:tcW w:w="748" w:type="dxa"/>
            <w:shd w:val="clear" w:color="auto" w:fill="FFFFFF"/>
            <w:noWrap w:val="0"/>
            <w:vAlign w:val="center"/>
          </w:tcPr>
          <w:p w14:paraId="5763426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16EC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63497B57">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shd w:val="clear" w:color="auto" w:fill="FFFFFF"/>
            <w:noWrap w:val="0"/>
            <w:vAlign w:val="center"/>
          </w:tcPr>
          <w:p w14:paraId="7370C088">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（一）“一长一策”治理</w:t>
            </w:r>
          </w:p>
        </w:tc>
        <w:tc>
          <w:tcPr>
            <w:tcW w:w="3287" w:type="dxa"/>
            <w:shd w:val="clear" w:color="auto" w:fill="FFFFFF"/>
            <w:noWrap w:val="0"/>
            <w:vAlign w:val="center"/>
          </w:tcPr>
          <w:p w14:paraId="390AD4DA">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1、应制定“一厂一策 “治理方案， 按照“四张清单＂（问题清单、任务清单、项目清单、责任清单）实施整改，清单和整改进展需及时报送园区”污水零直排区”建设管理部门。</w:t>
            </w:r>
          </w:p>
        </w:tc>
        <w:tc>
          <w:tcPr>
            <w:tcW w:w="2352" w:type="dxa"/>
            <w:shd w:val="clear" w:color="auto" w:fill="FFFFFF"/>
            <w:noWrap w:val="0"/>
            <w:vAlign w:val="center"/>
          </w:tcPr>
          <w:p w14:paraId="59893F3A">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企业应配合排查整改工作，制定”一厂一策”治理方案，按照“四张清单”实施整改，清单和整改进展需及时报送园区”污水零直排区”建设管理部门</w:t>
            </w:r>
          </w:p>
        </w:tc>
        <w:tc>
          <w:tcPr>
            <w:tcW w:w="748" w:type="dxa"/>
            <w:shd w:val="clear" w:color="auto" w:fill="FFFFFF"/>
            <w:noWrap w:val="0"/>
            <w:vAlign w:val="center"/>
          </w:tcPr>
          <w:p w14:paraId="4928809F">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3817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D6576C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shd w:val="clear" w:color="auto" w:fill="FFFFFF"/>
            <w:noWrap w:val="0"/>
            <w:vAlign w:val="center"/>
          </w:tcPr>
          <w:p w14:paraId="0DBBE7CF">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1CFC0319">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2、企业按规范建设独立的清污分流、雨污分流系统，管网及辅助设施应有明确的标识。</w:t>
            </w:r>
          </w:p>
        </w:tc>
        <w:tc>
          <w:tcPr>
            <w:tcW w:w="2352" w:type="dxa"/>
            <w:shd w:val="clear" w:color="auto" w:fill="FFFFFF"/>
            <w:noWrap w:val="0"/>
            <w:vAlign w:val="center"/>
          </w:tcPr>
          <w:p w14:paraId="57F2DF9D">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企业</w:t>
            </w:r>
            <w:r>
              <w:rPr>
                <w:rFonts w:hint="default" w:ascii="Arial" w:hAnsi="Arial" w:eastAsia="宋体" w:cs="Arial"/>
                <w:b w:val="0"/>
                <w:bCs/>
                <w:color w:val="000000"/>
                <w:kern w:val="28"/>
                <w:sz w:val="18"/>
                <w:szCs w:val="18"/>
                <w:lang w:val="en-US" w:eastAsia="zh-CN"/>
              </w:rPr>
              <w:t>厂区按要求进行</w:t>
            </w:r>
            <w:r>
              <w:rPr>
                <w:rFonts w:hint="default" w:ascii="Arial" w:hAnsi="Arial" w:eastAsia="宋体" w:cs="Arial"/>
                <w:b w:val="0"/>
                <w:bCs/>
                <w:color w:val="000000"/>
                <w:kern w:val="28"/>
                <w:sz w:val="18"/>
                <w:szCs w:val="18"/>
              </w:rPr>
              <w:t>清污分流、雨污分流系统</w:t>
            </w:r>
            <w:r>
              <w:rPr>
                <w:rFonts w:hint="default" w:ascii="Arial" w:hAnsi="Arial" w:eastAsia="宋体" w:cs="Arial"/>
                <w:b w:val="0"/>
                <w:bCs/>
                <w:color w:val="000000"/>
                <w:kern w:val="28"/>
                <w:sz w:val="18"/>
                <w:szCs w:val="18"/>
                <w:lang w:val="en-US" w:eastAsia="zh-CN"/>
              </w:rPr>
              <w:t>建设</w:t>
            </w:r>
          </w:p>
        </w:tc>
        <w:tc>
          <w:tcPr>
            <w:tcW w:w="748" w:type="dxa"/>
            <w:shd w:val="clear" w:color="auto" w:fill="FFFFFF"/>
            <w:noWrap w:val="0"/>
            <w:vAlign w:val="center"/>
          </w:tcPr>
          <w:p w14:paraId="61DFE640">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2E4A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1AB06BCD">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vMerge w:val="restart"/>
            <w:shd w:val="clear" w:color="auto" w:fill="FFFFFF"/>
            <w:noWrap w:val="0"/>
            <w:vAlign w:val="center"/>
          </w:tcPr>
          <w:p w14:paraId="3D0206A9">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3B9DEECD">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3、针对排查发现的管网及其辅助设施缺陷进行整改修复，可参照《给水排水管道工程施工及验收规范》(GB 50268)《城镇排水管道非开挖修复更新工程技术规程》 (CJJT 210)实施。</w:t>
            </w:r>
          </w:p>
        </w:tc>
        <w:tc>
          <w:tcPr>
            <w:tcW w:w="2352" w:type="dxa"/>
            <w:shd w:val="clear" w:color="auto" w:fill="FFFFFF"/>
            <w:noWrap w:val="0"/>
            <w:vAlign w:val="center"/>
          </w:tcPr>
          <w:p w14:paraId="3DAA3A2F">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企业对排查过程发现的管网缺陷等问题进行整改修复</w:t>
            </w:r>
          </w:p>
        </w:tc>
        <w:tc>
          <w:tcPr>
            <w:tcW w:w="748" w:type="dxa"/>
            <w:shd w:val="clear" w:color="auto" w:fill="FFFFFF"/>
            <w:noWrap w:val="0"/>
            <w:vAlign w:val="center"/>
          </w:tcPr>
          <w:p w14:paraId="171535B3">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3BC4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18E2D3E">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1F3292E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3975A9C0">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4、生活污水和工业废水宜采用明管化方式输送，确需采用地下管网输送的，应合理设置观察井，方便日常巡检。重污染行业废水推荐采用管廊架空方式输送。</w:t>
            </w:r>
          </w:p>
        </w:tc>
        <w:tc>
          <w:tcPr>
            <w:tcW w:w="2352" w:type="dxa"/>
            <w:shd w:val="clear" w:color="auto" w:fill="FFFFFF"/>
            <w:noWrap w:val="0"/>
            <w:vAlign w:val="center"/>
          </w:tcPr>
          <w:p w14:paraId="666AA756">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项目废水采用明管化方式输送，并设置防腐防渗</w:t>
            </w:r>
          </w:p>
        </w:tc>
        <w:tc>
          <w:tcPr>
            <w:tcW w:w="748" w:type="dxa"/>
            <w:shd w:val="clear" w:color="auto" w:fill="FFFFFF"/>
            <w:noWrap w:val="0"/>
            <w:vAlign w:val="center"/>
          </w:tcPr>
          <w:p w14:paraId="10987E20">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647A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B8F02A8">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4086143D">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FBAA8D8">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5、废水管网应根据废水性质选择适用、耐用的优质管材，应符合相关标准手册规范和设计要求，可采用玻璃钢夹砂管、金属防腐管（不锈钢、铸铁管和钢管）、塑料管(HDPE管、U-PVC)等。</w:t>
            </w:r>
          </w:p>
        </w:tc>
        <w:tc>
          <w:tcPr>
            <w:tcW w:w="2352" w:type="dxa"/>
            <w:shd w:val="clear" w:color="auto" w:fill="FFFFFF"/>
            <w:noWrap w:val="0"/>
            <w:vAlign w:val="center"/>
          </w:tcPr>
          <w:p w14:paraId="76281612">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企业废水管网按照废水性质选择适用、耐用的优质管材，符合相关标准手册规范和设计要求</w:t>
            </w:r>
          </w:p>
        </w:tc>
        <w:tc>
          <w:tcPr>
            <w:tcW w:w="748" w:type="dxa"/>
            <w:shd w:val="clear" w:color="auto" w:fill="FFFFFF"/>
            <w:noWrap w:val="0"/>
            <w:vAlign w:val="center"/>
          </w:tcPr>
          <w:p w14:paraId="1717D8F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19CC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5BFFA926">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E603839">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301F0A63">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6、推荐使用地面明沟方式收集雨水，采用可视盖板；无降雨情况下，雨水沟一般应保持干燥。确需采用管网输送雨水的，可采用HOPE管（DN600mm以下）。</w:t>
            </w:r>
          </w:p>
        </w:tc>
        <w:tc>
          <w:tcPr>
            <w:tcW w:w="2352" w:type="dxa"/>
            <w:shd w:val="clear" w:color="auto" w:fill="FFFFFF"/>
            <w:noWrap w:val="0"/>
            <w:vAlign w:val="center"/>
          </w:tcPr>
          <w:p w14:paraId="5561192C">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使用地面明沟方式收集雨水，采用可视盖板</w:t>
            </w:r>
          </w:p>
        </w:tc>
        <w:tc>
          <w:tcPr>
            <w:tcW w:w="748" w:type="dxa"/>
            <w:shd w:val="clear" w:color="auto" w:fill="FFFFFF"/>
            <w:noWrap w:val="0"/>
            <w:vAlign w:val="center"/>
          </w:tcPr>
          <w:p w14:paraId="493D7255">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41CC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DB32C5C">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4B4F546C">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2107A37">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7、雨水收集沟内不得敷设与雨水收集无关的管网，雨水收集沟与生产车间保持一定距离，严禁污水混入雨水沟渠。</w:t>
            </w:r>
          </w:p>
        </w:tc>
        <w:tc>
          <w:tcPr>
            <w:tcW w:w="2352" w:type="dxa"/>
            <w:shd w:val="clear" w:color="auto" w:fill="FFFFFF"/>
            <w:noWrap w:val="0"/>
            <w:vAlign w:val="center"/>
          </w:tcPr>
          <w:p w14:paraId="55850FF7">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雨污分流，雨水收集沟与生产车间保持一定距离</w:t>
            </w:r>
          </w:p>
        </w:tc>
        <w:tc>
          <w:tcPr>
            <w:tcW w:w="748" w:type="dxa"/>
            <w:shd w:val="clear" w:color="auto" w:fill="FFFFFF"/>
            <w:noWrap w:val="0"/>
            <w:vAlign w:val="center"/>
          </w:tcPr>
          <w:p w14:paraId="779CDDD6">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0895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FCF39BE">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6522D5D7">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35452B0">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8、隔油池根据食堂就餐人数确定容积，残渣和废油须定期清理；化粪池满足三格式化粪池设计、建设要求，粪皮和粪渣定期清理。参照《建筑给水排水设计标准》(GB50015)、《饮食业环境保护技术规范》(HJ554)等技术规范。</w:t>
            </w:r>
          </w:p>
        </w:tc>
        <w:tc>
          <w:tcPr>
            <w:tcW w:w="2352" w:type="dxa"/>
            <w:shd w:val="clear" w:color="auto" w:fill="FFFFFF"/>
            <w:noWrap w:val="0"/>
            <w:vAlign w:val="center"/>
          </w:tcPr>
          <w:p w14:paraId="3FB59EE3">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企业设厨房</w:t>
            </w:r>
            <w:r>
              <w:rPr>
                <w:rFonts w:hint="default" w:ascii="Arial" w:hAnsi="Arial" w:eastAsia="宋体" w:cs="Arial"/>
                <w:b w:val="0"/>
                <w:bCs/>
                <w:color w:val="000000"/>
                <w:kern w:val="28"/>
                <w:sz w:val="18"/>
                <w:szCs w:val="18"/>
                <w:lang w:eastAsia="zh-CN"/>
              </w:rPr>
              <w:t>，</w:t>
            </w:r>
            <w:r>
              <w:rPr>
                <w:rFonts w:hint="default" w:ascii="Arial" w:hAnsi="Arial" w:eastAsia="宋体" w:cs="Arial"/>
                <w:b w:val="0"/>
                <w:bCs/>
                <w:color w:val="000000"/>
                <w:kern w:val="28"/>
                <w:sz w:val="18"/>
                <w:szCs w:val="18"/>
                <w:lang w:val="en-US" w:eastAsia="zh-CN"/>
              </w:rPr>
              <w:t>定时清理残渣和废油</w:t>
            </w:r>
            <w:r>
              <w:rPr>
                <w:rFonts w:hint="default" w:ascii="Arial" w:hAnsi="Arial" w:eastAsia="宋体" w:cs="Arial"/>
                <w:b w:val="0"/>
                <w:bCs/>
                <w:color w:val="000000"/>
                <w:kern w:val="28"/>
                <w:sz w:val="18"/>
                <w:szCs w:val="18"/>
              </w:rPr>
              <w:t>。企业化粪池设置三格式化粪池，粪皮和粪渣定期清理</w:t>
            </w:r>
          </w:p>
        </w:tc>
        <w:tc>
          <w:tcPr>
            <w:tcW w:w="748" w:type="dxa"/>
            <w:shd w:val="clear" w:color="auto" w:fill="FFFFFF"/>
            <w:noWrap w:val="0"/>
            <w:vAlign w:val="center"/>
          </w:tcPr>
          <w:p w14:paraId="1D354346">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A13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5AAECA7E">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shd w:val="clear" w:color="auto" w:fill="FFFFFF"/>
            <w:noWrap w:val="0"/>
            <w:vAlign w:val="center"/>
          </w:tcPr>
          <w:p w14:paraId="39837EB1">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62A07489">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9、厂区内拖把清洗池、员工洗手槽等散装龙头区域的废水应纳入相应的污水管网。</w:t>
            </w:r>
          </w:p>
        </w:tc>
        <w:tc>
          <w:tcPr>
            <w:tcW w:w="2352" w:type="dxa"/>
            <w:shd w:val="clear" w:color="auto" w:fill="FFFFFF"/>
            <w:noWrap w:val="0"/>
            <w:vAlign w:val="center"/>
          </w:tcPr>
          <w:p w14:paraId="0CC57175">
            <w:pPr>
              <w:keepNext w:val="0"/>
              <w:keepLines w:val="0"/>
              <w:suppressLineNumbers w:val="0"/>
              <w:spacing w:before="0" w:beforeAutospacing="0" w:after="0" w:afterAutospacing="0"/>
              <w:ind w:left="0" w:right="0"/>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企业厂区内员工洗手槽等散装龙头区域的废水均纳入相应污水管网。</w:t>
            </w:r>
          </w:p>
        </w:tc>
        <w:tc>
          <w:tcPr>
            <w:tcW w:w="748" w:type="dxa"/>
            <w:shd w:val="clear" w:color="auto" w:fill="FFFFFF"/>
            <w:noWrap w:val="0"/>
            <w:vAlign w:val="center"/>
          </w:tcPr>
          <w:p w14:paraId="09517DAB">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5523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7CF4945">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restart"/>
            <w:shd w:val="clear" w:color="auto" w:fill="FFFFFF"/>
            <w:noWrap w:val="0"/>
            <w:vAlign w:val="center"/>
          </w:tcPr>
          <w:p w14:paraId="2E273DA4">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（三）初期雨水</w:t>
            </w:r>
          </w:p>
        </w:tc>
        <w:tc>
          <w:tcPr>
            <w:tcW w:w="3287" w:type="dxa"/>
            <w:shd w:val="clear" w:color="auto" w:fill="FFFFFF"/>
            <w:noWrap w:val="0"/>
            <w:vAlign w:val="center"/>
          </w:tcPr>
          <w:p w14:paraId="30E0391D">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10、企业物料储罐区、风险物质装卸区等可能受污染区块应建立初期雨水收集系统，初期雨水应排入污水处理设施进行处理。</w:t>
            </w:r>
          </w:p>
        </w:tc>
        <w:tc>
          <w:tcPr>
            <w:tcW w:w="2352" w:type="dxa"/>
            <w:shd w:val="clear" w:color="auto" w:fill="FFFFFF"/>
            <w:noWrap w:val="0"/>
            <w:vAlign w:val="center"/>
          </w:tcPr>
          <w:p w14:paraId="1F8E6AB8">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lang w:val="en-US" w:eastAsia="zh-CN"/>
              </w:rPr>
            </w:pPr>
            <w:r>
              <w:rPr>
                <w:rFonts w:hint="default" w:ascii="Arial" w:hAnsi="Arial" w:eastAsia="宋体" w:cs="Arial"/>
                <w:b w:val="0"/>
                <w:bCs/>
                <w:color w:val="000000"/>
                <w:kern w:val="28"/>
                <w:sz w:val="18"/>
                <w:szCs w:val="18"/>
              </w:rPr>
              <w:t>本项目不涉及储罐区和风险物质装卸区</w:t>
            </w:r>
            <w:r>
              <w:rPr>
                <w:rFonts w:hint="default" w:ascii="Arial" w:hAnsi="Arial" w:eastAsia="宋体" w:cs="Arial"/>
                <w:b w:val="0"/>
                <w:bCs/>
                <w:color w:val="000000"/>
                <w:kern w:val="28"/>
                <w:sz w:val="18"/>
                <w:szCs w:val="18"/>
                <w:lang w:val="en-US" w:eastAsia="zh-CN"/>
              </w:rPr>
              <w:t>。</w:t>
            </w:r>
          </w:p>
        </w:tc>
        <w:tc>
          <w:tcPr>
            <w:tcW w:w="748" w:type="dxa"/>
            <w:shd w:val="clear" w:color="auto" w:fill="FFFFFF"/>
            <w:noWrap w:val="0"/>
            <w:vAlign w:val="center"/>
          </w:tcPr>
          <w:p w14:paraId="0DF1B3C8">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3829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84A46B0">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762EFC58">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DDB4EC6">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11、初期雨水收集池容量应满足收集要求，重污染行业按降雨深度10—30mm收集，一般行业按10mm收集，推荐安装阀门自动切换系统。具体可参照《石油化工污水处理设计规范》(GB50747)《化学工业污水处理与回用设计规范》(GB50684)等。</w:t>
            </w:r>
          </w:p>
        </w:tc>
        <w:tc>
          <w:tcPr>
            <w:tcW w:w="2352" w:type="dxa"/>
            <w:shd w:val="clear" w:color="auto" w:fill="FFFFFF"/>
            <w:noWrap w:val="0"/>
            <w:vAlign w:val="center"/>
          </w:tcPr>
          <w:p w14:paraId="27BD15B0">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eastAsia" w:ascii="Arial" w:hAnsi="Arial" w:eastAsia="宋体" w:cs="Arial"/>
                <w:b w:val="0"/>
                <w:bCs/>
                <w:color w:val="000000"/>
                <w:kern w:val="28"/>
                <w:sz w:val="18"/>
                <w:szCs w:val="18"/>
                <w:lang w:val="en-US" w:eastAsia="zh-CN"/>
              </w:rPr>
              <w:t>企业不涉及</w:t>
            </w:r>
            <w:r>
              <w:rPr>
                <w:rFonts w:hint="default" w:ascii="Arial" w:hAnsi="Arial" w:eastAsia="宋体" w:cs="Arial"/>
                <w:b w:val="0"/>
                <w:bCs/>
                <w:color w:val="000000"/>
                <w:kern w:val="28"/>
                <w:sz w:val="18"/>
                <w:szCs w:val="18"/>
                <w:lang w:val="en-US" w:eastAsia="zh-CN"/>
              </w:rPr>
              <w:t>初期雨水收集系统。</w:t>
            </w:r>
          </w:p>
        </w:tc>
        <w:tc>
          <w:tcPr>
            <w:tcW w:w="748" w:type="dxa"/>
            <w:shd w:val="clear" w:color="auto" w:fill="FFFFFF"/>
            <w:noWrap w:val="0"/>
            <w:vAlign w:val="center"/>
          </w:tcPr>
          <w:p w14:paraId="3CA092F1">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54A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87E0BC7">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B9379D0">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323997B">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12、统计初期雨水等水量变化情况，报送园区管理机构。</w:t>
            </w:r>
          </w:p>
        </w:tc>
        <w:tc>
          <w:tcPr>
            <w:tcW w:w="2352" w:type="dxa"/>
            <w:shd w:val="clear" w:color="auto" w:fill="FFFFFF"/>
            <w:noWrap w:val="0"/>
            <w:vAlign w:val="center"/>
          </w:tcPr>
          <w:p w14:paraId="5B589A78">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lang w:val="en-US" w:eastAsia="zh-CN"/>
              </w:rPr>
            </w:pPr>
            <w:r>
              <w:rPr>
                <w:rFonts w:hint="default" w:ascii="Arial" w:hAnsi="Arial" w:eastAsia="宋体" w:cs="Arial"/>
                <w:b w:val="0"/>
                <w:bCs/>
                <w:color w:val="000000"/>
                <w:kern w:val="28"/>
                <w:sz w:val="18"/>
                <w:szCs w:val="18"/>
                <w:lang w:val="en-US" w:eastAsia="zh-CN"/>
              </w:rPr>
              <w:t>按要求统计报送。</w:t>
            </w:r>
          </w:p>
        </w:tc>
        <w:tc>
          <w:tcPr>
            <w:tcW w:w="748" w:type="dxa"/>
            <w:shd w:val="clear" w:color="auto" w:fill="FFFFFF"/>
            <w:noWrap w:val="0"/>
            <w:vAlign w:val="center"/>
          </w:tcPr>
          <w:p w14:paraId="260987C8">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74E0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084344AE">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restart"/>
            <w:shd w:val="clear" w:color="auto" w:fill="FFFFFF"/>
            <w:noWrap w:val="0"/>
            <w:vAlign w:val="center"/>
          </w:tcPr>
          <w:p w14:paraId="75CCD073">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（四）排污（水）口</w:t>
            </w:r>
          </w:p>
        </w:tc>
        <w:tc>
          <w:tcPr>
            <w:tcW w:w="3287" w:type="dxa"/>
            <w:shd w:val="clear" w:color="auto" w:fill="FFFFFF"/>
            <w:noWrap w:val="0"/>
            <w:vAlign w:val="center"/>
          </w:tcPr>
          <w:p w14:paraId="41FB0C08">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13、每个企业一般只允许设置1个排污口，废水纳入园区污水收集管网，按要求安装废水在线监测设施并联网。</w:t>
            </w:r>
          </w:p>
        </w:tc>
        <w:tc>
          <w:tcPr>
            <w:tcW w:w="2352" w:type="dxa"/>
            <w:shd w:val="clear" w:color="auto" w:fill="FFFFFF"/>
            <w:noWrap w:val="0"/>
            <w:vAlign w:val="center"/>
          </w:tcPr>
          <w:p w14:paraId="07B51A75">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企业只设置一个排污口，废水纳入园区污水收集管网。</w:t>
            </w:r>
          </w:p>
        </w:tc>
        <w:tc>
          <w:tcPr>
            <w:tcW w:w="748" w:type="dxa"/>
            <w:shd w:val="clear" w:color="auto" w:fill="FFFFFF"/>
            <w:noWrap w:val="0"/>
            <w:vAlign w:val="center"/>
          </w:tcPr>
          <w:p w14:paraId="6058279E">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9B1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D097508">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7E17C3D4">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4B2E1C70">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14、原则上只设置1个雨水排放口，根据排水条件确需设置多个的，需向园区管理机构备案。</w:t>
            </w:r>
          </w:p>
        </w:tc>
        <w:tc>
          <w:tcPr>
            <w:tcW w:w="2352" w:type="dxa"/>
            <w:shd w:val="clear" w:color="auto" w:fill="FFFFFF"/>
            <w:noWrap w:val="0"/>
            <w:vAlign w:val="center"/>
          </w:tcPr>
          <w:p w14:paraId="047B36A9">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企业雨水排放口</w:t>
            </w:r>
            <w:r>
              <w:rPr>
                <w:rFonts w:hint="default" w:ascii="Arial" w:hAnsi="Arial" w:eastAsia="宋体" w:cs="Arial"/>
                <w:b w:val="0"/>
                <w:bCs/>
                <w:color w:val="000000"/>
                <w:kern w:val="28"/>
                <w:sz w:val="18"/>
                <w:szCs w:val="18"/>
                <w:lang w:val="en-US" w:eastAsia="zh-CN"/>
              </w:rPr>
              <w:t>按规范</w:t>
            </w:r>
            <w:r>
              <w:rPr>
                <w:rFonts w:hint="default" w:ascii="Arial" w:hAnsi="Arial" w:eastAsia="宋体" w:cs="Arial"/>
                <w:b w:val="0"/>
                <w:bCs/>
                <w:color w:val="000000"/>
                <w:kern w:val="28"/>
                <w:sz w:val="18"/>
                <w:szCs w:val="18"/>
              </w:rPr>
              <w:t>设置。</w:t>
            </w:r>
          </w:p>
        </w:tc>
        <w:tc>
          <w:tcPr>
            <w:tcW w:w="748" w:type="dxa"/>
            <w:shd w:val="clear" w:color="auto" w:fill="FFFFFF"/>
            <w:noWrap w:val="0"/>
            <w:vAlign w:val="center"/>
          </w:tcPr>
          <w:p w14:paraId="4AF60A82">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2199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3BEB2346">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C25A002">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463767B">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15、不得设置清净下水排放口。</w:t>
            </w:r>
          </w:p>
        </w:tc>
        <w:tc>
          <w:tcPr>
            <w:tcW w:w="2352" w:type="dxa"/>
            <w:shd w:val="clear" w:color="auto" w:fill="FFFFFF"/>
            <w:noWrap w:val="0"/>
            <w:vAlign w:val="center"/>
          </w:tcPr>
          <w:p w14:paraId="433B55CC">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企业无清净下水排放口。</w:t>
            </w:r>
          </w:p>
        </w:tc>
        <w:tc>
          <w:tcPr>
            <w:tcW w:w="748" w:type="dxa"/>
            <w:shd w:val="clear" w:color="auto" w:fill="FFFFFF"/>
            <w:noWrap w:val="0"/>
            <w:vAlign w:val="center"/>
          </w:tcPr>
          <w:p w14:paraId="6B14BD57">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4E1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restart"/>
            <w:shd w:val="clear" w:color="auto" w:fill="FFFFFF"/>
            <w:noWrap w:val="0"/>
            <w:vAlign w:val="center"/>
          </w:tcPr>
          <w:p w14:paraId="1C485A1D">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三、长效管理要点</w:t>
            </w:r>
          </w:p>
        </w:tc>
        <w:tc>
          <w:tcPr>
            <w:tcW w:w="3287" w:type="dxa"/>
            <w:shd w:val="clear" w:color="auto" w:fill="FFFFFF"/>
            <w:noWrap w:val="0"/>
            <w:vAlign w:val="center"/>
          </w:tcPr>
          <w:p w14:paraId="0CF4D988">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1、建立企业内部管网系统、初期雨水收集系统、污水处理设施及排污（水）口等定期检查制度，落实专人管理。</w:t>
            </w:r>
          </w:p>
        </w:tc>
        <w:tc>
          <w:tcPr>
            <w:tcW w:w="2352" w:type="dxa"/>
            <w:shd w:val="clear" w:color="auto" w:fill="FFFFFF"/>
            <w:noWrap w:val="0"/>
            <w:vAlign w:val="center"/>
          </w:tcPr>
          <w:p w14:paraId="58EF969B">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企业应建立内部管网系统、污水处理设施及排污（水）口等定期检查制度，落实专人管理。</w:t>
            </w:r>
          </w:p>
        </w:tc>
        <w:tc>
          <w:tcPr>
            <w:tcW w:w="748" w:type="dxa"/>
            <w:shd w:val="clear" w:color="auto" w:fill="FFFFFF"/>
            <w:noWrap w:val="0"/>
            <w:vAlign w:val="center"/>
          </w:tcPr>
          <w:p w14:paraId="24FDD07D">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55F3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8443F55">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46F06AB0">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2、有条件的企业配备相关的管网排查设施，提升管网运行维护能力。</w:t>
            </w:r>
          </w:p>
        </w:tc>
        <w:tc>
          <w:tcPr>
            <w:tcW w:w="2352" w:type="dxa"/>
            <w:shd w:val="clear" w:color="auto" w:fill="FFFFFF"/>
            <w:noWrap w:val="0"/>
            <w:vAlign w:val="center"/>
          </w:tcPr>
          <w:p w14:paraId="600D1E8D">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企业根据自身情况配备。</w:t>
            </w:r>
          </w:p>
        </w:tc>
        <w:tc>
          <w:tcPr>
            <w:tcW w:w="748" w:type="dxa"/>
            <w:shd w:val="clear" w:color="auto" w:fill="FFFFFF"/>
            <w:noWrap w:val="0"/>
            <w:vAlign w:val="center"/>
          </w:tcPr>
          <w:p w14:paraId="45464EBF">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97D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22D82BE6">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E78ABF9">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3、自觉执行排水许可制度、排污许可制度</w:t>
            </w:r>
          </w:p>
        </w:tc>
        <w:tc>
          <w:tcPr>
            <w:tcW w:w="2352" w:type="dxa"/>
            <w:shd w:val="clear" w:color="auto" w:fill="FFFFFF"/>
            <w:noWrap w:val="0"/>
            <w:vAlign w:val="center"/>
          </w:tcPr>
          <w:p w14:paraId="2228BA13">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要求企业执行排水许可制度、排污许可制度。</w:t>
            </w:r>
          </w:p>
        </w:tc>
        <w:tc>
          <w:tcPr>
            <w:tcW w:w="748" w:type="dxa"/>
            <w:shd w:val="clear" w:color="auto" w:fill="FFFFFF"/>
            <w:noWrap w:val="0"/>
            <w:vAlign w:val="center"/>
          </w:tcPr>
          <w:p w14:paraId="4B6EDCEB">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67CF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246C525">
            <w:pPr>
              <w:keepNext w:val="0"/>
              <w:keepLines w:val="0"/>
              <w:suppressLineNumbers w:val="0"/>
              <w:spacing w:before="0" w:beforeAutospacing="0" w:after="0" w:afterAutospacing="0"/>
              <w:ind w:left="0" w:right="0"/>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D9F5F82">
            <w:pPr>
              <w:keepNext w:val="0"/>
              <w:keepLines w:val="0"/>
              <w:suppressLineNumbers w:val="0"/>
              <w:spacing w:before="0" w:beforeAutospacing="0" w:after="0" w:afterAutospacing="0"/>
              <w:ind w:left="0" w:right="0"/>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4、按园区要求实施初期雨水分时段输送。</w:t>
            </w:r>
          </w:p>
        </w:tc>
        <w:tc>
          <w:tcPr>
            <w:tcW w:w="2352" w:type="dxa"/>
            <w:shd w:val="clear" w:color="auto" w:fill="FFFFFF"/>
            <w:noWrap w:val="0"/>
            <w:vAlign w:val="center"/>
          </w:tcPr>
          <w:p w14:paraId="3BDACF49">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按园区要求实施。</w:t>
            </w:r>
          </w:p>
        </w:tc>
        <w:tc>
          <w:tcPr>
            <w:tcW w:w="748" w:type="dxa"/>
            <w:shd w:val="clear" w:color="auto" w:fill="FFFFFF"/>
            <w:noWrap w:val="0"/>
            <w:vAlign w:val="center"/>
          </w:tcPr>
          <w:p w14:paraId="0F22AFD8">
            <w:pPr>
              <w:keepNext w:val="0"/>
              <w:keepLines w:val="0"/>
              <w:suppressLineNumbers w:val="0"/>
              <w:spacing w:before="0" w:beforeAutospacing="0" w:after="0" w:afterAutospacing="0"/>
              <w:ind w:left="0" w:right="0"/>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bl>
    <w:p w14:paraId="1D5515DF">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Arial" w:hAnsi="Arial" w:eastAsia="宋体" w:cs="Arial"/>
          <w:spacing w:val="10"/>
          <w:sz w:val="24"/>
          <w:szCs w:val="20"/>
        </w:rPr>
        <w:sectPr>
          <w:headerReference r:id="rId12"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pacing w:val="10"/>
          <w:sz w:val="24"/>
          <w:szCs w:val="20"/>
        </w:rPr>
        <w:t>综上，项目建设能符合工业园区（工业集聚区）“污水零直排区”建设实施方案（2020~2022年）相关要求。</w:t>
      </w:r>
    </w:p>
    <w:p w14:paraId="53CF28D2">
      <w:pPr>
        <w:pStyle w:val="76"/>
        <w:keepNext w:val="0"/>
        <w:keepLines w:val="0"/>
        <w:pageBreakBefore w:val="0"/>
        <w:widowControl w:val="0"/>
        <w:numPr>
          <w:ilvl w:val="0"/>
          <w:numId w:val="4"/>
        </w:numPr>
        <w:kinsoku/>
        <w:wordWrap/>
        <w:overflowPunct/>
        <w:topLinePunct w:val="0"/>
        <w:autoSpaceDE/>
        <w:autoSpaceDN/>
        <w:bidi w:val="0"/>
        <w:adjustRightInd/>
        <w:snapToGrid/>
        <w:spacing w:line="240" w:lineRule="exact"/>
        <w:ind w:left="210" w:leftChars="0" w:firstLine="0" w:firstLineChars="0"/>
        <w:textAlignment w:val="auto"/>
        <w:outlineLvl w:val="1"/>
        <w:rPr>
          <w:rFonts w:hint="default" w:ascii="Arial" w:hAnsi="Arial" w:eastAsia="宋体" w:cs="Arial"/>
          <w:b/>
          <w:bCs/>
          <w:sz w:val="28"/>
          <w:szCs w:val="28"/>
        </w:rPr>
      </w:pPr>
    </w:p>
    <w:p w14:paraId="02A7A66B">
      <w:pPr>
        <w:pStyle w:val="76"/>
        <w:numPr>
          <w:ilvl w:val="1"/>
          <w:numId w:val="4"/>
        </w:numPr>
        <w:spacing w:line="360" w:lineRule="auto"/>
        <w:ind w:left="210" w:leftChars="0" w:firstLineChars="0"/>
        <w:outlineLvl w:val="1"/>
        <w:rPr>
          <w:rFonts w:hint="default" w:ascii="Arial" w:hAnsi="Arial" w:eastAsia="宋体" w:cs="Arial"/>
          <w:b/>
          <w:bCs/>
          <w:sz w:val="28"/>
          <w:szCs w:val="28"/>
        </w:rPr>
      </w:pPr>
      <w:r>
        <w:rPr>
          <w:rFonts w:hint="default" w:ascii="Arial" w:hAnsi="Arial" w:eastAsia="宋体" w:cs="Arial"/>
          <w:b/>
          <w:bCs/>
          <w:sz w:val="28"/>
          <w:szCs w:val="28"/>
        </w:rPr>
        <w:t>建设内容</w:t>
      </w:r>
    </w:p>
    <w:p w14:paraId="07F281E5">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项目由来及概况</w:t>
      </w:r>
    </w:p>
    <w:p w14:paraId="7C7B17BE">
      <w:pPr>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浙江千顾汽车科技有限公司</w:t>
      </w:r>
      <w:r>
        <w:rPr>
          <w:rFonts w:hint="default" w:ascii="Arial" w:hAnsi="Arial" w:eastAsia="宋体" w:cs="Arial"/>
          <w:color w:val="000000" w:themeColor="text1"/>
          <w:sz w:val="24"/>
          <w:szCs w:val="24"/>
          <w14:textFill>
            <w14:solidFill>
              <w14:schemeClr w14:val="tx1"/>
            </w14:solidFill>
          </w14:textFill>
        </w:rPr>
        <w:t>拟投资</w:t>
      </w:r>
      <w:r>
        <w:rPr>
          <w:rFonts w:hint="default" w:ascii="Arial" w:hAnsi="Arial" w:eastAsia="宋体" w:cs="Arial"/>
          <w:color w:val="000000" w:themeColor="text1"/>
          <w:sz w:val="24"/>
          <w:szCs w:val="24"/>
          <w:lang w:val="en-US" w:eastAsia="zh-CN"/>
          <w14:textFill>
            <w14:solidFill>
              <w14:schemeClr w14:val="tx1"/>
            </w14:solidFill>
          </w14:textFill>
        </w:rPr>
        <w:t>120056.6</w:t>
      </w:r>
      <w:r>
        <w:rPr>
          <w:rFonts w:hint="default" w:ascii="Arial" w:hAnsi="Arial" w:eastAsia="宋体" w:cs="Arial"/>
          <w:color w:val="000000" w:themeColor="text1"/>
          <w:sz w:val="24"/>
          <w:szCs w:val="24"/>
          <w14:textFill>
            <w14:solidFill>
              <w14:schemeClr w14:val="tx1"/>
            </w14:solidFill>
          </w14:textFill>
        </w:rPr>
        <w:t>万元在浙江省嘉兴市平湖市</w:t>
      </w:r>
      <w:r>
        <w:rPr>
          <w:rFonts w:hint="default" w:ascii="Arial" w:hAnsi="Arial" w:eastAsia="宋体" w:cs="Arial"/>
          <w:color w:val="000000" w:themeColor="text1"/>
          <w:sz w:val="24"/>
          <w:szCs w:val="24"/>
          <w:lang w:eastAsia="zh-CN"/>
          <w14:textFill>
            <w14:solidFill>
              <w14:schemeClr w14:val="tx1"/>
            </w14:solidFill>
          </w14:textFill>
        </w:rPr>
        <w:t>新群路北、新兴五路西</w:t>
      </w:r>
      <w:r>
        <w:rPr>
          <w:rFonts w:hint="default" w:ascii="Arial" w:hAnsi="Arial" w:eastAsia="宋体" w:cs="Arial"/>
          <w:color w:val="000000" w:themeColor="text1"/>
          <w:sz w:val="24"/>
          <w:szCs w:val="24"/>
          <w:lang w:val="en-US" w:eastAsia="zh-CN"/>
          <w14:textFill>
            <w14:solidFill>
              <w14:schemeClr w14:val="tx1"/>
            </w14:solidFill>
          </w14:textFill>
        </w:rPr>
        <w:t>新征土地40902m</w:t>
      </w:r>
      <w:r>
        <w:rPr>
          <w:rFonts w:hint="default" w:ascii="Arial" w:hAnsi="Arial" w:eastAsia="宋体" w:cs="Arial"/>
          <w:color w:val="000000" w:themeColor="text1"/>
          <w:sz w:val="24"/>
          <w:szCs w:val="24"/>
          <w:vertAlign w:val="superscript"/>
          <w:lang w:val="en-US" w:eastAsia="zh-CN"/>
          <w14:textFill>
            <w14:solidFill>
              <w14:schemeClr w14:val="tx1"/>
            </w14:solidFill>
          </w14:textFill>
        </w:rPr>
        <w:t>2</w:t>
      </w:r>
      <w:r>
        <w:rPr>
          <w:rFonts w:hint="default" w:ascii="Arial" w:hAnsi="Arial" w:eastAsia="宋体" w:cs="Arial"/>
          <w:color w:val="000000" w:themeColor="text1"/>
          <w:sz w:val="24"/>
          <w:szCs w:val="24"/>
          <w:lang w:val="en-US" w:eastAsia="zh-CN"/>
          <w14:textFill>
            <w14:solidFill>
              <w14:schemeClr w14:val="tx1"/>
            </w14:solidFill>
          </w14:textFill>
        </w:rPr>
        <w:t>，建设年产155万套汽车智能制动系统项目。购置全自动组装线、激光焊接设备、全自动压装设备、全自动拧紧设备、自动涂油设备、自动涂胶设备、高温老化设备、四轴加工中心、高压清洗机、EOL测试设备、气密测试设备等生产及辅助附属设施设备，项目实施后形成年产155万套汽车智能制动系统的生产能力。</w:t>
      </w:r>
    </w:p>
    <w:p w14:paraId="0328491B">
      <w:pPr>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kern w:val="0"/>
          <w:sz w:val="24"/>
          <w:szCs w:val="24"/>
        </w:rPr>
      </w:pPr>
      <w:r>
        <w:rPr>
          <w:rFonts w:hint="default" w:ascii="Arial" w:hAnsi="Arial" w:eastAsia="宋体" w:cs="Arial"/>
          <w:color w:val="000000" w:themeColor="text1"/>
          <w:kern w:val="0"/>
          <w:sz w:val="24"/>
          <w:szCs w:val="24"/>
          <w14:textFill>
            <w14:solidFill>
              <w14:schemeClr w14:val="tx1"/>
            </w14:solidFill>
          </w14:textFill>
        </w:rPr>
        <w:t>根据《中华人民共和国环境影响评价法》、《建设项目环境保护管理条例》和《浙江省建设项目环境保护管理办法》的有</w:t>
      </w:r>
      <w:r>
        <w:rPr>
          <w:rFonts w:hint="default" w:ascii="Arial" w:hAnsi="Arial" w:eastAsia="宋体" w:cs="Arial"/>
          <w:kern w:val="0"/>
          <w:sz w:val="24"/>
          <w:szCs w:val="24"/>
        </w:rPr>
        <w:t>关规定，凡从事对环境有影响的建设项目必须进行环境影响评价，使经济建设与环境保护能够协调发展。为此，企业委托我单位进行项目的环境影响评价工作。</w:t>
      </w:r>
      <w:r>
        <w:rPr>
          <w:rFonts w:hint="default" w:ascii="Arial" w:hAnsi="Arial" w:eastAsia="宋体" w:cs="Arial"/>
          <w:sz w:val="24"/>
          <w:szCs w:val="24"/>
        </w:rPr>
        <w:t>根据《</w:t>
      </w:r>
      <w:r>
        <w:rPr>
          <w:rFonts w:hint="default" w:ascii="Arial" w:hAnsi="Arial" w:eastAsia="宋体" w:cs="Arial"/>
          <w:sz w:val="24"/>
        </w:rPr>
        <w:t>建设项目环境影响评价分类管理名录》（生态环境部令第16号）</w:t>
      </w:r>
      <w:r>
        <w:rPr>
          <w:rFonts w:hint="default" w:ascii="Arial" w:hAnsi="Arial" w:eastAsia="宋体" w:cs="Arial"/>
          <w:sz w:val="24"/>
          <w:szCs w:val="24"/>
        </w:rPr>
        <w:t>，本项目</w:t>
      </w:r>
      <w:r>
        <w:rPr>
          <w:rFonts w:hint="default" w:ascii="Arial" w:hAnsi="Arial" w:eastAsia="宋体" w:cs="Arial"/>
          <w:sz w:val="24"/>
          <w:szCs w:val="24"/>
          <w:lang w:val="en-US" w:eastAsia="zh-CN"/>
        </w:rPr>
        <w:t>主要对汽车零部件进行清洗检测</w:t>
      </w:r>
      <w:r>
        <w:rPr>
          <w:rFonts w:hint="default" w:ascii="Arial" w:hAnsi="Arial" w:eastAsia="宋体" w:cs="Arial"/>
          <w:sz w:val="24"/>
          <w:szCs w:val="24"/>
        </w:rPr>
        <w:t>，属于三十</w:t>
      </w:r>
      <w:r>
        <w:rPr>
          <w:rFonts w:hint="default" w:ascii="Arial" w:hAnsi="Arial" w:eastAsia="宋体" w:cs="Arial"/>
          <w:sz w:val="24"/>
          <w:szCs w:val="24"/>
          <w:lang w:val="en-US" w:eastAsia="zh-CN"/>
        </w:rPr>
        <w:t>三</w:t>
      </w:r>
      <w:r>
        <w:rPr>
          <w:rFonts w:hint="default" w:ascii="Arial" w:hAnsi="Arial" w:eastAsia="宋体" w:cs="Arial"/>
          <w:sz w:val="24"/>
          <w:szCs w:val="24"/>
        </w:rPr>
        <w:t>、</w:t>
      </w:r>
      <w:r>
        <w:rPr>
          <w:rFonts w:hint="default" w:ascii="Arial" w:hAnsi="Arial" w:eastAsia="宋体" w:cs="Arial"/>
          <w:sz w:val="24"/>
          <w:szCs w:val="24"/>
          <w:lang w:val="en-US" w:eastAsia="zh-CN"/>
        </w:rPr>
        <w:t>汽车</w:t>
      </w:r>
      <w:r>
        <w:rPr>
          <w:rFonts w:hint="default" w:ascii="Arial" w:hAnsi="Arial" w:eastAsia="宋体" w:cs="Arial"/>
          <w:sz w:val="24"/>
          <w:szCs w:val="24"/>
        </w:rPr>
        <w:t>制造业3</w:t>
      </w:r>
      <w:r>
        <w:rPr>
          <w:rFonts w:hint="default" w:ascii="Arial" w:hAnsi="Arial" w:eastAsia="宋体" w:cs="Arial"/>
          <w:sz w:val="24"/>
          <w:szCs w:val="24"/>
          <w:lang w:val="en-US" w:eastAsia="zh-CN"/>
        </w:rPr>
        <w:t>6</w:t>
      </w:r>
      <w:r>
        <w:rPr>
          <w:rFonts w:hint="default" w:ascii="Arial" w:hAnsi="Arial" w:eastAsia="宋体" w:cs="Arial"/>
          <w:sz w:val="24"/>
          <w:szCs w:val="24"/>
        </w:rPr>
        <w:t>—</w:t>
      </w:r>
      <w:r>
        <w:rPr>
          <w:rFonts w:hint="default" w:ascii="Arial" w:hAnsi="Arial" w:eastAsia="宋体" w:cs="Arial"/>
          <w:sz w:val="24"/>
          <w:szCs w:val="24"/>
          <w:lang w:val="en-US" w:eastAsia="zh-CN"/>
        </w:rPr>
        <w:t>汽车零部件及配件制造</w:t>
      </w:r>
      <w:r>
        <w:rPr>
          <w:rFonts w:hint="default" w:ascii="Arial" w:hAnsi="Arial" w:eastAsia="宋体" w:cs="Arial"/>
          <w:sz w:val="24"/>
          <w:szCs w:val="24"/>
        </w:rPr>
        <w:t xml:space="preserve"> 3</w:t>
      </w:r>
      <w:r>
        <w:rPr>
          <w:rFonts w:hint="default" w:ascii="Arial" w:hAnsi="Arial" w:eastAsia="宋体" w:cs="Arial"/>
          <w:sz w:val="24"/>
          <w:szCs w:val="24"/>
          <w:lang w:val="en-US" w:eastAsia="zh-CN"/>
        </w:rPr>
        <w:t>67</w:t>
      </w:r>
      <w:r>
        <w:rPr>
          <w:rFonts w:hint="default" w:ascii="Arial" w:hAnsi="Arial" w:eastAsia="宋体" w:cs="Arial"/>
          <w:sz w:val="24"/>
          <w:szCs w:val="24"/>
        </w:rPr>
        <w:t xml:space="preserve"> 中的“其他（年用非溶剂型低VOCs含量涂料10吨以下的除外）类项目。故本项目需在建设开工前编制环境影响报告表</w:t>
      </w:r>
      <w:r>
        <w:rPr>
          <w:rFonts w:hint="default" w:ascii="Arial" w:hAnsi="Arial" w:eastAsia="宋体" w:cs="Arial"/>
          <w:kern w:val="0"/>
          <w:sz w:val="24"/>
          <w:szCs w:val="24"/>
        </w:rPr>
        <w:t>。我单位通过对项目实施地周围实地踏勘、工程分析、收集相关资料的基础上，通过对相关资料的分析、研究，依据环境影响评价技术导则的要求，编制了本项目的环境影响报告表，现报请审查。</w:t>
      </w:r>
    </w:p>
    <w:p w14:paraId="446DEB5F">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项目组成</w:t>
      </w:r>
    </w:p>
    <w:p w14:paraId="69A9E4C7">
      <w:pPr>
        <w:pStyle w:val="76"/>
        <w:numPr>
          <w:ilvl w:val="3"/>
          <w:numId w:val="4"/>
        </w:numPr>
        <w:ind w:left="777" w:leftChars="0" w:firstLine="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项目组成表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3"/>
        <w:gridCol w:w="988"/>
        <w:gridCol w:w="5959"/>
        <w:gridCol w:w="497"/>
      </w:tblGrid>
      <w:tr w14:paraId="2206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481" w:type="dxa"/>
            <w:gridSpan w:val="2"/>
            <w:vAlign w:val="center"/>
          </w:tcPr>
          <w:p w14:paraId="7E024B37">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工程类别</w:t>
            </w:r>
          </w:p>
        </w:tc>
        <w:tc>
          <w:tcPr>
            <w:tcW w:w="5959" w:type="dxa"/>
            <w:vAlign w:val="center"/>
          </w:tcPr>
          <w:p w14:paraId="6094A30D">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主要内容</w:t>
            </w:r>
          </w:p>
        </w:tc>
        <w:tc>
          <w:tcPr>
            <w:tcW w:w="497" w:type="dxa"/>
            <w:vAlign w:val="center"/>
          </w:tcPr>
          <w:p w14:paraId="43A8A382">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备注</w:t>
            </w:r>
          </w:p>
        </w:tc>
      </w:tr>
      <w:tr w14:paraId="2928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Align w:val="center"/>
          </w:tcPr>
          <w:p w14:paraId="3B3388C0">
            <w:pPr>
              <w:keepNext w:val="0"/>
              <w:keepLines w:val="0"/>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主体工程</w:t>
            </w:r>
          </w:p>
        </w:tc>
        <w:tc>
          <w:tcPr>
            <w:tcW w:w="988" w:type="dxa"/>
            <w:vAlign w:val="center"/>
          </w:tcPr>
          <w:p w14:paraId="3A4940D1">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整体</w:t>
            </w:r>
          </w:p>
        </w:tc>
        <w:tc>
          <w:tcPr>
            <w:tcW w:w="5959" w:type="dxa"/>
            <w:vAlign w:val="center"/>
          </w:tcPr>
          <w:p w14:paraId="369F152B">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厂区共有3座生产车间。本次项目位于1#车间；2#车间与3#车间预留待后续项目使用；厂区东侧建设一栋办公用房。</w:t>
            </w:r>
          </w:p>
        </w:tc>
        <w:tc>
          <w:tcPr>
            <w:tcW w:w="497" w:type="dxa"/>
            <w:vAlign w:val="center"/>
          </w:tcPr>
          <w:p w14:paraId="0A5F0E4F">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新建</w:t>
            </w:r>
          </w:p>
        </w:tc>
      </w:tr>
      <w:tr w14:paraId="6560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restart"/>
            <w:vAlign w:val="center"/>
          </w:tcPr>
          <w:p w14:paraId="59E105DA">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公用工程</w:t>
            </w:r>
          </w:p>
        </w:tc>
        <w:tc>
          <w:tcPr>
            <w:tcW w:w="988" w:type="dxa"/>
            <w:vAlign w:val="center"/>
          </w:tcPr>
          <w:p w14:paraId="18BE8A1F">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给水</w:t>
            </w:r>
          </w:p>
        </w:tc>
        <w:tc>
          <w:tcPr>
            <w:tcW w:w="5959" w:type="dxa"/>
            <w:vAlign w:val="center"/>
          </w:tcPr>
          <w:p w14:paraId="548CE10C">
            <w:pPr>
              <w:keepNext w:val="0"/>
              <w:keepLines w:val="0"/>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企业给水由市政给水管网供给</w:t>
            </w:r>
          </w:p>
        </w:tc>
        <w:tc>
          <w:tcPr>
            <w:tcW w:w="497" w:type="dxa"/>
            <w:vAlign w:val="center"/>
          </w:tcPr>
          <w:p w14:paraId="5326BFF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新建</w:t>
            </w:r>
          </w:p>
        </w:tc>
      </w:tr>
      <w:tr w14:paraId="3D8C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239D45A2">
            <w:pPr>
              <w:keepNext w:val="0"/>
              <w:keepLines w:val="0"/>
              <w:widowControl/>
              <w:suppressLineNumbers w:val="0"/>
              <w:spacing w:before="0" w:beforeAutospacing="0" w:after="0" w:afterAutospacing="0"/>
              <w:ind w:left="0" w:right="0"/>
              <w:jc w:val="left"/>
              <w:rPr>
                <w:rFonts w:hint="default" w:ascii="Arial" w:hAnsi="Arial" w:eastAsia="宋体" w:cs="Arial"/>
                <w:szCs w:val="21"/>
              </w:rPr>
            </w:pPr>
          </w:p>
        </w:tc>
        <w:tc>
          <w:tcPr>
            <w:tcW w:w="988" w:type="dxa"/>
            <w:vAlign w:val="center"/>
          </w:tcPr>
          <w:p w14:paraId="64E69B0F">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排水</w:t>
            </w:r>
          </w:p>
        </w:tc>
        <w:tc>
          <w:tcPr>
            <w:tcW w:w="5959" w:type="dxa"/>
            <w:vAlign w:val="center"/>
          </w:tcPr>
          <w:p w14:paraId="3E4EAD95">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企业</w:t>
            </w:r>
            <w:r>
              <w:rPr>
                <w:rFonts w:hint="default" w:ascii="Arial" w:hAnsi="Arial" w:eastAsia="宋体" w:cs="Arial"/>
                <w:kern w:val="0"/>
                <w:szCs w:val="21"/>
                <w:lang w:val="en-US" w:eastAsia="zh-CN"/>
              </w:rPr>
              <w:t>新建</w:t>
            </w:r>
            <w:r>
              <w:rPr>
                <w:rFonts w:hint="default" w:ascii="Arial" w:hAnsi="Arial" w:eastAsia="宋体" w:cs="Arial"/>
                <w:kern w:val="0"/>
                <w:szCs w:val="21"/>
              </w:rPr>
              <w:t>排水系统，雨污分流制。雨水排入雨水管；</w:t>
            </w:r>
            <w:r>
              <w:rPr>
                <w:rFonts w:hint="default" w:ascii="Arial" w:hAnsi="Arial" w:eastAsia="宋体" w:cs="Arial"/>
                <w:kern w:val="0"/>
                <w:szCs w:val="21"/>
                <w:lang w:val="en-US" w:eastAsia="zh-CN"/>
              </w:rPr>
              <w:t>生产废水、</w:t>
            </w:r>
            <w:r>
              <w:rPr>
                <w:rFonts w:hint="default" w:ascii="Arial" w:hAnsi="Arial" w:eastAsia="宋体" w:cs="Arial"/>
                <w:kern w:val="0"/>
                <w:szCs w:val="21"/>
              </w:rPr>
              <w:t>生活污水处理达标后纳管排放</w:t>
            </w:r>
          </w:p>
        </w:tc>
        <w:tc>
          <w:tcPr>
            <w:tcW w:w="497" w:type="dxa"/>
            <w:vAlign w:val="center"/>
          </w:tcPr>
          <w:p w14:paraId="7F16EB86">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新建</w:t>
            </w:r>
          </w:p>
        </w:tc>
      </w:tr>
      <w:tr w14:paraId="6334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3D365F75">
            <w:pPr>
              <w:keepNext w:val="0"/>
              <w:keepLines w:val="0"/>
              <w:widowControl/>
              <w:suppressLineNumbers w:val="0"/>
              <w:spacing w:before="0" w:beforeAutospacing="0" w:after="0" w:afterAutospacing="0"/>
              <w:ind w:left="0" w:right="0"/>
              <w:jc w:val="left"/>
              <w:rPr>
                <w:rFonts w:hint="default" w:ascii="Arial" w:hAnsi="Arial" w:eastAsia="宋体" w:cs="Arial"/>
                <w:szCs w:val="21"/>
              </w:rPr>
            </w:pPr>
          </w:p>
        </w:tc>
        <w:tc>
          <w:tcPr>
            <w:tcW w:w="988" w:type="dxa"/>
            <w:noWrap/>
            <w:vAlign w:val="center"/>
          </w:tcPr>
          <w:p w14:paraId="331C58AD">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供电</w:t>
            </w:r>
          </w:p>
        </w:tc>
        <w:tc>
          <w:tcPr>
            <w:tcW w:w="5959" w:type="dxa"/>
            <w:noWrap/>
            <w:vAlign w:val="center"/>
          </w:tcPr>
          <w:p w14:paraId="3567841F">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rPr>
              <w:t>项目用电由当地供电部门供电</w:t>
            </w:r>
            <w:r>
              <w:rPr>
                <w:rFonts w:hint="default" w:ascii="Arial" w:hAnsi="Arial" w:eastAsia="宋体" w:cs="Arial"/>
                <w:kern w:val="0"/>
                <w:szCs w:val="21"/>
                <w:lang w:eastAsia="zh-CN"/>
              </w:rPr>
              <w:t>。</w:t>
            </w:r>
          </w:p>
        </w:tc>
        <w:tc>
          <w:tcPr>
            <w:tcW w:w="497" w:type="dxa"/>
            <w:vAlign w:val="center"/>
          </w:tcPr>
          <w:p w14:paraId="34F952A5">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新建</w:t>
            </w:r>
          </w:p>
        </w:tc>
      </w:tr>
      <w:tr w14:paraId="4C4C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restart"/>
            <w:vAlign w:val="center"/>
          </w:tcPr>
          <w:p w14:paraId="436E7C95">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环保工程</w:t>
            </w:r>
          </w:p>
        </w:tc>
        <w:tc>
          <w:tcPr>
            <w:tcW w:w="988" w:type="dxa"/>
            <w:vAlign w:val="center"/>
          </w:tcPr>
          <w:p w14:paraId="61AC4065">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废气处理</w:t>
            </w:r>
          </w:p>
        </w:tc>
        <w:tc>
          <w:tcPr>
            <w:tcW w:w="5959" w:type="dxa"/>
            <w:vAlign w:val="center"/>
          </w:tcPr>
          <w:p w14:paraId="6400FEAE">
            <w:pPr>
              <w:keepNext w:val="0"/>
              <w:keepLines w:val="0"/>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color w:val="000000" w:themeColor="text1"/>
                <w:sz w:val="21"/>
                <w:szCs w:val="21"/>
                <w:lang w:val="en-US" w:eastAsia="zh-CN"/>
                <w14:textFill>
                  <w14:solidFill>
                    <w14:schemeClr w14:val="tx1"/>
                  </w14:solidFill>
                </w14:textFill>
              </w:rPr>
              <w:t>上胶废气经集气罩进行收集后进入二级活性炭进行处理，处理后的尾气通过</w:t>
            </w:r>
            <w:r>
              <w:rPr>
                <w:rFonts w:hint="eastAsia" w:ascii="Arial" w:hAnsi="Arial" w:eastAsia="宋体" w:cs="Arial"/>
                <w:color w:val="000000" w:themeColor="text1"/>
                <w:sz w:val="21"/>
                <w:szCs w:val="21"/>
                <w:lang w:val="en-US" w:eastAsia="zh-CN"/>
                <w14:textFill>
                  <w14:solidFill>
                    <w14:schemeClr w14:val="tx1"/>
                  </w14:solidFill>
                </w14:textFill>
              </w:rPr>
              <w:t>不低于30</w:t>
            </w:r>
            <w:r>
              <w:rPr>
                <w:rFonts w:hint="default" w:ascii="Arial" w:hAnsi="Arial" w:eastAsia="宋体" w:cs="Arial"/>
                <w:color w:val="000000" w:themeColor="text1"/>
                <w:sz w:val="21"/>
                <w:szCs w:val="21"/>
                <w:lang w:val="en-US" w:eastAsia="zh-CN"/>
                <w14:textFill>
                  <w14:solidFill>
                    <w14:schemeClr w14:val="tx1"/>
                  </w14:solidFill>
                </w14:textFill>
              </w:rPr>
              <w:t>m高排气筒DA001达标排放</w:t>
            </w:r>
            <w:r>
              <w:rPr>
                <w:rFonts w:hint="eastAsia" w:ascii="Arial" w:hAnsi="Arial" w:eastAsia="宋体" w:cs="Arial"/>
                <w:color w:val="000000" w:themeColor="text1"/>
                <w:sz w:val="21"/>
                <w:szCs w:val="21"/>
                <w:lang w:val="en-US" w:eastAsia="zh-CN"/>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加工中心内置负压抽吸装置</w:t>
            </w:r>
            <w:r>
              <w:rPr>
                <w:rFonts w:hint="eastAsia" w:ascii="Arial" w:hAnsi="Arial" w:eastAsia="宋体" w:cs="Arial"/>
                <w:color w:val="000000" w:themeColor="text1"/>
                <w:sz w:val="21"/>
                <w:szCs w:val="21"/>
                <w:lang w:val="en-US" w:eastAsia="zh-CN"/>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选用滤筒式除尘器对收集的金属粉尘进行净化处理，净化后的气体经</w:t>
            </w:r>
            <w:r>
              <w:rPr>
                <w:rFonts w:hint="eastAsia" w:ascii="Arial" w:hAnsi="Arial" w:eastAsia="宋体" w:cs="Arial"/>
                <w:color w:val="000000" w:themeColor="text1"/>
                <w:sz w:val="21"/>
                <w:szCs w:val="21"/>
                <w:lang w:val="en-US" w:eastAsia="zh-CN"/>
                <w14:textFill>
                  <w14:solidFill>
                    <w14:schemeClr w14:val="tx1"/>
                  </w14:solidFill>
                </w14:textFill>
              </w:rPr>
              <w:t>不低于30</w:t>
            </w:r>
            <w:r>
              <w:rPr>
                <w:rFonts w:hint="default" w:ascii="Arial" w:hAnsi="Arial" w:eastAsia="宋体" w:cs="Arial"/>
                <w:color w:val="000000" w:themeColor="text1"/>
                <w:sz w:val="21"/>
                <w:szCs w:val="21"/>
                <w:lang w:val="en-US" w:eastAsia="zh-CN"/>
                <w14:textFill>
                  <w14:solidFill>
                    <w14:schemeClr w14:val="tx1"/>
                  </w14:solidFill>
                </w14:textFill>
              </w:rPr>
              <w:t>m排气筒DA002排放。油烟净化器</w:t>
            </w:r>
            <w:r>
              <w:rPr>
                <w:rFonts w:hint="eastAsia" w:ascii="Arial" w:hAnsi="Arial" w:eastAsia="宋体" w:cs="Arial"/>
                <w:color w:val="000000" w:themeColor="text1"/>
                <w:sz w:val="21"/>
                <w:szCs w:val="21"/>
                <w:lang w:val="en-US" w:eastAsia="zh-CN"/>
                <w14:textFill>
                  <w14:solidFill>
                    <w14:schemeClr w14:val="tx1"/>
                  </w14:solidFill>
                </w14:textFill>
              </w:rPr>
              <w:t>处理后经排气筒DA003排放。</w:t>
            </w:r>
            <w:r>
              <w:rPr>
                <w:rFonts w:hint="default" w:ascii="Arial" w:hAnsi="Arial" w:eastAsia="宋体" w:cs="Arial"/>
                <w:color w:val="000000" w:themeColor="text1"/>
                <w:sz w:val="21"/>
                <w:szCs w:val="21"/>
                <w:lang w:val="en-US" w:eastAsia="zh-CN"/>
                <w14:textFill>
                  <w14:solidFill>
                    <w14:schemeClr w14:val="tx1"/>
                  </w14:solidFill>
                </w14:textFill>
              </w:rPr>
              <w:t>污水站废气在产污点进行加盖密封，并集中抽风，经碱液喷淋处理装置处理后经</w:t>
            </w:r>
            <w:r>
              <w:rPr>
                <w:rFonts w:hint="eastAsia" w:ascii="Arial" w:hAnsi="Arial" w:eastAsia="宋体" w:cs="Arial"/>
                <w:color w:val="000000" w:themeColor="text1"/>
                <w:sz w:val="21"/>
                <w:szCs w:val="21"/>
                <w:lang w:val="en-US" w:eastAsia="zh-CN"/>
                <w14:textFill>
                  <w14:solidFill>
                    <w14:schemeClr w14:val="tx1"/>
                  </w14:solidFill>
                </w14:textFill>
              </w:rPr>
              <w:t>15</w:t>
            </w:r>
            <w:r>
              <w:rPr>
                <w:rFonts w:hint="default" w:ascii="Arial" w:hAnsi="Arial" w:eastAsia="宋体" w:cs="Arial"/>
                <w:color w:val="000000" w:themeColor="text1"/>
                <w:sz w:val="21"/>
                <w:szCs w:val="21"/>
                <w:lang w:val="en-US" w:eastAsia="zh-CN"/>
                <w14:textFill>
                  <w14:solidFill>
                    <w14:schemeClr w14:val="tx1"/>
                  </w14:solidFill>
                </w14:textFill>
              </w:rPr>
              <w:t>m排气筒DA00</w:t>
            </w:r>
            <w:r>
              <w:rPr>
                <w:rFonts w:hint="eastAsia" w:ascii="Arial" w:hAnsi="Arial" w:eastAsia="宋体" w:cs="Arial"/>
                <w:color w:val="000000" w:themeColor="text1"/>
                <w:sz w:val="21"/>
                <w:szCs w:val="21"/>
                <w:lang w:val="en-US" w:eastAsia="zh-CN"/>
                <w14:textFill>
                  <w14:solidFill>
                    <w14:schemeClr w14:val="tx1"/>
                  </w14:solidFill>
                </w14:textFill>
              </w:rPr>
              <w:t>4</w:t>
            </w:r>
            <w:r>
              <w:rPr>
                <w:rFonts w:hint="default" w:ascii="Arial" w:hAnsi="Arial" w:eastAsia="宋体" w:cs="Arial"/>
                <w:color w:val="000000" w:themeColor="text1"/>
                <w:sz w:val="21"/>
                <w:szCs w:val="21"/>
                <w:lang w:val="en-US" w:eastAsia="zh-CN"/>
                <w14:textFill>
                  <w14:solidFill>
                    <w14:schemeClr w14:val="tx1"/>
                  </w14:solidFill>
                </w14:textFill>
              </w:rPr>
              <w:t>排放。</w:t>
            </w:r>
          </w:p>
        </w:tc>
        <w:tc>
          <w:tcPr>
            <w:tcW w:w="497" w:type="dxa"/>
            <w:vAlign w:val="center"/>
          </w:tcPr>
          <w:p w14:paraId="1F084040">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新建</w:t>
            </w:r>
          </w:p>
        </w:tc>
      </w:tr>
      <w:tr w14:paraId="2C58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475FCFB2">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p>
        </w:tc>
        <w:tc>
          <w:tcPr>
            <w:tcW w:w="988" w:type="dxa"/>
            <w:vAlign w:val="center"/>
          </w:tcPr>
          <w:p w14:paraId="7ECD7E5C">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废水处理</w:t>
            </w:r>
          </w:p>
        </w:tc>
        <w:tc>
          <w:tcPr>
            <w:tcW w:w="5959" w:type="dxa"/>
            <w:vAlign w:val="center"/>
          </w:tcPr>
          <w:p w14:paraId="6943585D">
            <w:pPr>
              <w:keepNext w:val="0"/>
              <w:keepLines w:val="0"/>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生产废水经废水处理设施处理达标后纳管排放，废水处理设施位于厂区西北角；</w:t>
            </w:r>
            <w:r>
              <w:rPr>
                <w:rFonts w:hint="default" w:ascii="Arial" w:hAnsi="Arial" w:eastAsia="宋体" w:cs="Arial"/>
                <w:kern w:val="0"/>
                <w:szCs w:val="21"/>
              </w:rPr>
              <w:t>生活污水经新建化粪池处理达标后纳管排放</w:t>
            </w:r>
            <w:r>
              <w:rPr>
                <w:rFonts w:hint="default" w:ascii="Arial" w:hAnsi="Arial" w:eastAsia="宋体" w:cs="Arial"/>
                <w:kern w:val="0"/>
                <w:szCs w:val="21"/>
                <w:lang w:eastAsia="zh-CN"/>
              </w:rPr>
              <w:t>。</w:t>
            </w:r>
          </w:p>
        </w:tc>
        <w:tc>
          <w:tcPr>
            <w:tcW w:w="497" w:type="dxa"/>
            <w:vAlign w:val="center"/>
          </w:tcPr>
          <w:p w14:paraId="31D9AB29">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新建</w:t>
            </w:r>
          </w:p>
        </w:tc>
      </w:tr>
      <w:tr w14:paraId="28FA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3A219844">
            <w:pPr>
              <w:keepNext w:val="0"/>
              <w:keepLines w:val="0"/>
              <w:widowControl/>
              <w:suppressLineNumbers w:val="0"/>
              <w:spacing w:before="0" w:beforeAutospacing="0" w:after="0" w:afterAutospacing="0"/>
              <w:ind w:left="0" w:right="0"/>
              <w:jc w:val="left"/>
              <w:rPr>
                <w:rFonts w:hint="default" w:ascii="Arial" w:hAnsi="Arial" w:eastAsia="宋体" w:cs="Arial"/>
                <w:kern w:val="0"/>
                <w:szCs w:val="21"/>
              </w:rPr>
            </w:pPr>
          </w:p>
        </w:tc>
        <w:tc>
          <w:tcPr>
            <w:tcW w:w="988" w:type="dxa"/>
            <w:vAlign w:val="center"/>
          </w:tcPr>
          <w:p w14:paraId="1B6F848E">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降噪措施</w:t>
            </w:r>
          </w:p>
        </w:tc>
        <w:tc>
          <w:tcPr>
            <w:tcW w:w="5959" w:type="dxa"/>
            <w:vAlign w:val="center"/>
          </w:tcPr>
          <w:p w14:paraId="389A53BB">
            <w:pPr>
              <w:keepNext w:val="0"/>
              <w:keepLines w:val="0"/>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设备的减振、隔声降噪</w:t>
            </w:r>
          </w:p>
        </w:tc>
        <w:tc>
          <w:tcPr>
            <w:tcW w:w="497" w:type="dxa"/>
            <w:vAlign w:val="center"/>
          </w:tcPr>
          <w:p w14:paraId="5B66A762">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新建</w:t>
            </w:r>
          </w:p>
        </w:tc>
      </w:tr>
      <w:tr w14:paraId="5D3F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69111921">
            <w:pPr>
              <w:keepNext w:val="0"/>
              <w:keepLines w:val="0"/>
              <w:widowControl/>
              <w:suppressLineNumbers w:val="0"/>
              <w:spacing w:before="0" w:beforeAutospacing="0" w:after="0" w:afterAutospacing="0"/>
              <w:ind w:left="0" w:right="0"/>
              <w:jc w:val="left"/>
              <w:rPr>
                <w:rFonts w:hint="default" w:ascii="Arial" w:hAnsi="Arial" w:eastAsia="宋体" w:cs="Arial"/>
                <w:kern w:val="0"/>
                <w:szCs w:val="21"/>
              </w:rPr>
            </w:pPr>
          </w:p>
        </w:tc>
        <w:tc>
          <w:tcPr>
            <w:tcW w:w="988" w:type="dxa"/>
            <w:vAlign w:val="center"/>
          </w:tcPr>
          <w:p w14:paraId="59398AAD">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rPr>
              <w:t>固废处理</w:t>
            </w:r>
          </w:p>
        </w:tc>
        <w:tc>
          <w:tcPr>
            <w:tcW w:w="5959" w:type="dxa"/>
            <w:vAlign w:val="center"/>
          </w:tcPr>
          <w:p w14:paraId="6CAF025B">
            <w:pPr>
              <w:keepNext w:val="0"/>
              <w:keepLines w:val="0"/>
              <w:suppressLineNumbers w:val="0"/>
              <w:spacing w:before="0" w:beforeAutospacing="0" w:after="0" w:afterAutospacing="0"/>
              <w:ind w:left="0" w:right="0"/>
              <w:jc w:val="center"/>
              <w:rPr>
                <w:rFonts w:hint="default" w:ascii="Arial" w:hAnsi="Arial" w:eastAsia="宋体" w:cs="Arial"/>
                <w:kern w:val="0"/>
                <w:szCs w:val="21"/>
                <w:lang w:val="en-US"/>
              </w:rPr>
            </w:pPr>
            <w:r>
              <w:rPr>
                <w:rFonts w:hint="default" w:ascii="Arial" w:hAnsi="Arial" w:eastAsia="宋体" w:cs="Arial"/>
                <w:kern w:val="0"/>
                <w:szCs w:val="21"/>
              </w:rPr>
              <w:t>危废仓库</w:t>
            </w:r>
            <w:r>
              <w:rPr>
                <w:rFonts w:hint="default" w:ascii="Arial" w:hAnsi="Arial" w:eastAsia="宋体" w:cs="Arial"/>
                <w:kern w:val="0"/>
                <w:szCs w:val="21"/>
                <w:lang w:val="en-US" w:eastAsia="zh-CN"/>
              </w:rPr>
              <w:t>位于厂区西北角，面积</w:t>
            </w:r>
            <w:r>
              <w:rPr>
                <w:rFonts w:hint="default" w:ascii="Arial" w:hAnsi="Arial" w:eastAsia="宋体" w:cs="Arial"/>
                <w:kern w:val="0"/>
                <w:szCs w:val="21"/>
              </w:rPr>
              <w:t>1</w:t>
            </w:r>
            <w:r>
              <w:rPr>
                <w:rFonts w:hint="default" w:ascii="Arial" w:hAnsi="Arial" w:eastAsia="宋体" w:cs="Arial"/>
                <w:kern w:val="0"/>
                <w:szCs w:val="21"/>
                <w:lang w:val="en-US" w:eastAsia="zh-CN"/>
              </w:rPr>
              <w:t>20</w:t>
            </w:r>
            <w:r>
              <w:rPr>
                <w:rFonts w:hint="default" w:ascii="Arial" w:hAnsi="Arial" w:eastAsia="宋体" w:cs="Arial"/>
                <w:kern w:val="0"/>
                <w:szCs w:val="21"/>
              </w:rPr>
              <w:t>m</w:t>
            </w:r>
            <w:r>
              <w:rPr>
                <w:rFonts w:hint="default" w:ascii="Arial" w:hAnsi="Arial" w:eastAsia="宋体" w:cs="Arial"/>
                <w:kern w:val="0"/>
                <w:szCs w:val="21"/>
                <w:vertAlign w:val="superscript"/>
              </w:rPr>
              <w:t>2</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用于危险废物暂存；一般固废仓库位于厂区西北角，面积10</w:t>
            </w:r>
            <w:r>
              <w:rPr>
                <w:rFonts w:hint="default" w:ascii="Arial" w:hAnsi="Arial" w:eastAsia="宋体" w:cs="Arial"/>
                <w:kern w:val="0"/>
                <w:szCs w:val="21"/>
              </w:rPr>
              <w:t>m</w:t>
            </w:r>
            <w:r>
              <w:rPr>
                <w:rFonts w:hint="default" w:ascii="Arial" w:hAnsi="Arial" w:eastAsia="宋体" w:cs="Arial"/>
                <w:kern w:val="0"/>
                <w:szCs w:val="21"/>
                <w:vertAlign w:val="superscript"/>
              </w:rPr>
              <w:t>2</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用于一般固废暂存。</w:t>
            </w:r>
          </w:p>
        </w:tc>
        <w:tc>
          <w:tcPr>
            <w:tcW w:w="497" w:type="dxa"/>
            <w:vAlign w:val="center"/>
          </w:tcPr>
          <w:p w14:paraId="6446ACF9">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新建</w:t>
            </w:r>
          </w:p>
        </w:tc>
      </w:tr>
    </w:tbl>
    <w:p w14:paraId="1907382C">
      <w:pPr>
        <w:pStyle w:val="76"/>
        <w:numPr>
          <w:ilvl w:val="2"/>
          <w:numId w:val="4"/>
        </w:numPr>
        <w:spacing w:line="360" w:lineRule="auto"/>
        <w:ind w:left="535" w:leftChars="0" w:hanging="325" w:firstLineChars="0"/>
        <w:outlineLvl w:val="2"/>
        <w:rPr>
          <w:rFonts w:hint="default" w:ascii="Arial" w:hAnsi="Arial" w:eastAsia="宋体" w:cs="Arial"/>
          <w:b/>
          <w:bCs/>
          <w:sz w:val="24"/>
          <w:szCs w:val="24"/>
        </w:rPr>
      </w:pPr>
      <w:r>
        <w:rPr>
          <w:rFonts w:hint="default" w:ascii="Arial" w:hAnsi="Arial" w:eastAsia="宋体" w:cs="Arial"/>
          <w:b/>
          <w:bCs/>
          <w:sz w:val="24"/>
          <w:szCs w:val="24"/>
        </w:rPr>
        <w:t>项目产品方案</w:t>
      </w:r>
    </w:p>
    <w:p w14:paraId="76FC7DEA">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w:t>
      </w:r>
      <w:r>
        <w:rPr>
          <w:rFonts w:hint="default" w:ascii="Arial" w:hAnsi="Arial" w:eastAsia="宋体" w:cs="Arial"/>
          <w:color w:val="000000" w:themeColor="text1"/>
          <w:sz w:val="24"/>
          <w:szCs w:val="24"/>
          <w14:textFill>
            <w14:solidFill>
              <w14:schemeClr w14:val="tx1"/>
            </w14:solidFill>
          </w14:textFill>
        </w:rPr>
        <w:t>项目</w:t>
      </w:r>
      <w:r>
        <w:rPr>
          <w:rFonts w:hint="default" w:ascii="Arial" w:hAnsi="Arial" w:eastAsia="宋体" w:cs="Arial"/>
          <w:color w:val="000000" w:themeColor="text1"/>
          <w:sz w:val="24"/>
          <w:szCs w:val="24"/>
          <w:lang w:val="en-US" w:eastAsia="zh-CN"/>
          <w14:textFill>
            <w14:solidFill>
              <w14:schemeClr w14:val="tx1"/>
            </w14:solidFill>
          </w14:textFill>
        </w:rPr>
        <w:t>实施</w:t>
      </w:r>
      <w:r>
        <w:rPr>
          <w:rFonts w:hint="default" w:ascii="Arial" w:hAnsi="Arial" w:eastAsia="宋体" w:cs="Arial"/>
          <w:sz w:val="24"/>
          <w:szCs w:val="24"/>
          <w:lang w:val="en-US" w:eastAsia="zh-CN"/>
        </w:rPr>
        <w:t>后，具体</w:t>
      </w:r>
      <w:r>
        <w:rPr>
          <w:rFonts w:hint="default" w:ascii="Arial" w:hAnsi="Arial" w:eastAsia="宋体" w:cs="Arial"/>
          <w:sz w:val="24"/>
          <w:szCs w:val="24"/>
        </w:rPr>
        <w:t>产品方案如下表：</w:t>
      </w:r>
    </w:p>
    <w:p w14:paraId="2D7F0A7C">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企业产品方案</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017"/>
        <w:gridCol w:w="1880"/>
        <w:gridCol w:w="2089"/>
      </w:tblGrid>
      <w:tr w14:paraId="23F8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62716DD5">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序号</w:t>
            </w:r>
          </w:p>
        </w:tc>
        <w:tc>
          <w:tcPr>
            <w:tcW w:w="3017" w:type="dxa"/>
            <w:vAlign w:val="center"/>
          </w:tcPr>
          <w:p w14:paraId="7F6E1D8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产品名称</w:t>
            </w:r>
          </w:p>
        </w:tc>
        <w:tc>
          <w:tcPr>
            <w:tcW w:w="1880" w:type="dxa"/>
            <w:vAlign w:val="center"/>
          </w:tcPr>
          <w:p w14:paraId="2DEB2C9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单位</w:t>
            </w:r>
          </w:p>
        </w:tc>
        <w:tc>
          <w:tcPr>
            <w:tcW w:w="2089" w:type="dxa"/>
            <w:vAlign w:val="center"/>
          </w:tcPr>
          <w:p w14:paraId="65228CF3">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年产量</w:t>
            </w:r>
          </w:p>
        </w:tc>
      </w:tr>
      <w:tr w14:paraId="6AF1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03194179">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w:t>
            </w:r>
          </w:p>
        </w:tc>
        <w:tc>
          <w:tcPr>
            <w:tcW w:w="3017" w:type="dxa"/>
            <w:vAlign w:val="center"/>
          </w:tcPr>
          <w:p w14:paraId="62CF3630">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车轮防抱死系统（ABS）</w:t>
            </w:r>
          </w:p>
        </w:tc>
        <w:tc>
          <w:tcPr>
            <w:tcW w:w="1880" w:type="dxa"/>
            <w:vAlign w:val="center"/>
          </w:tcPr>
          <w:p w14:paraId="25D768E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4818F630">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15</w:t>
            </w:r>
          </w:p>
        </w:tc>
      </w:tr>
      <w:tr w14:paraId="031B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1CD96C7A">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2</w:t>
            </w:r>
          </w:p>
        </w:tc>
        <w:tc>
          <w:tcPr>
            <w:tcW w:w="3017" w:type="dxa"/>
            <w:vAlign w:val="center"/>
          </w:tcPr>
          <w:p w14:paraId="10EE193E">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车身稳定控制系统（ESC）</w:t>
            </w:r>
          </w:p>
        </w:tc>
        <w:tc>
          <w:tcPr>
            <w:tcW w:w="1880" w:type="dxa"/>
            <w:vAlign w:val="center"/>
          </w:tcPr>
          <w:p w14:paraId="28AC9BF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4CB592B1">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98</w:t>
            </w:r>
          </w:p>
        </w:tc>
      </w:tr>
      <w:tr w14:paraId="460A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11F21D1E">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3</w:t>
            </w:r>
          </w:p>
        </w:tc>
        <w:tc>
          <w:tcPr>
            <w:tcW w:w="3017" w:type="dxa"/>
            <w:vAlign w:val="center"/>
          </w:tcPr>
          <w:p w14:paraId="598223B2">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集成制动系统（EHBI）</w:t>
            </w:r>
          </w:p>
        </w:tc>
        <w:tc>
          <w:tcPr>
            <w:tcW w:w="1880" w:type="dxa"/>
            <w:vAlign w:val="center"/>
          </w:tcPr>
          <w:p w14:paraId="6302ED50">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6A34A6BE">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29</w:t>
            </w:r>
          </w:p>
        </w:tc>
      </w:tr>
      <w:tr w14:paraId="59F3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542412A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4</w:t>
            </w:r>
          </w:p>
        </w:tc>
        <w:tc>
          <w:tcPr>
            <w:tcW w:w="3017" w:type="dxa"/>
            <w:vAlign w:val="center"/>
          </w:tcPr>
          <w:p w14:paraId="1238D781">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机械制动系统（EMB）</w:t>
            </w:r>
          </w:p>
        </w:tc>
        <w:tc>
          <w:tcPr>
            <w:tcW w:w="1880" w:type="dxa"/>
            <w:vAlign w:val="center"/>
          </w:tcPr>
          <w:p w14:paraId="0B5034AA">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397D8144">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w:t>
            </w:r>
          </w:p>
        </w:tc>
      </w:tr>
      <w:tr w14:paraId="6D62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729FC31F">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5</w:t>
            </w:r>
          </w:p>
        </w:tc>
        <w:tc>
          <w:tcPr>
            <w:tcW w:w="3017" w:type="dxa"/>
            <w:vAlign w:val="center"/>
          </w:tcPr>
          <w:p w14:paraId="31A1D598">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电子踏板（Epedal）</w:t>
            </w:r>
          </w:p>
        </w:tc>
        <w:tc>
          <w:tcPr>
            <w:tcW w:w="1880" w:type="dxa"/>
            <w:vAlign w:val="center"/>
          </w:tcPr>
          <w:p w14:paraId="29CE7F54">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5D73E3FC">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r>
      <w:tr w14:paraId="7C87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3B26DA2F">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c>
          <w:tcPr>
            <w:tcW w:w="3017" w:type="dxa"/>
            <w:vAlign w:val="center"/>
          </w:tcPr>
          <w:p w14:paraId="70548B6F">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电子制动执行系统（BWA）</w:t>
            </w:r>
          </w:p>
        </w:tc>
        <w:tc>
          <w:tcPr>
            <w:tcW w:w="1880" w:type="dxa"/>
            <w:vAlign w:val="center"/>
          </w:tcPr>
          <w:p w14:paraId="68D7E5C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52CAB645">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r>
      <w:tr w14:paraId="3522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gridSpan w:val="2"/>
            <w:vAlign w:val="center"/>
          </w:tcPr>
          <w:p w14:paraId="658EEE59">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总计</w:t>
            </w:r>
          </w:p>
        </w:tc>
        <w:tc>
          <w:tcPr>
            <w:tcW w:w="1880" w:type="dxa"/>
            <w:vAlign w:val="center"/>
          </w:tcPr>
          <w:p w14:paraId="1E1FCACD">
            <w:pPr>
              <w:keepNext w:val="0"/>
              <w:keepLines w:val="0"/>
              <w:suppressLineNumbers w:val="0"/>
              <w:spacing w:before="0" w:beforeAutospacing="0" w:after="0" w:afterAutospacing="0"/>
              <w:ind w:left="0" w:right="-108"/>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2089" w:type="dxa"/>
            <w:vAlign w:val="center"/>
          </w:tcPr>
          <w:p w14:paraId="032CCED9">
            <w:pPr>
              <w:keepNext w:val="0"/>
              <w:keepLines w:val="0"/>
              <w:suppressLineNumbers w:val="0"/>
              <w:spacing w:before="0" w:beforeAutospacing="0" w:after="0" w:afterAutospacing="0"/>
              <w:ind w:left="0" w:right="-108"/>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155</w:t>
            </w:r>
          </w:p>
        </w:tc>
      </w:tr>
    </w:tbl>
    <w:p w14:paraId="5C2A52A6">
      <w:pPr>
        <w:pStyle w:val="76"/>
        <w:numPr>
          <w:ilvl w:val="2"/>
          <w:numId w:val="4"/>
        </w:numPr>
        <w:spacing w:line="360" w:lineRule="auto"/>
        <w:ind w:left="535" w:leftChars="0" w:hanging="325" w:firstLineChars="0"/>
        <w:outlineLvl w:val="2"/>
        <w:rPr>
          <w:rFonts w:hint="default" w:ascii="Arial" w:hAnsi="Arial" w:eastAsia="宋体" w:cs="Arial"/>
          <w:b/>
          <w:bCs/>
          <w:sz w:val="24"/>
          <w:szCs w:val="24"/>
        </w:rPr>
      </w:pPr>
      <w:r>
        <w:rPr>
          <w:rFonts w:hint="default" w:ascii="Arial" w:hAnsi="Arial" w:eastAsia="宋体" w:cs="Arial"/>
          <w:b/>
          <w:bCs/>
          <w:sz w:val="24"/>
          <w:szCs w:val="24"/>
        </w:rPr>
        <w:t>原辅材料消耗</w:t>
      </w:r>
    </w:p>
    <w:p w14:paraId="27C32C8C">
      <w:pPr>
        <w:pStyle w:val="76"/>
        <w:widowControl/>
        <w:spacing w:line="360" w:lineRule="auto"/>
        <w:ind w:left="567"/>
        <w:contextualSpacing/>
        <w:rPr>
          <w:rFonts w:hint="default" w:ascii="Arial" w:hAnsi="Arial" w:eastAsia="宋体" w:cs="Arial"/>
          <w:sz w:val="24"/>
          <w:szCs w:val="24"/>
        </w:rPr>
      </w:pPr>
      <w:r>
        <w:rPr>
          <w:rFonts w:hint="default" w:ascii="Arial" w:hAnsi="Arial" w:eastAsia="宋体" w:cs="Arial"/>
          <w:sz w:val="24"/>
          <w:szCs w:val="24"/>
        </w:rPr>
        <w:t>本项目建设后主要原辅料及消耗量见</w:t>
      </w:r>
      <w:r>
        <w:rPr>
          <w:rFonts w:hint="default" w:ascii="Arial" w:hAnsi="Arial" w:eastAsia="宋体" w:cs="Arial"/>
          <w:sz w:val="24"/>
          <w:szCs w:val="24"/>
          <w:lang w:val="en-US" w:eastAsia="zh-CN"/>
        </w:rPr>
        <w:t>下表</w:t>
      </w:r>
      <w:r>
        <w:rPr>
          <w:rFonts w:hint="default" w:ascii="Arial" w:hAnsi="Arial" w:eastAsia="宋体" w:cs="Arial"/>
          <w:sz w:val="24"/>
          <w:szCs w:val="24"/>
        </w:rPr>
        <w:t>。</w:t>
      </w:r>
    </w:p>
    <w:p w14:paraId="419F10CA">
      <w:pPr>
        <w:pStyle w:val="76"/>
        <w:numPr>
          <w:ilvl w:val="3"/>
          <w:numId w:val="4"/>
        </w:numPr>
        <w:ind w:left="777" w:leftChars="0" w:firstLineChars="0"/>
        <w:jc w:val="center"/>
        <w:outlineLvl w:val="3"/>
        <w:rPr>
          <w:rFonts w:hint="default" w:ascii="Arial" w:hAnsi="Arial" w:eastAsia="宋体" w:cs="Arial"/>
          <w:b/>
          <w:bCs/>
          <w:sz w:val="24"/>
          <w:szCs w:val="24"/>
        </w:rPr>
      </w:pPr>
      <w:bookmarkStart w:id="2" w:name="_Hlk129172656"/>
      <w:r>
        <w:rPr>
          <w:rFonts w:hint="default" w:ascii="Arial" w:hAnsi="Arial" w:eastAsia="宋体" w:cs="Arial"/>
          <w:b/>
          <w:bCs/>
          <w:sz w:val="24"/>
          <w:szCs w:val="24"/>
        </w:rPr>
        <w:t xml:space="preserve">  建设项目建设后主要原辅材料一览表</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09"/>
        <w:gridCol w:w="2178"/>
        <w:gridCol w:w="727"/>
        <w:gridCol w:w="1508"/>
        <w:gridCol w:w="1648"/>
      </w:tblGrid>
      <w:tr w14:paraId="7036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2842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序号</w:t>
            </w:r>
          </w:p>
        </w:tc>
        <w:tc>
          <w:tcPr>
            <w:tcW w:w="1209" w:type="dxa"/>
            <w:vAlign w:val="center"/>
          </w:tcPr>
          <w:p w14:paraId="45410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对应</w:t>
            </w:r>
          </w:p>
          <w:p w14:paraId="10807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产品</w:t>
            </w:r>
          </w:p>
        </w:tc>
        <w:tc>
          <w:tcPr>
            <w:tcW w:w="2178" w:type="dxa"/>
            <w:vAlign w:val="center"/>
          </w:tcPr>
          <w:p w14:paraId="4874F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原料/单位</w:t>
            </w:r>
          </w:p>
        </w:tc>
        <w:tc>
          <w:tcPr>
            <w:tcW w:w="727" w:type="dxa"/>
            <w:vAlign w:val="center"/>
          </w:tcPr>
          <w:p w14:paraId="19F3E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单位</w:t>
            </w:r>
          </w:p>
        </w:tc>
        <w:tc>
          <w:tcPr>
            <w:tcW w:w="1508" w:type="dxa"/>
            <w:vAlign w:val="center"/>
          </w:tcPr>
          <w:p w14:paraId="6E51B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年消耗量</w:t>
            </w:r>
          </w:p>
        </w:tc>
        <w:tc>
          <w:tcPr>
            <w:tcW w:w="1648" w:type="dxa"/>
            <w:vAlign w:val="center"/>
          </w:tcPr>
          <w:p w14:paraId="794B0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外包装方式</w:t>
            </w:r>
          </w:p>
        </w:tc>
      </w:tr>
      <w:tr w14:paraId="4511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541D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Align w:val="center"/>
          </w:tcPr>
          <w:p w14:paraId="46856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阀块</w:t>
            </w:r>
          </w:p>
        </w:tc>
        <w:tc>
          <w:tcPr>
            <w:tcW w:w="2178" w:type="dxa"/>
            <w:vAlign w:val="center"/>
          </w:tcPr>
          <w:p w14:paraId="0ECFA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阀块坯料</w:t>
            </w:r>
          </w:p>
        </w:tc>
        <w:tc>
          <w:tcPr>
            <w:tcW w:w="727" w:type="dxa"/>
            <w:vAlign w:val="center"/>
          </w:tcPr>
          <w:p w14:paraId="1F0310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4580F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142</w:t>
            </w:r>
          </w:p>
        </w:tc>
        <w:tc>
          <w:tcPr>
            <w:tcW w:w="1648" w:type="dxa"/>
            <w:vAlign w:val="center"/>
          </w:tcPr>
          <w:p w14:paraId="0D727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534B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1F5B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Align w:val="center"/>
          </w:tcPr>
          <w:p w14:paraId="1E257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支架</w:t>
            </w:r>
          </w:p>
        </w:tc>
        <w:tc>
          <w:tcPr>
            <w:tcW w:w="2178" w:type="dxa"/>
            <w:vAlign w:val="center"/>
          </w:tcPr>
          <w:p w14:paraId="1762E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支架坯料</w:t>
            </w:r>
          </w:p>
        </w:tc>
        <w:tc>
          <w:tcPr>
            <w:tcW w:w="727" w:type="dxa"/>
            <w:vAlign w:val="center"/>
          </w:tcPr>
          <w:p w14:paraId="3D182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5D7AA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648" w:type="dxa"/>
            <w:vAlign w:val="center"/>
          </w:tcPr>
          <w:p w14:paraId="48CE1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3589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1749A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Align w:val="center"/>
          </w:tcPr>
          <w:p w14:paraId="0CC5E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钳体</w:t>
            </w:r>
          </w:p>
        </w:tc>
        <w:tc>
          <w:tcPr>
            <w:tcW w:w="2178" w:type="dxa"/>
            <w:vAlign w:val="center"/>
          </w:tcPr>
          <w:p w14:paraId="605D6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钳体坯料</w:t>
            </w:r>
          </w:p>
        </w:tc>
        <w:tc>
          <w:tcPr>
            <w:tcW w:w="727" w:type="dxa"/>
            <w:vAlign w:val="center"/>
          </w:tcPr>
          <w:p w14:paraId="24C67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6BE2F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vAlign w:val="center"/>
          </w:tcPr>
          <w:p w14:paraId="2AE59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2215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1E1A9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2F642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ABS</w:t>
            </w:r>
          </w:p>
        </w:tc>
        <w:tc>
          <w:tcPr>
            <w:tcW w:w="2178" w:type="dxa"/>
            <w:vAlign w:val="center"/>
          </w:tcPr>
          <w:p w14:paraId="189EE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PCBA</w:t>
            </w:r>
          </w:p>
        </w:tc>
        <w:tc>
          <w:tcPr>
            <w:tcW w:w="727" w:type="dxa"/>
            <w:vAlign w:val="center"/>
          </w:tcPr>
          <w:p w14:paraId="35D2A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7D90C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0178D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0EAE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511D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4563E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5B809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控制器壳体及上盖</w:t>
            </w:r>
          </w:p>
        </w:tc>
        <w:tc>
          <w:tcPr>
            <w:tcW w:w="727" w:type="dxa"/>
            <w:vAlign w:val="center"/>
          </w:tcPr>
          <w:p w14:paraId="04C10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60641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4241B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7832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F526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7B42F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75CFB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线圈</w:t>
            </w:r>
          </w:p>
        </w:tc>
        <w:tc>
          <w:tcPr>
            <w:tcW w:w="727" w:type="dxa"/>
            <w:vAlign w:val="center"/>
          </w:tcPr>
          <w:p w14:paraId="4673C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29991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3107B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4ACE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1EA6E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13EA7F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7503B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密封胶</w:t>
            </w:r>
          </w:p>
        </w:tc>
        <w:tc>
          <w:tcPr>
            <w:tcW w:w="727" w:type="dxa"/>
            <w:vAlign w:val="center"/>
          </w:tcPr>
          <w:p w14:paraId="00908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vAlign w:val="center"/>
          </w:tcPr>
          <w:p w14:paraId="48DA2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750</w:t>
            </w:r>
          </w:p>
        </w:tc>
        <w:tc>
          <w:tcPr>
            <w:tcW w:w="1648" w:type="dxa"/>
            <w:vAlign w:val="center"/>
          </w:tcPr>
          <w:p w14:paraId="1534C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7C37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7EDB11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04EC0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15246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润滑脂、润滑油</w:t>
            </w:r>
          </w:p>
        </w:tc>
        <w:tc>
          <w:tcPr>
            <w:tcW w:w="727" w:type="dxa"/>
            <w:vAlign w:val="center"/>
          </w:tcPr>
          <w:p w14:paraId="663A4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vAlign w:val="center"/>
          </w:tcPr>
          <w:p w14:paraId="5522E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750</w:t>
            </w:r>
          </w:p>
        </w:tc>
        <w:tc>
          <w:tcPr>
            <w:tcW w:w="1648" w:type="dxa"/>
            <w:vAlign w:val="center"/>
          </w:tcPr>
          <w:p w14:paraId="77CA6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5086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31E7A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47E30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72BB2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阀块</w:t>
            </w:r>
          </w:p>
        </w:tc>
        <w:tc>
          <w:tcPr>
            <w:tcW w:w="727" w:type="dxa"/>
            <w:vAlign w:val="center"/>
          </w:tcPr>
          <w:p w14:paraId="3C0E3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523551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61D3D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5B4C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74B50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vMerge w:val="continue"/>
            <w:vAlign w:val="center"/>
          </w:tcPr>
          <w:p w14:paraId="50A20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4A74E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传动件组件</w:t>
            </w:r>
          </w:p>
        </w:tc>
        <w:tc>
          <w:tcPr>
            <w:tcW w:w="727" w:type="dxa"/>
            <w:vAlign w:val="center"/>
          </w:tcPr>
          <w:p w14:paraId="3A202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5DC69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3AE12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3834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5E933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vMerge w:val="continue"/>
            <w:vAlign w:val="center"/>
          </w:tcPr>
          <w:p w14:paraId="693C7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7DCF2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电机</w:t>
            </w:r>
          </w:p>
        </w:tc>
        <w:tc>
          <w:tcPr>
            <w:tcW w:w="727" w:type="dxa"/>
            <w:vAlign w:val="center"/>
          </w:tcPr>
          <w:p w14:paraId="40041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5F6CA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06C26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196A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566D3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w:t>
            </w:r>
          </w:p>
        </w:tc>
        <w:tc>
          <w:tcPr>
            <w:tcW w:w="1209" w:type="dxa"/>
            <w:vMerge w:val="continue"/>
            <w:vAlign w:val="center"/>
          </w:tcPr>
          <w:p w14:paraId="7DB85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32626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电磁阀组件</w:t>
            </w:r>
          </w:p>
        </w:tc>
        <w:tc>
          <w:tcPr>
            <w:tcW w:w="727" w:type="dxa"/>
            <w:vAlign w:val="center"/>
          </w:tcPr>
          <w:p w14:paraId="6135C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62E3C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52EAE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3C6B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30838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209" w:type="dxa"/>
            <w:vMerge w:val="continue"/>
            <w:vAlign w:val="center"/>
          </w:tcPr>
          <w:p w14:paraId="40CCE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2E2C6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w:t>
            </w:r>
          </w:p>
        </w:tc>
        <w:tc>
          <w:tcPr>
            <w:tcW w:w="727" w:type="dxa"/>
            <w:vAlign w:val="center"/>
          </w:tcPr>
          <w:p w14:paraId="27C57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vAlign w:val="center"/>
          </w:tcPr>
          <w:p w14:paraId="7A9D1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648" w:type="dxa"/>
            <w:vAlign w:val="center"/>
          </w:tcPr>
          <w:p w14:paraId="695C9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A68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717F8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11</w:t>
            </w:r>
          </w:p>
        </w:tc>
        <w:tc>
          <w:tcPr>
            <w:tcW w:w="1209" w:type="dxa"/>
            <w:vMerge w:val="continue"/>
            <w:vAlign w:val="center"/>
          </w:tcPr>
          <w:p w14:paraId="22473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vAlign w:val="center"/>
          </w:tcPr>
          <w:p w14:paraId="6059B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制动油</w:t>
            </w:r>
          </w:p>
        </w:tc>
        <w:tc>
          <w:tcPr>
            <w:tcW w:w="727" w:type="dxa"/>
            <w:vAlign w:val="center"/>
          </w:tcPr>
          <w:p w14:paraId="56D39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L</w:t>
            </w:r>
          </w:p>
        </w:tc>
        <w:tc>
          <w:tcPr>
            <w:tcW w:w="1508" w:type="dxa"/>
            <w:vAlign w:val="center"/>
          </w:tcPr>
          <w:p w14:paraId="64ECE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300</w:t>
            </w:r>
          </w:p>
        </w:tc>
        <w:tc>
          <w:tcPr>
            <w:tcW w:w="1648" w:type="dxa"/>
            <w:vAlign w:val="center"/>
          </w:tcPr>
          <w:p w14:paraId="53F39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7FFC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7480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17326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ESC</w:t>
            </w:r>
          </w:p>
        </w:tc>
        <w:tc>
          <w:tcPr>
            <w:tcW w:w="2178" w:type="dxa"/>
            <w:shd w:val="clear" w:color="auto" w:fill="auto"/>
            <w:vAlign w:val="center"/>
          </w:tcPr>
          <w:p w14:paraId="3D7C7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PCBA</w:t>
            </w:r>
          </w:p>
        </w:tc>
        <w:tc>
          <w:tcPr>
            <w:tcW w:w="727" w:type="dxa"/>
            <w:shd w:val="clear" w:color="auto" w:fill="auto"/>
            <w:vAlign w:val="center"/>
          </w:tcPr>
          <w:p w14:paraId="0B28E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65DC9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3B814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527D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C311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1EEBF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59C6F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控制器壳体及上盖</w:t>
            </w:r>
          </w:p>
        </w:tc>
        <w:tc>
          <w:tcPr>
            <w:tcW w:w="727" w:type="dxa"/>
            <w:shd w:val="clear" w:color="auto" w:fill="auto"/>
            <w:vAlign w:val="center"/>
          </w:tcPr>
          <w:p w14:paraId="07C51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3A209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6317D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6025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shd w:val="clear" w:color="auto" w:fill="auto"/>
            <w:vAlign w:val="center"/>
          </w:tcPr>
          <w:p w14:paraId="7A905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3E716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5DAD7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线圈</w:t>
            </w:r>
          </w:p>
        </w:tc>
        <w:tc>
          <w:tcPr>
            <w:tcW w:w="727" w:type="dxa"/>
            <w:shd w:val="clear" w:color="auto" w:fill="auto"/>
            <w:vAlign w:val="center"/>
          </w:tcPr>
          <w:p w14:paraId="55327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176B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3838C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71C1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1BD4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376A0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51A02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润滑脂、润滑油</w:t>
            </w:r>
          </w:p>
        </w:tc>
        <w:tc>
          <w:tcPr>
            <w:tcW w:w="727" w:type="dxa"/>
            <w:shd w:val="clear" w:color="auto" w:fill="auto"/>
            <w:vAlign w:val="center"/>
          </w:tcPr>
          <w:p w14:paraId="5DAA5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shd w:val="clear" w:color="auto" w:fill="auto"/>
            <w:vAlign w:val="center"/>
          </w:tcPr>
          <w:p w14:paraId="30599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4900</w:t>
            </w:r>
          </w:p>
        </w:tc>
        <w:tc>
          <w:tcPr>
            <w:tcW w:w="1648" w:type="dxa"/>
            <w:shd w:val="clear" w:color="auto" w:fill="auto"/>
            <w:vAlign w:val="center"/>
          </w:tcPr>
          <w:p w14:paraId="2C756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386C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558A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38209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430C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阀块</w:t>
            </w:r>
          </w:p>
        </w:tc>
        <w:tc>
          <w:tcPr>
            <w:tcW w:w="727" w:type="dxa"/>
            <w:shd w:val="clear" w:color="auto" w:fill="auto"/>
            <w:vAlign w:val="center"/>
          </w:tcPr>
          <w:p w14:paraId="23668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3CF30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0B143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76ED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0C3C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2C2CC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44E5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传动件组件</w:t>
            </w:r>
          </w:p>
        </w:tc>
        <w:tc>
          <w:tcPr>
            <w:tcW w:w="727" w:type="dxa"/>
            <w:shd w:val="clear" w:color="auto" w:fill="auto"/>
            <w:vAlign w:val="center"/>
          </w:tcPr>
          <w:p w14:paraId="60EE6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3F0B7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6A1E6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3A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617B1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vMerge w:val="continue"/>
            <w:vAlign w:val="center"/>
          </w:tcPr>
          <w:p w14:paraId="28CEC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C328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电机</w:t>
            </w:r>
          </w:p>
        </w:tc>
        <w:tc>
          <w:tcPr>
            <w:tcW w:w="727" w:type="dxa"/>
            <w:shd w:val="clear" w:color="auto" w:fill="auto"/>
            <w:vAlign w:val="center"/>
          </w:tcPr>
          <w:p w14:paraId="1FDB2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66FB9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09643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2D51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5AD6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vMerge w:val="continue"/>
            <w:vAlign w:val="center"/>
          </w:tcPr>
          <w:p w14:paraId="34647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CAB3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轴承组件</w:t>
            </w:r>
          </w:p>
        </w:tc>
        <w:tc>
          <w:tcPr>
            <w:tcW w:w="727" w:type="dxa"/>
            <w:shd w:val="clear" w:color="auto" w:fill="auto"/>
            <w:vAlign w:val="center"/>
          </w:tcPr>
          <w:p w14:paraId="7B356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1E795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57907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5F28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7CF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w:t>
            </w:r>
          </w:p>
        </w:tc>
        <w:tc>
          <w:tcPr>
            <w:tcW w:w="1209" w:type="dxa"/>
            <w:vMerge w:val="continue"/>
            <w:vAlign w:val="center"/>
          </w:tcPr>
          <w:p w14:paraId="2AD2E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372D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电磁阀组件</w:t>
            </w:r>
          </w:p>
        </w:tc>
        <w:tc>
          <w:tcPr>
            <w:tcW w:w="727" w:type="dxa"/>
            <w:shd w:val="clear" w:color="auto" w:fill="auto"/>
            <w:vAlign w:val="center"/>
          </w:tcPr>
          <w:p w14:paraId="59748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13967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6BFB0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22B2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6876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209" w:type="dxa"/>
            <w:vMerge w:val="continue"/>
            <w:vAlign w:val="center"/>
          </w:tcPr>
          <w:p w14:paraId="1E999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F2D7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w:t>
            </w:r>
          </w:p>
        </w:tc>
        <w:tc>
          <w:tcPr>
            <w:tcW w:w="727" w:type="dxa"/>
            <w:shd w:val="clear" w:color="auto" w:fill="auto"/>
            <w:vAlign w:val="center"/>
          </w:tcPr>
          <w:p w14:paraId="73138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54C1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98</w:t>
            </w:r>
          </w:p>
        </w:tc>
        <w:tc>
          <w:tcPr>
            <w:tcW w:w="1648" w:type="dxa"/>
            <w:shd w:val="clear" w:color="auto" w:fill="auto"/>
            <w:vAlign w:val="center"/>
          </w:tcPr>
          <w:p w14:paraId="406A2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409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CA70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11</w:t>
            </w:r>
          </w:p>
        </w:tc>
        <w:tc>
          <w:tcPr>
            <w:tcW w:w="1209" w:type="dxa"/>
            <w:vMerge w:val="continue"/>
            <w:vAlign w:val="center"/>
          </w:tcPr>
          <w:p w14:paraId="268F9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CDC0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制动油</w:t>
            </w:r>
          </w:p>
        </w:tc>
        <w:tc>
          <w:tcPr>
            <w:tcW w:w="727" w:type="dxa"/>
            <w:shd w:val="clear" w:color="auto" w:fill="auto"/>
            <w:vAlign w:val="center"/>
          </w:tcPr>
          <w:p w14:paraId="4B50C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L</w:t>
            </w:r>
          </w:p>
        </w:tc>
        <w:tc>
          <w:tcPr>
            <w:tcW w:w="1508" w:type="dxa"/>
            <w:shd w:val="clear" w:color="auto" w:fill="auto"/>
            <w:vAlign w:val="center"/>
          </w:tcPr>
          <w:p w14:paraId="45126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1960</w:t>
            </w:r>
          </w:p>
        </w:tc>
        <w:tc>
          <w:tcPr>
            <w:tcW w:w="1648" w:type="dxa"/>
            <w:shd w:val="clear" w:color="auto" w:fill="auto"/>
            <w:vAlign w:val="center"/>
          </w:tcPr>
          <w:p w14:paraId="6C5E3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3C9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65310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47AA4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EHBI</w:t>
            </w:r>
          </w:p>
        </w:tc>
        <w:tc>
          <w:tcPr>
            <w:tcW w:w="2178" w:type="dxa"/>
            <w:shd w:val="clear" w:color="auto" w:fill="auto"/>
            <w:vAlign w:val="center"/>
          </w:tcPr>
          <w:p w14:paraId="23EDA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PCBA</w:t>
            </w:r>
          </w:p>
        </w:tc>
        <w:tc>
          <w:tcPr>
            <w:tcW w:w="727" w:type="dxa"/>
            <w:shd w:val="clear" w:color="auto" w:fill="auto"/>
            <w:vAlign w:val="center"/>
          </w:tcPr>
          <w:p w14:paraId="51A80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15A33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794BC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F4C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E3BE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0CB6D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06AB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控制器壳体</w:t>
            </w:r>
          </w:p>
        </w:tc>
        <w:tc>
          <w:tcPr>
            <w:tcW w:w="727" w:type="dxa"/>
            <w:shd w:val="clear" w:color="auto" w:fill="auto"/>
            <w:vAlign w:val="center"/>
          </w:tcPr>
          <w:p w14:paraId="1B452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8AE4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03C6F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2E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6E192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16883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40A42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上盖</w:t>
            </w:r>
          </w:p>
        </w:tc>
        <w:tc>
          <w:tcPr>
            <w:tcW w:w="727" w:type="dxa"/>
            <w:shd w:val="clear" w:color="auto" w:fill="auto"/>
            <w:vAlign w:val="center"/>
          </w:tcPr>
          <w:p w14:paraId="2F7A2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2EF2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436F3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07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D2AA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434E5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67DEF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线圈</w:t>
            </w:r>
          </w:p>
        </w:tc>
        <w:tc>
          <w:tcPr>
            <w:tcW w:w="727" w:type="dxa"/>
            <w:shd w:val="clear" w:color="auto" w:fill="auto"/>
            <w:vAlign w:val="center"/>
          </w:tcPr>
          <w:p w14:paraId="30338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46D71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55DE5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55E3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DCBD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7718D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5EE7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轴承、传动件组件</w:t>
            </w:r>
          </w:p>
        </w:tc>
        <w:tc>
          <w:tcPr>
            <w:tcW w:w="727" w:type="dxa"/>
            <w:shd w:val="clear" w:color="auto" w:fill="auto"/>
            <w:vAlign w:val="center"/>
          </w:tcPr>
          <w:p w14:paraId="45D0A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3673B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7556D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0CC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635705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6D515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14B5E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O型圈、密封垫</w:t>
            </w:r>
          </w:p>
        </w:tc>
        <w:tc>
          <w:tcPr>
            <w:tcW w:w="727" w:type="dxa"/>
            <w:shd w:val="clear" w:color="auto" w:fill="auto"/>
            <w:vAlign w:val="center"/>
          </w:tcPr>
          <w:p w14:paraId="412A4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39E79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2B32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3E8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5A65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vMerge w:val="continue"/>
            <w:vAlign w:val="center"/>
          </w:tcPr>
          <w:p w14:paraId="011DA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5508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润滑脂、润滑油</w:t>
            </w:r>
          </w:p>
        </w:tc>
        <w:tc>
          <w:tcPr>
            <w:tcW w:w="727" w:type="dxa"/>
            <w:shd w:val="clear" w:color="auto" w:fill="auto"/>
            <w:vAlign w:val="center"/>
          </w:tcPr>
          <w:p w14:paraId="29C13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shd w:val="clear" w:color="auto" w:fill="auto"/>
            <w:vAlign w:val="center"/>
          </w:tcPr>
          <w:p w14:paraId="68E7A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290</w:t>
            </w:r>
          </w:p>
        </w:tc>
        <w:tc>
          <w:tcPr>
            <w:tcW w:w="1648" w:type="dxa"/>
            <w:shd w:val="clear" w:color="auto" w:fill="auto"/>
            <w:vAlign w:val="center"/>
          </w:tcPr>
          <w:p w14:paraId="2B992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44CC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5700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vMerge w:val="continue"/>
            <w:vAlign w:val="center"/>
          </w:tcPr>
          <w:p w14:paraId="3DF12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CFB55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制动油</w:t>
            </w:r>
          </w:p>
        </w:tc>
        <w:tc>
          <w:tcPr>
            <w:tcW w:w="727" w:type="dxa"/>
            <w:shd w:val="clear" w:color="auto" w:fill="auto"/>
            <w:vAlign w:val="center"/>
          </w:tcPr>
          <w:p w14:paraId="37955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L</w:t>
            </w:r>
          </w:p>
        </w:tc>
        <w:tc>
          <w:tcPr>
            <w:tcW w:w="1508" w:type="dxa"/>
            <w:shd w:val="clear" w:color="auto" w:fill="auto"/>
            <w:vAlign w:val="center"/>
          </w:tcPr>
          <w:p w14:paraId="6B96F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500</w:t>
            </w:r>
          </w:p>
        </w:tc>
        <w:tc>
          <w:tcPr>
            <w:tcW w:w="1648" w:type="dxa"/>
            <w:shd w:val="clear" w:color="auto" w:fill="auto"/>
            <w:vAlign w:val="center"/>
          </w:tcPr>
          <w:p w14:paraId="48E39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2D8B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F4C5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w:t>
            </w:r>
          </w:p>
        </w:tc>
        <w:tc>
          <w:tcPr>
            <w:tcW w:w="1209" w:type="dxa"/>
            <w:vMerge w:val="continue"/>
            <w:vAlign w:val="center"/>
          </w:tcPr>
          <w:p w14:paraId="10957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2538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钢珠、弹簧</w:t>
            </w:r>
          </w:p>
        </w:tc>
        <w:tc>
          <w:tcPr>
            <w:tcW w:w="727" w:type="dxa"/>
            <w:shd w:val="clear" w:color="auto" w:fill="auto"/>
            <w:vAlign w:val="center"/>
          </w:tcPr>
          <w:p w14:paraId="3026A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2ADF7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52209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w:t>
            </w:r>
          </w:p>
        </w:tc>
      </w:tr>
      <w:tr w14:paraId="0034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67003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209" w:type="dxa"/>
            <w:vMerge w:val="continue"/>
            <w:vAlign w:val="center"/>
          </w:tcPr>
          <w:p w14:paraId="4580E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B8D6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w:t>
            </w:r>
          </w:p>
        </w:tc>
        <w:tc>
          <w:tcPr>
            <w:tcW w:w="727" w:type="dxa"/>
            <w:shd w:val="clear" w:color="auto" w:fill="auto"/>
            <w:vAlign w:val="center"/>
          </w:tcPr>
          <w:p w14:paraId="1B3D4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511F8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60CC4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B88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B874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11</w:t>
            </w:r>
          </w:p>
        </w:tc>
        <w:tc>
          <w:tcPr>
            <w:tcW w:w="1209" w:type="dxa"/>
            <w:vMerge w:val="continue"/>
            <w:vAlign w:val="center"/>
          </w:tcPr>
          <w:p w14:paraId="58E1D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0191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阀块</w:t>
            </w:r>
          </w:p>
        </w:tc>
        <w:tc>
          <w:tcPr>
            <w:tcW w:w="727" w:type="dxa"/>
            <w:shd w:val="clear" w:color="auto" w:fill="auto"/>
            <w:vAlign w:val="center"/>
          </w:tcPr>
          <w:p w14:paraId="03A54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6089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1F973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FF2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77C01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12</w:t>
            </w:r>
          </w:p>
        </w:tc>
        <w:tc>
          <w:tcPr>
            <w:tcW w:w="1209" w:type="dxa"/>
            <w:vMerge w:val="continue"/>
            <w:vAlign w:val="center"/>
          </w:tcPr>
          <w:p w14:paraId="7A466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2834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电磁阀组件</w:t>
            </w:r>
          </w:p>
        </w:tc>
        <w:tc>
          <w:tcPr>
            <w:tcW w:w="727" w:type="dxa"/>
            <w:shd w:val="clear" w:color="auto" w:fill="auto"/>
            <w:vAlign w:val="center"/>
          </w:tcPr>
          <w:p w14:paraId="2438B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65E62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70952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306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A7FB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13</w:t>
            </w:r>
          </w:p>
        </w:tc>
        <w:tc>
          <w:tcPr>
            <w:tcW w:w="1209" w:type="dxa"/>
            <w:vMerge w:val="continue"/>
            <w:vAlign w:val="center"/>
          </w:tcPr>
          <w:p w14:paraId="27891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2B696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电机</w:t>
            </w:r>
          </w:p>
        </w:tc>
        <w:tc>
          <w:tcPr>
            <w:tcW w:w="727" w:type="dxa"/>
            <w:shd w:val="clear" w:color="auto" w:fill="auto"/>
            <w:vAlign w:val="center"/>
          </w:tcPr>
          <w:p w14:paraId="53452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492C7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624B6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2A23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0AB6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14</w:t>
            </w:r>
          </w:p>
        </w:tc>
        <w:tc>
          <w:tcPr>
            <w:tcW w:w="1209" w:type="dxa"/>
            <w:vMerge w:val="continue"/>
            <w:vAlign w:val="center"/>
          </w:tcPr>
          <w:p w14:paraId="18CDA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1A103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执行机构组件</w:t>
            </w:r>
          </w:p>
        </w:tc>
        <w:tc>
          <w:tcPr>
            <w:tcW w:w="727" w:type="dxa"/>
            <w:shd w:val="clear" w:color="auto" w:fill="auto"/>
            <w:vAlign w:val="center"/>
          </w:tcPr>
          <w:p w14:paraId="7ACAC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04BB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163D1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551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07E0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w:t>
            </w:r>
          </w:p>
        </w:tc>
        <w:tc>
          <w:tcPr>
            <w:tcW w:w="1209" w:type="dxa"/>
            <w:vMerge w:val="continue"/>
            <w:vAlign w:val="center"/>
          </w:tcPr>
          <w:p w14:paraId="179EC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69988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油壶组件</w:t>
            </w:r>
          </w:p>
        </w:tc>
        <w:tc>
          <w:tcPr>
            <w:tcW w:w="727" w:type="dxa"/>
            <w:shd w:val="clear" w:color="auto" w:fill="auto"/>
            <w:vAlign w:val="center"/>
          </w:tcPr>
          <w:p w14:paraId="25D52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576AD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29</w:t>
            </w:r>
          </w:p>
        </w:tc>
        <w:tc>
          <w:tcPr>
            <w:tcW w:w="1648" w:type="dxa"/>
            <w:shd w:val="clear" w:color="auto" w:fill="auto"/>
            <w:vAlign w:val="center"/>
          </w:tcPr>
          <w:p w14:paraId="7D3F5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8B1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1E11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75A7A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EMB</w:t>
            </w:r>
          </w:p>
        </w:tc>
        <w:tc>
          <w:tcPr>
            <w:tcW w:w="2178" w:type="dxa"/>
            <w:shd w:val="clear" w:color="auto" w:fill="auto"/>
            <w:vAlign w:val="center"/>
          </w:tcPr>
          <w:p w14:paraId="496F9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PCBA</w:t>
            </w:r>
          </w:p>
        </w:tc>
        <w:tc>
          <w:tcPr>
            <w:tcW w:w="727" w:type="dxa"/>
            <w:shd w:val="clear" w:color="auto" w:fill="auto"/>
            <w:vAlign w:val="center"/>
          </w:tcPr>
          <w:p w14:paraId="67944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210D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5DD6A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D50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FAC6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26E08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4DFBB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控制器壳体及上盖</w:t>
            </w:r>
          </w:p>
        </w:tc>
        <w:tc>
          <w:tcPr>
            <w:tcW w:w="727" w:type="dxa"/>
            <w:shd w:val="clear" w:color="auto" w:fill="auto"/>
            <w:vAlign w:val="center"/>
          </w:tcPr>
          <w:p w14:paraId="479D4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53282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553C24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F6C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0378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692DD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C3D1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卡钳及支架</w:t>
            </w:r>
          </w:p>
        </w:tc>
        <w:tc>
          <w:tcPr>
            <w:tcW w:w="727" w:type="dxa"/>
            <w:shd w:val="clear" w:color="auto" w:fill="auto"/>
            <w:vAlign w:val="center"/>
          </w:tcPr>
          <w:p w14:paraId="6DB2A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12F1B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532B5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纸箱或铁网箱</w:t>
            </w:r>
          </w:p>
        </w:tc>
      </w:tr>
      <w:tr w14:paraId="5FA0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A36E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2BB15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09A3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润滑脂、润滑油</w:t>
            </w:r>
          </w:p>
        </w:tc>
        <w:tc>
          <w:tcPr>
            <w:tcW w:w="727" w:type="dxa"/>
            <w:shd w:val="clear" w:color="auto" w:fill="auto"/>
            <w:vAlign w:val="center"/>
          </w:tcPr>
          <w:p w14:paraId="65F0D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shd w:val="clear" w:color="auto" w:fill="auto"/>
            <w:vAlign w:val="center"/>
          </w:tcPr>
          <w:p w14:paraId="2238A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200</w:t>
            </w:r>
          </w:p>
        </w:tc>
        <w:tc>
          <w:tcPr>
            <w:tcW w:w="1648" w:type="dxa"/>
            <w:shd w:val="clear" w:color="auto" w:fill="auto"/>
            <w:vAlign w:val="center"/>
          </w:tcPr>
          <w:p w14:paraId="47DB68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16E9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A0325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28934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4DF23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轴承、传动机构</w:t>
            </w:r>
          </w:p>
        </w:tc>
        <w:tc>
          <w:tcPr>
            <w:tcW w:w="727" w:type="dxa"/>
            <w:shd w:val="clear" w:color="auto" w:fill="auto"/>
            <w:vAlign w:val="center"/>
          </w:tcPr>
          <w:p w14:paraId="03682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6C611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5EE32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72D2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A982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739D3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14A25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电机</w:t>
            </w:r>
          </w:p>
        </w:tc>
        <w:tc>
          <w:tcPr>
            <w:tcW w:w="727" w:type="dxa"/>
            <w:shd w:val="clear" w:color="auto" w:fill="auto"/>
            <w:vAlign w:val="center"/>
          </w:tcPr>
          <w:p w14:paraId="360988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2E26B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67EC7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4CBA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36C4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vMerge w:val="continue"/>
            <w:vAlign w:val="center"/>
          </w:tcPr>
          <w:p w14:paraId="1F50D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E25E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O型圈</w:t>
            </w:r>
          </w:p>
        </w:tc>
        <w:tc>
          <w:tcPr>
            <w:tcW w:w="727" w:type="dxa"/>
            <w:shd w:val="clear" w:color="auto" w:fill="auto"/>
            <w:vAlign w:val="center"/>
          </w:tcPr>
          <w:p w14:paraId="360B5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59117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3874F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4C73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3AC3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vMerge w:val="continue"/>
            <w:vAlign w:val="center"/>
          </w:tcPr>
          <w:p w14:paraId="4D0B2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5CDE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w:t>
            </w:r>
          </w:p>
        </w:tc>
        <w:tc>
          <w:tcPr>
            <w:tcW w:w="727" w:type="dxa"/>
            <w:shd w:val="clear" w:color="auto" w:fill="auto"/>
            <w:vAlign w:val="center"/>
          </w:tcPr>
          <w:p w14:paraId="23972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17633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648" w:type="dxa"/>
            <w:shd w:val="clear" w:color="auto" w:fill="auto"/>
            <w:vAlign w:val="center"/>
          </w:tcPr>
          <w:p w14:paraId="62003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7D1E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78782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5BF63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Epedal</w:t>
            </w:r>
          </w:p>
        </w:tc>
        <w:tc>
          <w:tcPr>
            <w:tcW w:w="2178" w:type="dxa"/>
            <w:shd w:val="clear" w:color="auto" w:fill="auto"/>
            <w:vAlign w:val="center"/>
          </w:tcPr>
          <w:p w14:paraId="3A7AB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基板</w:t>
            </w:r>
          </w:p>
        </w:tc>
        <w:tc>
          <w:tcPr>
            <w:tcW w:w="727" w:type="dxa"/>
            <w:shd w:val="clear" w:color="auto" w:fill="auto"/>
            <w:vAlign w:val="center"/>
          </w:tcPr>
          <w:p w14:paraId="6A137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3195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719D8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纸箱或铁网箱</w:t>
            </w:r>
          </w:p>
        </w:tc>
      </w:tr>
      <w:tr w14:paraId="5C94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53A1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2CCC6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4B098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支架</w:t>
            </w:r>
          </w:p>
        </w:tc>
        <w:tc>
          <w:tcPr>
            <w:tcW w:w="727" w:type="dxa"/>
            <w:shd w:val="clear" w:color="auto" w:fill="auto"/>
            <w:vAlign w:val="center"/>
          </w:tcPr>
          <w:p w14:paraId="64363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64025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3F778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纸箱或铁网箱</w:t>
            </w:r>
          </w:p>
        </w:tc>
      </w:tr>
      <w:tr w14:paraId="2117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9EA2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658BE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4916D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模拉机构</w:t>
            </w:r>
          </w:p>
        </w:tc>
        <w:tc>
          <w:tcPr>
            <w:tcW w:w="727" w:type="dxa"/>
            <w:shd w:val="clear" w:color="auto" w:fill="auto"/>
            <w:vAlign w:val="center"/>
          </w:tcPr>
          <w:p w14:paraId="2D075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539C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2DFCC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1DC8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DA30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52E06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2FED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w:t>
            </w:r>
          </w:p>
        </w:tc>
        <w:tc>
          <w:tcPr>
            <w:tcW w:w="727" w:type="dxa"/>
            <w:shd w:val="clear" w:color="auto" w:fill="auto"/>
            <w:vAlign w:val="center"/>
          </w:tcPr>
          <w:p w14:paraId="543FE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shd w:val="clear" w:color="auto" w:fill="auto"/>
            <w:vAlign w:val="center"/>
          </w:tcPr>
          <w:p w14:paraId="25ECC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300</w:t>
            </w:r>
          </w:p>
        </w:tc>
        <w:tc>
          <w:tcPr>
            <w:tcW w:w="1648" w:type="dxa"/>
            <w:shd w:val="clear" w:color="auto" w:fill="auto"/>
            <w:vAlign w:val="center"/>
          </w:tcPr>
          <w:p w14:paraId="6B5EC4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3E81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F3E9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5ABEA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9FF6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w:t>
            </w:r>
          </w:p>
        </w:tc>
        <w:tc>
          <w:tcPr>
            <w:tcW w:w="727" w:type="dxa"/>
            <w:shd w:val="clear" w:color="auto" w:fill="auto"/>
            <w:vAlign w:val="center"/>
          </w:tcPr>
          <w:p w14:paraId="2B0FE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6DE9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4F8E8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5D1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AA61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09ACD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DF78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传感器组件</w:t>
            </w:r>
          </w:p>
        </w:tc>
        <w:tc>
          <w:tcPr>
            <w:tcW w:w="727" w:type="dxa"/>
            <w:shd w:val="clear" w:color="auto" w:fill="auto"/>
            <w:vAlign w:val="center"/>
          </w:tcPr>
          <w:p w14:paraId="00F65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4DC4A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7222F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42C5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7657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vMerge w:val="restart"/>
            <w:vAlign w:val="center"/>
          </w:tcPr>
          <w:p w14:paraId="2B4B8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BWA</w:t>
            </w:r>
          </w:p>
        </w:tc>
        <w:tc>
          <w:tcPr>
            <w:tcW w:w="2178" w:type="dxa"/>
            <w:shd w:val="clear" w:color="auto" w:fill="auto"/>
            <w:vAlign w:val="center"/>
          </w:tcPr>
          <w:p w14:paraId="1B368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PCBA</w:t>
            </w:r>
          </w:p>
        </w:tc>
        <w:tc>
          <w:tcPr>
            <w:tcW w:w="727" w:type="dxa"/>
            <w:shd w:val="clear" w:color="auto" w:fill="auto"/>
            <w:vAlign w:val="center"/>
          </w:tcPr>
          <w:p w14:paraId="65402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BE5C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3E763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66D0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C2E5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vMerge w:val="continue"/>
            <w:vAlign w:val="center"/>
          </w:tcPr>
          <w:p w14:paraId="4A51FA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62C1E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控制系统体及上盖</w:t>
            </w:r>
          </w:p>
        </w:tc>
        <w:tc>
          <w:tcPr>
            <w:tcW w:w="727" w:type="dxa"/>
            <w:shd w:val="clear" w:color="auto" w:fill="auto"/>
            <w:vAlign w:val="center"/>
          </w:tcPr>
          <w:p w14:paraId="3C3AE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DDE0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7852B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29E0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7738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vMerge w:val="continue"/>
            <w:vAlign w:val="center"/>
          </w:tcPr>
          <w:p w14:paraId="21704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B298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轴承、传动机构</w:t>
            </w:r>
          </w:p>
        </w:tc>
        <w:tc>
          <w:tcPr>
            <w:tcW w:w="727" w:type="dxa"/>
            <w:shd w:val="clear" w:color="auto" w:fill="auto"/>
            <w:vAlign w:val="center"/>
          </w:tcPr>
          <w:p w14:paraId="40B07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D7BE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035B6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6CFD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7318D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w:t>
            </w:r>
          </w:p>
        </w:tc>
        <w:tc>
          <w:tcPr>
            <w:tcW w:w="1209" w:type="dxa"/>
            <w:vMerge w:val="continue"/>
            <w:vAlign w:val="center"/>
          </w:tcPr>
          <w:p w14:paraId="656BB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5BE00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润滑脂、润滑油</w:t>
            </w:r>
          </w:p>
        </w:tc>
        <w:tc>
          <w:tcPr>
            <w:tcW w:w="727" w:type="dxa"/>
            <w:shd w:val="clear" w:color="auto" w:fill="auto"/>
            <w:vAlign w:val="center"/>
          </w:tcPr>
          <w:p w14:paraId="6D95D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kg</w:t>
            </w:r>
          </w:p>
        </w:tc>
        <w:tc>
          <w:tcPr>
            <w:tcW w:w="1508" w:type="dxa"/>
            <w:shd w:val="clear" w:color="auto" w:fill="auto"/>
            <w:vAlign w:val="center"/>
          </w:tcPr>
          <w:p w14:paraId="3C01A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300</w:t>
            </w:r>
          </w:p>
        </w:tc>
        <w:tc>
          <w:tcPr>
            <w:tcW w:w="1648" w:type="dxa"/>
            <w:shd w:val="clear" w:color="auto" w:fill="auto"/>
            <w:vAlign w:val="center"/>
          </w:tcPr>
          <w:p w14:paraId="0915F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2425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8A85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vMerge w:val="continue"/>
            <w:vAlign w:val="center"/>
          </w:tcPr>
          <w:p w14:paraId="2ECB3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7725D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紧固件(BWA)</w:t>
            </w:r>
          </w:p>
        </w:tc>
        <w:tc>
          <w:tcPr>
            <w:tcW w:w="727" w:type="dxa"/>
            <w:shd w:val="clear" w:color="auto" w:fill="auto"/>
            <w:vAlign w:val="center"/>
          </w:tcPr>
          <w:p w14:paraId="63B1C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2128A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4D09F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4DCF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225FA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vMerge w:val="continue"/>
            <w:vAlign w:val="center"/>
          </w:tcPr>
          <w:p w14:paraId="1436B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1F206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钢珠</w:t>
            </w:r>
          </w:p>
        </w:tc>
        <w:tc>
          <w:tcPr>
            <w:tcW w:w="727" w:type="dxa"/>
            <w:shd w:val="clear" w:color="auto" w:fill="auto"/>
            <w:vAlign w:val="center"/>
          </w:tcPr>
          <w:p w14:paraId="74394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4CE74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1F1DF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w:t>
            </w:r>
          </w:p>
        </w:tc>
      </w:tr>
      <w:tr w14:paraId="34EE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8301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vMerge w:val="continue"/>
            <w:vAlign w:val="center"/>
          </w:tcPr>
          <w:p w14:paraId="04D50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16729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O型圈、密封垫</w:t>
            </w:r>
          </w:p>
        </w:tc>
        <w:tc>
          <w:tcPr>
            <w:tcW w:w="727" w:type="dxa"/>
            <w:shd w:val="clear" w:color="auto" w:fill="auto"/>
            <w:vAlign w:val="center"/>
          </w:tcPr>
          <w:p w14:paraId="50CA0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75B95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2EA0D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纸箱或塑箱</w:t>
            </w:r>
          </w:p>
        </w:tc>
      </w:tr>
      <w:tr w14:paraId="3839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2B38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vMerge w:val="continue"/>
            <w:vAlign w:val="center"/>
          </w:tcPr>
          <w:p w14:paraId="28E4E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p>
        </w:tc>
        <w:tc>
          <w:tcPr>
            <w:tcW w:w="2178" w:type="dxa"/>
            <w:shd w:val="clear" w:color="auto" w:fill="auto"/>
            <w:vAlign w:val="center"/>
          </w:tcPr>
          <w:p w14:paraId="061B3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电机</w:t>
            </w:r>
          </w:p>
        </w:tc>
        <w:tc>
          <w:tcPr>
            <w:tcW w:w="727" w:type="dxa"/>
            <w:shd w:val="clear" w:color="auto" w:fill="auto"/>
            <w:vAlign w:val="center"/>
          </w:tcPr>
          <w:p w14:paraId="079CF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1508" w:type="dxa"/>
            <w:shd w:val="clear" w:color="auto" w:fill="auto"/>
            <w:vAlign w:val="center"/>
          </w:tcPr>
          <w:p w14:paraId="02048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648" w:type="dxa"/>
            <w:shd w:val="clear" w:color="auto" w:fill="auto"/>
            <w:vAlign w:val="center"/>
          </w:tcPr>
          <w:p w14:paraId="2BAF6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塑箱</w:t>
            </w:r>
          </w:p>
        </w:tc>
      </w:tr>
      <w:tr w14:paraId="50B1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1AC2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209" w:type="dxa"/>
            <w:shd w:val="clear" w:color="auto" w:fill="auto"/>
            <w:vAlign w:val="center"/>
          </w:tcPr>
          <w:p w14:paraId="6DBC1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机加工</w:t>
            </w:r>
          </w:p>
        </w:tc>
        <w:tc>
          <w:tcPr>
            <w:tcW w:w="2178" w:type="dxa"/>
            <w:shd w:val="clear" w:color="auto" w:fill="auto"/>
            <w:vAlign w:val="center"/>
          </w:tcPr>
          <w:p w14:paraId="34452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切削液</w:t>
            </w:r>
          </w:p>
        </w:tc>
        <w:tc>
          <w:tcPr>
            <w:tcW w:w="727" w:type="dxa"/>
            <w:shd w:val="clear" w:color="auto" w:fill="auto"/>
            <w:vAlign w:val="center"/>
          </w:tcPr>
          <w:p w14:paraId="4C195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4DCA8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648" w:type="dxa"/>
            <w:shd w:val="clear" w:color="auto" w:fill="auto"/>
            <w:vAlign w:val="center"/>
          </w:tcPr>
          <w:p w14:paraId="02281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003D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0AC9E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209" w:type="dxa"/>
            <w:shd w:val="clear" w:color="auto" w:fill="auto"/>
            <w:vAlign w:val="center"/>
          </w:tcPr>
          <w:p w14:paraId="5C7A8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清洗</w:t>
            </w:r>
          </w:p>
        </w:tc>
        <w:tc>
          <w:tcPr>
            <w:tcW w:w="2178" w:type="dxa"/>
            <w:shd w:val="clear" w:color="auto" w:fill="auto"/>
            <w:vAlign w:val="center"/>
          </w:tcPr>
          <w:p w14:paraId="7EF29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清洗剂</w:t>
            </w:r>
            <w:r>
              <w:rPr>
                <w:rFonts w:hint="default" w:ascii="Arial" w:hAnsi="Arial" w:eastAsia="宋体" w:cs="Arial"/>
                <w:color w:val="auto"/>
                <w:szCs w:val="21"/>
                <w:lang w:val="en-US" w:eastAsia="zh-CN"/>
              </w:rPr>
              <w:t>（Valtron TR123）</w:t>
            </w:r>
          </w:p>
        </w:tc>
        <w:tc>
          <w:tcPr>
            <w:tcW w:w="727" w:type="dxa"/>
            <w:shd w:val="clear" w:color="auto" w:fill="auto"/>
            <w:vAlign w:val="center"/>
          </w:tcPr>
          <w:p w14:paraId="31DDF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254AB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15.15</w:t>
            </w:r>
          </w:p>
        </w:tc>
        <w:tc>
          <w:tcPr>
            <w:tcW w:w="1648" w:type="dxa"/>
            <w:shd w:val="clear" w:color="auto" w:fill="auto"/>
            <w:vAlign w:val="center"/>
          </w:tcPr>
          <w:p w14:paraId="09DEE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7842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7191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w:t>
            </w:r>
          </w:p>
        </w:tc>
        <w:tc>
          <w:tcPr>
            <w:tcW w:w="1209" w:type="dxa"/>
            <w:shd w:val="clear" w:color="auto" w:fill="auto"/>
            <w:vAlign w:val="center"/>
          </w:tcPr>
          <w:p w14:paraId="0C15B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清洗</w:t>
            </w:r>
          </w:p>
        </w:tc>
        <w:tc>
          <w:tcPr>
            <w:tcW w:w="2178" w:type="dxa"/>
            <w:shd w:val="clear" w:color="auto" w:fill="auto"/>
            <w:vAlign w:val="center"/>
          </w:tcPr>
          <w:p w14:paraId="578ED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清洗剂</w:t>
            </w:r>
            <w:r>
              <w:rPr>
                <w:rFonts w:hint="default" w:ascii="Arial" w:hAnsi="Arial" w:eastAsia="宋体" w:cs="Arial"/>
                <w:color w:val="auto"/>
                <w:szCs w:val="21"/>
                <w:lang w:val="en-US" w:eastAsia="zh-CN"/>
              </w:rPr>
              <w:t>（Valtron DP429）</w:t>
            </w:r>
          </w:p>
        </w:tc>
        <w:tc>
          <w:tcPr>
            <w:tcW w:w="727" w:type="dxa"/>
            <w:shd w:val="clear" w:color="auto" w:fill="auto"/>
            <w:vAlign w:val="center"/>
          </w:tcPr>
          <w:p w14:paraId="1592B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6AA68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15.15</w:t>
            </w:r>
          </w:p>
        </w:tc>
        <w:tc>
          <w:tcPr>
            <w:tcW w:w="1648" w:type="dxa"/>
            <w:shd w:val="clear" w:color="auto" w:fill="auto"/>
            <w:vAlign w:val="center"/>
          </w:tcPr>
          <w:p w14:paraId="1A450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1206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EE55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bookmarkStart w:id="3" w:name="_Hlk129172755"/>
            <w:r>
              <w:rPr>
                <w:rFonts w:hint="default" w:ascii="Arial" w:hAnsi="Arial" w:eastAsia="宋体" w:cs="Arial"/>
                <w:kern w:val="0"/>
                <w:szCs w:val="21"/>
                <w:lang w:val="en-US" w:eastAsia="zh-CN"/>
              </w:rPr>
              <w:t>4</w:t>
            </w:r>
          </w:p>
        </w:tc>
        <w:tc>
          <w:tcPr>
            <w:tcW w:w="1209" w:type="dxa"/>
            <w:shd w:val="clear" w:color="auto" w:fill="auto"/>
            <w:vAlign w:val="center"/>
          </w:tcPr>
          <w:p w14:paraId="13271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设备保养</w:t>
            </w:r>
          </w:p>
        </w:tc>
        <w:tc>
          <w:tcPr>
            <w:tcW w:w="2178" w:type="dxa"/>
            <w:shd w:val="clear" w:color="auto" w:fill="auto"/>
            <w:vAlign w:val="center"/>
          </w:tcPr>
          <w:p w14:paraId="4B1E2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机油</w:t>
            </w:r>
          </w:p>
        </w:tc>
        <w:tc>
          <w:tcPr>
            <w:tcW w:w="727" w:type="dxa"/>
            <w:shd w:val="clear" w:color="auto" w:fill="auto"/>
            <w:vAlign w:val="center"/>
          </w:tcPr>
          <w:p w14:paraId="48842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t</w:t>
            </w:r>
          </w:p>
        </w:tc>
        <w:tc>
          <w:tcPr>
            <w:tcW w:w="1508" w:type="dxa"/>
            <w:shd w:val="clear" w:color="auto" w:fill="auto"/>
            <w:vAlign w:val="center"/>
          </w:tcPr>
          <w:p w14:paraId="30661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0.2</w:t>
            </w:r>
          </w:p>
        </w:tc>
        <w:tc>
          <w:tcPr>
            <w:tcW w:w="1648" w:type="dxa"/>
            <w:shd w:val="clear" w:color="auto" w:fill="auto"/>
            <w:vAlign w:val="center"/>
          </w:tcPr>
          <w:p w14:paraId="034DC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桶装</w:t>
            </w:r>
          </w:p>
        </w:tc>
      </w:tr>
      <w:tr w14:paraId="4CB6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11B4A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209" w:type="dxa"/>
            <w:shd w:val="clear" w:color="auto" w:fill="auto"/>
            <w:vAlign w:val="center"/>
          </w:tcPr>
          <w:p w14:paraId="098DD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上胶</w:t>
            </w:r>
          </w:p>
        </w:tc>
        <w:tc>
          <w:tcPr>
            <w:tcW w:w="2178" w:type="dxa"/>
            <w:shd w:val="clear" w:color="auto" w:fill="auto"/>
            <w:vAlign w:val="center"/>
          </w:tcPr>
          <w:p w14:paraId="252B2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密封胶</w:t>
            </w:r>
          </w:p>
        </w:tc>
        <w:tc>
          <w:tcPr>
            <w:tcW w:w="727" w:type="dxa"/>
            <w:shd w:val="clear" w:color="auto" w:fill="auto"/>
            <w:vAlign w:val="center"/>
          </w:tcPr>
          <w:p w14:paraId="11894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t</w:t>
            </w:r>
          </w:p>
        </w:tc>
        <w:tc>
          <w:tcPr>
            <w:tcW w:w="1508" w:type="dxa"/>
            <w:shd w:val="clear" w:color="auto" w:fill="auto"/>
            <w:vAlign w:val="center"/>
          </w:tcPr>
          <w:p w14:paraId="75BCE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6.0</w:t>
            </w:r>
          </w:p>
        </w:tc>
        <w:tc>
          <w:tcPr>
            <w:tcW w:w="1648" w:type="dxa"/>
            <w:shd w:val="clear" w:color="auto" w:fill="auto"/>
            <w:vAlign w:val="center"/>
          </w:tcPr>
          <w:p w14:paraId="29AE7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桶装</w:t>
            </w:r>
          </w:p>
        </w:tc>
      </w:tr>
      <w:tr w14:paraId="0200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9CE2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209" w:type="dxa"/>
            <w:shd w:val="clear" w:color="auto" w:fill="auto"/>
            <w:vAlign w:val="center"/>
          </w:tcPr>
          <w:p w14:paraId="498E9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上胶</w:t>
            </w:r>
          </w:p>
        </w:tc>
        <w:tc>
          <w:tcPr>
            <w:tcW w:w="2178" w:type="dxa"/>
            <w:shd w:val="clear" w:color="auto" w:fill="auto"/>
            <w:vAlign w:val="center"/>
          </w:tcPr>
          <w:p w14:paraId="4285F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螺纹胶</w:t>
            </w:r>
          </w:p>
        </w:tc>
        <w:tc>
          <w:tcPr>
            <w:tcW w:w="727" w:type="dxa"/>
            <w:shd w:val="clear" w:color="auto" w:fill="auto"/>
            <w:vAlign w:val="center"/>
          </w:tcPr>
          <w:p w14:paraId="7D512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t</w:t>
            </w:r>
          </w:p>
        </w:tc>
        <w:tc>
          <w:tcPr>
            <w:tcW w:w="1508" w:type="dxa"/>
            <w:shd w:val="clear" w:color="auto" w:fill="auto"/>
            <w:vAlign w:val="center"/>
          </w:tcPr>
          <w:p w14:paraId="5D303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0.06</w:t>
            </w:r>
          </w:p>
        </w:tc>
        <w:tc>
          <w:tcPr>
            <w:tcW w:w="1648" w:type="dxa"/>
            <w:shd w:val="clear" w:color="auto" w:fill="auto"/>
            <w:vAlign w:val="center"/>
          </w:tcPr>
          <w:p w14:paraId="74552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桶装</w:t>
            </w:r>
          </w:p>
        </w:tc>
      </w:tr>
      <w:tr w14:paraId="226D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68C1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7</w:t>
            </w:r>
          </w:p>
        </w:tc>
        <w:tc>
          <w:tcPr>
            <w:tcW w:w="1209" w:type="dxa"/>
            <w:shd w:val="clear" w:color="auto" w:fill="auto"/>
            <w:vAlign w:val="center"/>
          </w:tcPr>
          <w:p w14:paraId="4D0F5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上胶</w:t>
            </w:r>
          </w:p>
        </w:tc>
        <w:tc>
          <w:tcPr>
            <w:tcW w:w="2178" w:type="dxa"/>
            <w:shd w:val="clear" w:color="auto" w:fill="auto"/>
            <w:vAlign w:val="center"/>
          </w:tcPr>
          <w:p w14:paraId="09F48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导热胶</w:t>
            </w:r>
          </w:p>
        </w:tc>
        <w:tc>
          <w:tcPr>
            <w:tcW w:w="727" w:type="dxa"/>
            <w:shd w:val="clear" w:color="auto" w:fill="auto"/>
            <w:vAlign w:val="center"/>
          </w:tcPr>
          <w:p w14:paraId="4E974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t</w:t>
            </w:r>
          </w:p>
        </w:tc>
        <w:tc>
          <w:tcPr>
            <w:tcW w:w="1508" w:type="dxa"/>
            <w:shd w:val="clear" w:color="auto" w:fill="auto"/>
            <w:vAlign w:val="center"/>
          </w:tcPr>
          <w:p w14:paraId="22B20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0.4</w:t>
            </w:r>
          </w:p>
        </w:tc>
        <w:tc>
          <w:tcPr>
            <w:tcW w:w="1648" w:type="dxa"/>
            <w:shd w:val="clear" w:color="auto" w:fill="auto"/>
            <w:vAlign w:val="center"/>
          </w:tcPr>
          <w:p w14:paraId="280F0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桶装</w:t>
            </w:r>
          </w:p>
        </w:tc>
      </w:tr>
      <w:tr w14:paraId="3B9D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587FE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209" w:type="dxa"/>
            <w:shd w:val="clear" w:color="auto" w:fill="auto"/>
            <w:vAlign w:val="center"/>
          </w:tcPr>
          <w:p w14:paraId="29F16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废水/废气处理</w:t>
            </w:r>
          </w:p>
        </w:tc>
        <w:tc>
          <w:tcPr>
            <w:tcW w:w="2178" w:type="dxa"/>
            <w:shd w:val="clear" w:color="auto" w:fill="auto"/>
            <w:vAlign w:val="center"/>
          </w:tcPr>
          <w:p w14:paraId="09A02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液碱</w:t>
            </w:r>
          </w:p>
        </w:tc>
        <w:tc>
          <w:tcPr>
            <w:tcW w:w="727" w:type="dxa"/>
            <w:shd w:val="clear" w:color="auto" w:fill="auto"/>
            <w:vAlign w:val="center"/>
          </w:tcPr>
          <w:p w14:paraId="467C2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5BF44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2.7</w:t>
            </w:r>
          </w:p>
        </w:tc>
        <w:tc>
          <w:tcPr>
            <w:tcW w:w="1648" w:type="dxa"/>
            <w:shd w:val="clear" w:color="auto" w:fill="auto"/>
            <w:vAlign w:val="center"/>
          </w:tcPr>
          <w:p w14:paraId="6AD5B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桶装</w:t>
            </w:r>
          </w:p>
        </w:tc>
      </w:tr>
      <w:tr w14:paraId="5E31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4E960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w:t>
            </w:r>
          </w:p>
        </w:tc>
        <w:tc>
          <w:tcPr>
            <w:tcW w:w="1209" w:type="dxa"/>
            <w:shd w:val="clear" w:color="auto" w:fill="auto"/>
            <w:vAlign w:val="center"/>
          </w:tcPr>
          <w:p w14:paraId="2FA3A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废水处理</w:t>
            </w:r>
          </w:p>
        </w:tc>
        <w:tc>
          <w:tcPr>
            <w:tcW w:w="2178" w:type="dxa"/>
            <w:shd w:val="clear" w:color="auto" w:fill="auto"/>
            <w:vAlign w:val="center"/>
          </w:tcPr>
          <w:p w14:paraId="36E2A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PAC</w:t>
            </w:r>
          </w:p>
        </w:tc>
        <w:tc>
          <w:tcPr>
            <w:tcW w:w="727" w:type="dxa"/>
            <w:shd w:val="clear" w:color="auto" w:fill="auto"/>
            <w:vAlign w:val="center"/>
          </w:tcPr>
          <w:p w14:paraId="690FB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632B9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2.14</w:t>
            </w:r>
          </w:p>
        </w:tc>
        <w:tc>
          <w:tcPr>
            <w:tcW w:w="1648" w:type="dxa"/>
            <w:shd w:val="clear" w:color="auto" w:fill="auto"/>
            <w:vAlign w:val="center"/>
          </w:tcPr>
          <w:p w14:paraId="6DCE5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袋装</w:t>
            </w:r>
          </w:p>
        </w:tc>
      </w:tr>
      <w:tr w14:paraId="4EFA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shd w:val="clear" w:color="auto" w:fill="auto"/>
            <w:vAlign w:val="center"/>
          </w:tcPr>
          <w:p w14:paraId="306BA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209" w:type="dxa"/>
            <w:shd w:val="clear" w:color="auto" w:fill="auto"/>
            <w:vAlign w:val="center"/>
          </w:tcPr>
          <w:p w14:paraId="20B1C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废水处理</w:t>
            </w:r>
          </w:p>
        </w:tc>
        <w:tc>
          <w:tcPr>
            <w:tcW w:w="2178" w:type="dxa"/>
            <w:shd w:val="clear" w:color="auto" w:fill="auto"/>
            <w:vAlign w:val="center"/>
          </w:tcPr>
          <w:p w14:paraId="5210F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PAM</w:t>
            </w:r>
          </w:p>
        </w:tc>
        <w:tc>
          <w:tcPr>
            <w:tcW w:w="727" w:type="dxa"/>
            <w:shd w:val="clear" w:color="auto" w:fill="auto"/>
            <w:vAlign w:val="center"/>
          </w:tcPr>
          <w:p w14:paraId="271F3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t</w:t>
            </w:r>
          </w:p>
        </w:tc>
        <w:tc>
          <w:tcPr>
            <w:tcW w:w="1508" w:type="dxa"/>
            <w:shd w:val="clear" w:color="auto" w:fill="auto"/>
            <w:vAlign w:val="center"/>
          </w:tcPr>
          <w:p w14:paraId="6E942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0.12</w:t>
            </w:r>
          </w:p>
        </w:tc>
        <w:tc>
          <w:tcPr>
            <w:tcW w:w="1648" w:type="dxa"/>
            <w:shd w:val="clear" w:color="auto" w:fill="auto"/>
            <w:vAlign w:val="center"/>
          </w:tcPr>
          <w:p w14:paraId="69225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袋装</w:t>
            </w:r>
          </w:p>
        </w:tc>
      </w:tr>
    </w:tbl>
    <w:p w14:paraId="7F21A63F">
      <w:pPr>
        <w:numPr>
          <w:ilvl w:val="3"/>
          <w:numId w:val="4"/>
        </w:numPr>
        <w:spacing w:line="360" w:lineRule="auto"/>
        <w:ind w:left="777" w:leftChars="0" w:firstLine="0" w:firstLineChars="0"/>
        <w:jc w:val="center"/>
        <w:rPr>
          <w:rFonts w:hint="default" w:ascii="Arial" w:hAnsi="Arial" w:eastAsia="宋体" w:cs="Arial"/>
          <w:b/>
          <w:bCs/>
          <w:kern w:val="2"/>
          <w:sz w:val="24"/>
          <w:szCs w:val="24"/>
          <w:lang w:val="en-US" w:eastAsia="zh-CN" w:bidi="ar-SA"/>
        </w:rPr>
      </w:pPr>
      <w:r>
        <w:rPr>
          <w:rFonts w:hint="default" w:ascii="Arial" w:hAnsi="Arial" w:eastAsia="宋体" w:cs="Arial"/>
          <w:b/>
          <w:bCs/>
          <w:kern w:val="2"/>
          <w:sz w:val="24"/>
          <w:szCs w:val="24"/>
          <w:lang w:val="en-US" w:eastAsia="zh-CN" w:bidi="ar-SA"/>
        </w:rPr>
        <w:t xml:space="preserve">  项目主要原料及其主要组分理化性质</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6621"/>
      </w:tblGrid>
      <w:tr w14:paraId="422E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0" w:type="auto"/>
            <w:gridSpan w:val="2"/>
            <w:shd w:val="clear" w:color="auto" w:fill="auto"/>
            <w:vAlign w:val="center"/>
          </w:tcPr>
          <w:p w14:paraId="740B646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密封胶（Hongjin 8957）</w:t>
            </w:r>
          </w:p>
        </w:tc>
      </w:tr>
      <w:tr w14:paraId="24F7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48735514">
            <w:pPr>
              <w:keepNext w:val="0"/>
              <w:keepLines w:val="0"/>
              <w:suppressLineNumbers w:val="0"/>
              <w:tabs>
                <w:tab w:val="left" w:pos="1380"/>
              </w:tabs>
              <w:spacing w:before="0" w:beforeAutospacing="0" w:after="0" w:afterAutospacing="0"/>
              <w:ind w:left="0" w:right="0"/>
              <w:jc w:val="center"/>
              <w:rPr>
                <w:rFonts w:hint="default" w:ascii="Arial" w:hAnsi="Arial" w:eastAsia="宋体" w:cs="Arial"/>
                <w:szCs w:val="21"/>
                <w:lang w:val="zh-CN"/>
              </w:rPr>
            </w:pPr>
            <w:r>
              <w:rPr>
                <w:rFonts w:hint="default" w:ascii="Arial" w:hAnsi="Arial" w:eastAsia="宋体" w:cs="Arial"/>
                <w:szCs w:val="21"/>
                <w:lang w:val="zh-CN"/>
              </w:rPr>
              <w:t>成分</w:t>
            </w:r>
          </w:p>
        </w:tc>
        <w:tc>
          <w:tcPr>
            <w:tcW w:w="4170" w:type="pct"/>
            <w:shd w:val="clear" w:color="auto" w:fill="auto"/>
            <w:vAlign w:val="center"/>
          </w:tcPr>
          <w:p w14:paraId="130C5A3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硅酮体：25%-50%，改性硅酮体：13%-26%，固化剂：2%-10%，填料：8%-34%。</w:t>
            </w:r>
          </w:p>
        </w:tc>
      </w:tr>
      <w:tr w14:paraId="1E3F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70A968F6">
            <w:pPr>
              <w:keepNext w:val="0"/>
              <w:keepLines w:val="0"/>
              <w:suppressLineNumbers w:val="0"/>
              <w:tabs>
                <w:tab w:val="left" w:pos="1380"/>
              </w:tabs>
              <w:spacing w:before="0" w:beforeAutospacing="0" w:after="0" w:afterAutospacing="0"/>
              <w:ind w:left="0" w:right="0"/>
              <w:jc w:val="center"/>
              <w:rPr>
                <w:rFonts w:hint="default" w:ascii="Arial" w:hAnsi="Arial" w:eastAsia="宋体" w:cs="Arial"/>
                <w:szCs w:val="21"/>
                <w:lang w:val="zh-CN"/>
              </w:rPr>
            </w:pPr>
            <w:r>
              <w:rPr>
                <w:rFonts w:hint="default" w:ascii="Arial" w:hAnsi="Arial" w:eastAsia="宋体" w:cs="Arial"/>
                <w:szCs w:val="21"/>
                <w:lang w:val="zh-CN"/>
              </w:rPr>
              <w:t>理化性质</w:t>
            </w:r>
          </w:p>
        </w:tc>
        <w:tc>
          <w:tcPr>
            <w:tcW w:w="4170" w:type="pct"/>
            <w:shd w:val="clear" w:color="auto" w:fill="auto"/>
            <w:vAlign w:val="center"/>
          </w:tcPr>
          <w:p w14:paraId="7252582C">
            <w:pPr>
              <w:keepNext w:val="0"/>
              <w:keepLines w:val="0"/>
              <w:suppressLineNumbers w:val="0"/>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szCs w:val="21"/>
                <w:lang w:val="en-US" w:eastAsia="zh-CN"/>
              </w:rPr>
              <w:t>外观：液体、黑/白/灰色；气味：温和；闪点＞60℃；相对密度 1.37。</w:t>
            </w:r>
          </w:p>
        </w:tc>
      </w:tr>
      <w:tr w14:paraId="5D5F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7B335E95">
            <w:pPr>
              <w:keepNext w:val="0"/>
              <w:keepLines w:val="0"/>
              <w:suppressLineNumbers w:val="0"/>
              <w:tabs>
                <w:tab w:val="left" w:pos="1380"/>
              </w:tabs>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VOC含量</w:t>
            </w:r>
          </w:p>
        </w:tc>
        <w:tc>
          <w:tcPr>
            <w:tcW w:w="4170" w:type="pct"/>
            <w:shd w:val="clear" w:color="auto" w:fill="auto"/>
            <w:vAlign w:val="center"/>
          </w:tcPr>
          <w:p w14:paraId="3336F0A3">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72g/kg</w:t>
            </w:r>
          </w:p>
        </w:tc>
      </w:tr>
      <w:tr w14:paraId="0001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38084E06">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导热胶（SEMICOSIL® 9720 TC导热粘接胶）</w:t>
            </w:r>
          </w:p>
        </w:tc>
      </w:tr>
      <w:tr w14:paraId="29E0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 w:type="pct"/>
            <w:shd w:val="clear" w:color="auto" w:fill="auto"/>
            <w:vAlign w:val="center"/>
          </w:tcPr>
          <w:p w14:paraId="3C97200A">
            <w:pPr>
              <w:keepNext w:val="0"/>
              <w:keepLines w:val="0"/>
              <w:suppressLineNumbers w:val="0"/>
              <w:spacing w:before="0" w:beforeAutospacing="0" w:after="0" w:afterAutospacing="0"/>
              <w:ind w:left="0" w:right="0"/>
              <w:jc w:val="center"/>
              <w:rPr>
                <w:rFonts w:hint="default" w:ascii="Arial" w:hAnsi="Arial" w:eastAsia="宋体" w:cs="Arial"/>
                <w:szCs w:val="21"/>
                <w:lang w:val="zh-CN"/>
              </w:rPr>
            </w:pPr>
            <w:r>
              <w:rPr>
                <w:rFonts w:hint="default" w:ascii="Arial" w:hAnsi="Arial" w:eastAsia="宋体" w:cs="Arial"/>
                <w:szCs w:val="21"/>
                <w:lang w:val="zh-CN"/>
              </w:rPr>
              <w:t>成分</w:t>
            </w:r>
          </w:p>
        </w:tc>
        <w:tc>
          <w:tcPr>
            <w:tcW w:w="4170" w:type="pct"/>
            <w:shd w:val="clear" w:color="auto" w:fill="auto"/>
            <w:vAlign w:val="center"/>
          </w:tcPr>
          <w:p w14:paraId="62E6EE6A">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(3-(2,3-环氧丙氧)丙基)三甲氧基硅烷，CAS No.：2530-83-8，含量：1.0%-5.0%，该产品不含有高度关注物质（REACH法规（EC）No. 1907/2006，第57条）。</w:t>
            </w:r>
          </w:p>
        </w:tc>
      </w:tr>
      <w:tr w14:paraId="685C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829" w:type="pct"/>
            <w:shd w:val="clear" w:color="auto" w:fill="auto"/>
            <w:vAlign w:val="center"/>
          </w:tcPr>
          <w:p w14:paraId="371C2124">
            <w:pPr>
              <w:keepNext w:val="0"/>
              <w:keepLines w:val="0"/>
              <w:suppressLineNumbers w:val="0"/>
              <w:spacing w:before="0" w:beforeAutospacing="0" w:after="0" w:afterAutospacing="0"/>
              <w:ind w:left="0" w:right="0"/>
              <w:jc w:val="center"/>
              <w:rPr>
                <w:rFonts w:hint="default" w:ascii="Arial" w:hAnsi="Arial" w:eastAsia="宋体" w:cs="Arial"/>
                <w:szCs w:val="21"/>
                <w:lang w:val="zh-CN"/>
              </w:rPr>
            </w:pPr>
            <w:r>
              <w:rPr>
                <w:rFonts w:hint="default" w:ascii="Arial" w:hAnsi="Arial" w:eastAsia="宋体" w:cs="Arial"/>
                <w:szCs w:val="21"/>
                <w:lang w:val="zh-CN"/>
              </w:rPr>
              <w:t>理化性质</w:t>
            </w:r>
          </w:p>
        </w:tc>
        <w:tc>
          <w:tcPr>
            <w:tcW w:w="4170" w:type="pct"/>
            <w:shd w:val="clear" w:color="auto" w:fill="auto"/>
            <w:vAlign w:val="center"/>
          </w:tcPr>
          <w:p w14:paraId="12B2EAC2">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外观：白色液体糊状物；气味：几乎无臭味；溶解性：不溶于水；相对密度 2.74。</w:t>
            </w:r>
          </w:p>
        </w:tc>
      </w:tr>
      <w:tr w14:paraId="3EA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shd w:val="clear" w:color="auto" w:fill="auto"/>
            <w:vAlign w:val="center"/>
          </w:tcPr>
          <w:p w14:paraId="04FD9365">
            <w:pPr>
              <w:keepNext w:val="0"/>
              <w:keepLines w:val="0"/>
              <w:suppressLineNumbers w:val="0"/>
              <w:spacing w:before="0" w:beforeAutospacing="0" w:after="0" w:afterAutospacing="0"/>
              <w:ind w:left="0" w:right="0"/>
              <w:jc w:val="center"/>
              <w:rPr>
                <w:rFonts w:hint="default" w:ascii="Arial" w:hAnsi="Arial" w:eastAsia="宋体" w:cs="Arial"/>
                <w:szCs w:val="21"/>
                <w:lang w:val="zh-CN"/>
              </w:rPr>
            </w:pPr>
            <w:r>
              <w:rPr>
                <w:rFonts w:hint="default" w:ascii="Arial" w:hAnsi="Arial" w:eastAsia="宋体" w:cs="Arial"/>
                <w:szCs w:val="21"/>
                <w:lang w:val="en-US" w:eastAsia="zh-CN"/>
              </w:rPr>
              <w:t>VOC含量</w:t>
            </w:r>
          </w:p>
        </w:tc>
        <w:tc>
          <w:tcPr>
            <w:tcW w:w="4170" w:type="pct"/>
            <w:shd w:val="clear" w:color="auto" w:fill="auto"/>
            <w:vAlign w:val="center"/>
          </w:tcPr>
          <w:p w14:paraId="268A14D3">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6g/kg</w:t>
            </w:r>
          </w:p>
        </w:tc>
      </w:tr>
      <w:tr w14:paraId="1465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0D51227E">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螺纹胶（SEMICOSIL® 9806/1K CN粘接胶）</w:t>
            </w:r>
          </w:p>
        </w:tc>
      </w:tr>
      <w:tr w14:paraId="0C49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29" w:type="pct"/>
            <w:shd w:val="clear" w:color="auto" w:fill="auto"/>
            <w:vAlign w:val="center"/>
          </w:tcPr>
          <w:p w14:paraId="42A4B77D">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zh-CN"/>
              </w:rPr>
            </w:pPr>
            <w:r>
              <w:rPr>
                <w:rFonts w:hint="default" w:ascii="Arial" w:hAnsi="Arial" w:eastAsia="宋体" w:cs="Arial"/>
                <w:color w:val="auto"/>
                <w:szCs w:val="21"/>
                <w:lang w:val="zh-CN"/>
              </w:rPr>
              <w:t>成分</w:t>
            </w:r>
          </w:p>
        </w:tc>
        <w:tc>
          <w:tcPr>
            <w:tcW w:w="4170" w:type="pct"/>
            <w:shd w:val="clear" w:color="auto" w:fill="auto"/>
            <w:vAlign w:val="center"/>
          </w:tcPr>
          <w:p w14:paraId="3AA6EEBA">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szCs w:val="21"/>
                <w:lang w:val="en-US" w:eastAsia="zh-CN"/>
              </w:rPr>
              <w:t>(3-(2,3-环氧丙氧)丙基)三甲氧基硅烷，CAS No.：2530-83-8，含量：1.0%-3.0%，该产品不含有高度关注物质（REACH法规（EC）No. 1907/2006，第57条）。</w:t>
            </w:r>
          </w:p>
        </w:tc>
      </w:tr>
      <w:tr w14:paraId="2732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3BBAE864">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zh-CN"/>
              </w:rPr>
            </w:pPr>
            <w:r>
              <w:rPr>
                <w:rFonts w:hint="default" w:ascii="Arial" w:hAnsi="Arial" w:eastAsia="宋体" w:cs="Arial"/>
                <w:color w:val="auto"/>
                <w:szCs w:val="21"/>
                <w:lang w:val="zh-CN"/>
              </w:rPr>
              <w:t>理化性质</w:t>
            </w:r>
          </w:p>
        </w:tc>
        <w:tc>
          <w:tcPr>
            <w:tcW w:w="4170" w:type="pct"/>
            <w:shd w:val="clear" w:color="auto" w:fill="auto"/>
            <w:vAlign w:val="center"/>
          </w:tcPr>
          <w:p w14:paraId="285A9FDE">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szCs w:val="21"/>
                <w:lang w:val="en-US" w:eastAsia="zh-CN"/>
              </w:rPr>
              <w:t>外观：黑色液体糊状物；气味：无味；闪点≥100℃；溶解性：不溶于水；相对密度 1.26。</w:t>
            </w:r>
          </w:p>
        </w:tc>
      </w:tr>
      <w:tr w14:paraId="765A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3980D5D6">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zh-CN"/>
              </w:rPr>
            </w:pPr>
            <w:r>
              <w:rPr>
                <w:rFonts w:hint="default" w:ascii="Arial" w:hAnsi="Arial" w:eastAsia="宋体" w:cs="Arial"/>
                <w:szCs w:val="21"/>
                <w:lang w:val="en-US" w:eastAsia="zh-CN"/>
              </w:rPr>
              <w:t>VOC含量</w:t>
            </w:r>
          </w:p>
        </w:tc>
        <w:tc>
          <w:tcPr>
            <w:tcW w:w="4170" w:type="pct"/>
            <w:shd w:val="clear" w:color="auto" w:fill="auto"/>
            <w:vAlign w:val="center"/>
          </w:tcPr>
          <w:p w14:paraId="34384096">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＜0.5%（约为6.3g/kg）</w:t>
            </w:r>
          </w:p>
        </w:tc>
      </w:tr>
      <w:tr w14:paraId="6967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2AF7A99C">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清洗剂（Valtron TR123）</w:t>
            </w:r>
          </w:p>
        </w:tc>
      </w:tr>
      <w:tr w14:paraId="4D74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24B36FA6">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成分</w:t>
            </w:r>
          </w:p>
        </w:tc>
        <w:tc>
          <w:tcPr>
            <w:tcW w:w="4170" w:type="pct"/>
            <w:shd w:val="clear" w:color="auto" w:fill="auto"/>
            <w:vAlign w:val="center"/>
          </w:tcPr>
          <w:p w14:paraId="409CA15C">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szCs w:val="21"/>
                <w:lang w:val="en-US" w:eastAsia="zh-CN"/>
              </w:rPr>
              <w:t>水：60%，硅酸钠：10%，碳酸钾：3.0%，葡萄糖酸钠：4.0%，柠檬酸钾：5.0%，醇C11 乙氧基化、支链和直链：5.0%，2，5，8，11-四甲基 6-十二癸-5，8-二醇乙氧基化物e：13.0%。</w:t>
            </w:r>
          </w:p>
        </w:tc>
      </w:tr>
      <w:tr w14:paraId="619F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7AA2BFB8">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理化性质</w:t>
            </w:r>
          </w:p>
        </w:tc>
        <w:tc>
          <w:tcPr>
            <w:tcW w:w="4170" w:type="pct"/>
            <w:shd w:val="clear" w:color="auto" w:fill="auto"/>
            <w:vAlign w:val="center"/>
          </w:tcPr>
          <w:p w14:paraId="3B68959D">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szCs w:val="21"/>
                <w:lang w:val="en-US" w:eastAsia="zh-CN"/>
              </w:rPr>
              <w:t>外观：透明、无色至黄色；气味：乙醚样；pH：碱性；溶解性：混溶；相对密度 1.07，挥发性组分：0%。</w:t>
            </w:r>
          </w:p>
        </w:tc>
      </w:tr>
      <w:tr w14:paraId="623D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2BA04296">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color w:val="auto"/>
                <w:szCs w:val="21"/>
                <w:lang w:val="en-US" w:eastAsia="zh-CN"/>
              </w:rPr>
              <w:t>清洗剂（Valtron DP429）</w:t>
            </w:r>
          </w:p>
        </w:tc>
      </w:tr>
      <w:tr w14:paraId="12F1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1EC860C3">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成分</w:t>
            </w:r>
          </w:p>
        </w:tc>
        <w:tc>
          <w:tcPr>
            <w:tcW w:w="4170" w:type="pct"/>
            <w:shd w:val="clear" w:color="auto" w:fill="auto"/>
            <w:vAlign w:val="center"/>
          </w:tcPr>
          <w:p w14:paraId="56E1C5A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水：75%，2,2’,2”-三羟基三乙胺：4%，2-氨基乙醇：1.0%，十二烷二酸：20%。</w:t>
            </w:r>
          </w:p>
        </w:tc>
      </w:tr>
      <w:tr w14:paraId="54CB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 w:type="pct"/>
            <w:shd w:val="clear" w:color="auto" w:fill="auto"/>
            <w:vAlign w:val="center"/>
          </w:tcPr>
          <w:p w14:paraId="1EB94D4D">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理化性质</w:t>
            </w:r>
          </w:p>
        </w:tc>
        <w:tc>
          <w:tcPr>
            <w:tcW w:w="4170" w:type="pct"/>
            <w:shd w:val="clear" w:color="auto" w:fill="auto"/>
            <w:vAlign w:val="center"/>
          </w:tcPr>
          <w:p w14:paraId="30F4E65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物理状态：液体；相对密度（水=1）：1.03；气味：轻微；pH：10.7；水中溶解度：混溶。</w:t>
            </w:r>
          </w:p>
        </w:tc>
      </w:tr>
    </w:tbl>
    <w:p w14:paraId="5B528A08">
      <w:pPr>
        <w:spacing w:line="360" w:lineRule="auto"/>
        <w:rPr>
          <w:rFonts w:hint="default" w:ascii="Arial" w:hAnsi="Arial" w:eastAsia="宋体" w:cs="Arial"/>
          <w:b/>
          <w:bCs/>
          <w:sz w:val="24"/>
          <w:lang w:val="en-US" w:eastAsia="zh-CN"/>
        </w:rPr>
      </w:pPr>
      <w:r>
        <w:rPr>
          <w:rFonts w:hint="default" w:ascii="Arial" w:hAnsi="Arial" w:eastAsia="宋体" w:cs="Arial"/>
          <w:b/>
          <w:bCs/>
          <w:sz w:val="24"/>
          <w:lang w:val="en-US" w:eastAsia="zh-CN"/>
        </w:rPr>
        <w:t>《胶粘剂挥发性有机化合物限量》（GB33372-2020）符合性分析</w:t>
      </w:r>
    </w:p>
    <w:p w14:paraId="19B55B42">
      <w:pPr>
        <w:pStyle w:val="93"/>
        <w:adjustRightInd w:val="0"/>
        <w:snapToGrid w:val="0"/>
        <w:spacing w:before="60" w:beforeLines="0" w:line="360" w:lineRule="auto"/>
        <w:ind w:firstLine="480"/>
        <w:jc w:val="left"/>
        <w:rPr>
          <w:rFonts w:hint="default" w:ascii="Arial" w:hAnsi="Arial" w:eastAsia="宋体" w:cs="Arial"/>
          <w:b/>
          <w:bCs/>
          <w:sz w:val="24"/>
          <w:szCs w:val="24"/>
        </w:rPr>
      </w:pPr>
      <w:r>
        <w:rPr>
          <w:rFonts w:hint="default" w:ascii="Arial" w:hAnsi="Arial" w:eastAsia="宋体" w:cs="Arial"/>
          <w:lang w:val="en-US" w:eastAsia="zh-CN"/>
        </w:rPr>
        <w:t>根据企业提供的MSDS</w:t>
      </w:r>
      <w:r>
        <w:rPr>
          <w:rFonts w:hint="default" w:ascii="Arial" w:hAnsi="Arial" w:cs="Arial"/>
          <w:lang w:val="en-US" w:eastAsia="zh-CN"/>
        </w:rPr>
        <w:t>和VOC检测报告</w:t>
      </w:r>
      <w:r>
        <w:rPr>
          <w:rFonts w:hint="default" w:ascii="Arial" w:hAnsi="Arial" w:eastAsia="宋体" w:cs="Arial"/>
          <w:lang w:val="en-US" w:eastAsia="zh-CN"/>
        </w:rPr>
        <w:t>，本项目使用</w:t>
      </w:r>
      <w:r>
        <w:rPr>
          <w:rFonts w:hint="default" w:ascii="Arial" w:hAnsi="Arial" w:cs="Arial"/>
          <w:lang w:val="en-US" w:eastAsia="zh-CN"/>
        </w:rPr>
        <w:t>密封</w:t>
      </w:r>
      <w:r>
        <w:rPr>
          <w:rFonts w:hint="default" w:ascii="Arial" w:hAnsi="Arial" w:eastAsia="宋体" w:cs="Arial"/>
          <w:lang w:val="en-US" w:eastAsia="zh-CN"/>
        </w:rPr>
        <w:t>胶</w:t>
      </w:r>
      <w:r>
        <w:rPr>
          <w:rFonts w:hint="default" w:ascii="Arial" w:hAnsi="Arial" w:cs="Arial"/>
          <w:lang w:val="en-US" w:eastAsia="zh-CN"/>
        </w:rPr>
        <w:t>、散热胶、螺纹胶</w:t>
      </w:r>
      <w:r>
        <w:rPr>
          <w:rFonts w:hint="default" w:ascii="Arial" w:hAnsi="Arial" w:eastAsia="宋体" w:cs="Arial"/>
          <w:lang w:val="en-US" w:eastAsia="zh-CN"/>
        </w:rPr>
        <w:t>符合《胶粘剂挥发性有机化合物限量》（GB33372-2020）（本体型胶粘剂有机硅类其他类应用领域限值：100g/kg）。</w:t>
      </w:r>
    </w:p>
    <w:p w14:paraId="692E908D">
      <w:pPr>
        <w:spacing w:line="360" w:lineRule="auto"/>
        <w:rPr>
          <w:rFonts w:hint="default" w:ascii="Arial" w:hAnsi="Arial" w:eastAsia="宋体" w:cs="Arial"/>
          <w:b/>
          <w:bCs/>
          <w:sz w:val="24"/>
          <w:szCs w:val="24"/>
        </w:rPr>
      </w:pPr>
      <w:r>
        <w:rPr>
          <w:rFonts w:hint="default" w:ascii="Arial" w:hAnsi="Arial" w:eastAsia="宋体" w:cs="Arial"/>
          <w:b/>
          <w:bCs/>
          <w:sz w:val="24"/>
          <w:szCs w:val="24"/>
        </w:rPr>
        <w:t>《清洗剂挥发性有机化合物含量限值》（GB 38508-2020）符合性分析</w:t>
      </w:r>
    </w:p>
    <w:p w14:paraId="27D5787C">
      <w:pPr>
        <w:pStyle w:val="93"/>
        <w:adjustRightInd w:val="0"/>
        <w:snapToGrid w:val="0"/>
        <w:spacing w:before="60" w:beforeLines="0" w:line="360" w:lineRule="auto"/>
        <w:ind w:firstLine="480"/>
        <w:jc w:val="left"/>
        <w:rPr>
          <w:rFonts w:hint="default" w:ascii="Arial" w:hAnsi="Arial" w:eastAsia="宋体" w:cs="Arial"/>
          <w:lang w:val="en-US"/>
        </w:rPr>
      </w:pPr>
      <w:r>
        <w:rPr>
          <w:rFonts w:hint="default" w:ascii="Arial" w:hAnsi="Arial" w:eastAsia="宋体" w:cs="Arial"/>
        </w:rPr>
        <w:t>根据企业提供的MSDS，</w:t>
      </w:r>
      <w:r>
        <w:rPr>
          <w:rFonts w:hint="default" w:ascii="Arial" w:hAnsi="Arial" w:eastAsia="宋体" w:cs="Arial"/>
          <w:lang w:val="en-US" w:eastAsia="zh-CN"/>
        </w:rPr>
        <w:t>项目使用清洗剂为水基</w:t>
      </w:r>
      <w:r>
        <w:rPr>
          <w:rFonts w:hint="default" w:ascii="Arial" w:hAnsi="Arial" w:eastAsia="宋体" w:cs="Arial"/>
          <w:color w:val="auto"/>
          <w:szCs w:val="21"/>
          <w:lang w:val="en-US" w:eastAsia="zh-CN"/>
        </w:rPr>
        <w:t>，均</w:t>
      </w:r>
      <w:r>
        <w:rPr>
          <w:rFonts w:hint="default" w:ascii="Arial" w:hAnsi="Arial" w:eastAsia="宋体" w:cs="Arial"/>
        </w:rPr>
        <w:t>不含有二氯甲烷、三氯甲烷、三氯乙烯、四氯乙烯、甲醛</w:t>
      </w:r>
      <w:r>
        <w:rPr>
          <w:rFonts w:hint="default" w:ascii="Arial" w:hAnsi="Arial" w:eastAsia="宋体" w:cs="Arial"/>
          <w:lang w:eastAsia="zh-CN"/>
        </w:rPr>
        <w:t>、</w:t>
      </w:r>
      <w:r>
        <w:rPr>
          <w:rFonts w:hint="default" w:ascii="Arial" w:hAnsi="Arial" w:eastAsia="宋体" w:cs="Arial"/>
        </w:rPr>
        <w:t>苯、甲苯、乙苯和二甲苯等挥发性有机物。</w:t>
      </w:r>
    </w:p>
    <w:p w14:paraId="5B540B92">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本项目清洗剂与《清洗剂挥发性有机化合物含量限值》（GB 38508-2020）符合性分析表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800"/>
        <w:gridCol w:w="1923"/>
        <w:gridCol w:w="1400"/>
        <w:gridCol w:w="1088"/>
      </w:tblGrid>
      <w:tr w14:paraId="487E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6" w:type="dxa"/>
            <w:vAlign w:val="center"/>
          </w:tcPr>
          <w:p w14:paraId="279BCE2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序号</w:t>
            </w:r>
          </w:p>
        </w:tc>
        <w:tc>
          <w:tcPr>
            <w:tcW w:w="2800" w:type="dxa"/>
            <w:vAlign w:val="center"/>
          </w:tcPr>
          <w:p w14:paraId="1640ACC4">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名称</w:t>
            </w:r>
          </w:p>
        </w:tc>
        <w:tc>
          <w:tcPr>
            <w:tcW w:w="1923" w:type="dxa"/>
            <w:vAlign w:val="center"/>
          </w:tcPr>
          <w:p w14:paraId="0F24B2A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VOC含量（g/L）</w:t>
            </w:r>
          </w:p>
        </w:tc>
        <w:tc>
          <w:tcPr>
            <w:tcW w:w="1400" w:type="dxa"/>
            <w:vAlign w:val="center"/>
          </w:tcPr>
          <w:p w14:paraId="4838FA80">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限值（g/L）</w:t>
            </w:r>
          </w:p>
        </w:tc>
        <w:tc>
          <w:tcPr>
            <w:tcW w:w="1088" w:type="dxa"/>
            <w:vAlign w:val="center"/>
          </w:tcPr>
          <w:p w14:paraId="3B598B86">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符合性</w:t>
            </w:r>
          </w:p>
        </w:tc>
      </w:tr>
      <w:tr w14:paraId="4DEA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279458DA">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1</w:t>
            </w:r>
          </w:p>
        </w:tc>
        <w:tc>
          <w:tcPr>
            <w:tcW w:w="2800" w:type="dxa"/>
            <w:vAlign w:val="center"/>
          </w:tcPr>
          <w:p w14:paraId="3239B097">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lang w:val="en-US" w:eastAsia="zh-CN"/>
              </w:rPr>
              <w:t>清洗剂</w:t>
            </w:r>
            <w:r>
              <w:rPr>
                <w:rFonts w:hint="default" w:ascii="Arial" w:hAnsi="Arial" w:eastAsia="宋体" w:cs="Arial"/>
                <w:color w:val="auto"/>
                <w:szCs w:val="21"/>
                <w:lang w:val="en-US" w:eastAsia="zh-CN"/>
              </w:rPr>
              <w:t>（Valtron TR123）</w:t>
            </w:r>
          </w:p>
        </w:tc>
        <w:tc>
          <w:tcPr>
            <w:tcW w:w="1923" w:type="dxa"/>
            <w:vAlign w:val="center"/>
          </w:tcPr>
          <w:p w14:paraId="53A3A322">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w:t>
            </w:r>
          </w:p>
        </w:tc>
        <w:tc>
          <w:tcPr>
            <w:tcW w:w="1400" w:type="dxa"/>
            <w:vAlign w:val="center"/>
          </w:tcPr>
          <w:p w14:paraId="003741B0">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50</w:t>
            </w:r>
          </w:p>
        </w:tc>
        <w:tc>
          <w:tcPr>
            <w:tcW w:w="1088" w:type="dxa"/>
            <w:vAlign w:val="center"/>
          </w:tcPr>
          <w:p w14:paraId="5266DA24">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符合</w:t>
            </w:r>
          </w:p>
        </w:tc>
      </w:tr>
      <w:tr w14:paraId="35F2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Align w:val="center"/>
          </w:tcPr>
          <w:p w14:paraId="4531EAF7">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2</w:t>
            </w:r>
          </w:p>
        </w:tc>
        <w:tc>
          <w:tcPr>
            <w:tcW w:w="2800" w:type="dxa"/>
            <w:vAlign w:val="center"/>
          </w:tcPr>
          <w:p w14:paraId="6097C7BA">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rPr>
            </w:pPr>
            <w:r>
              <w:rPr>
                <w:rFonts w:hint="default" w:ascii="Arial" w:hAnsi="Arial" w:eastAsia="宋体" w:cs="Arial"/>
                <w:color w:val="auto"/>
                <w:szCs w:val="21"/>
                <w:lang w:val="en-US" w:eastAsia="zh-CN"/>
              </w:rPr>
              <w:t>清洗剂（Valtron DP429）</w:t>
            </w:r>
          </w:p>
        </w:tc>
        <w:tc>
          <w:tcPr>
            <w:tcW w:w="1923" w:type="dxa"/>
            <w:vAlign w:val="center"/>
          </w:tcPr>
          <w:p w14:paraId="700573E0">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r>
              <w:rPr>
                <w:rFonts w:hint="eastAsia" w:ascii="Arial" w:hAnsi="Arial" w:eastAsia="宋体" w:cs="Arial"/>
                <w:kern w:val="0"/>
                <w:szCs w:val="21"/>
                <w:lang w:val="en-US" w:eastAsia="zh-CN"/>
              </w:rPr>
              <w:t>.3</w:t>
            </w:r>
          </w:p>
        </w:tc>
        <w:tc>
          <w:tcPr>
            <w:tcW w:w="1400" w:type="dxa"/>
            <w:vAlign w:val="center"/>
          </w:tcPr>
          <w:p w14:paraId="206C2336">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50</w:t>
            </w:r>
          </w:p>
        </w:tc>
        <w:tc>
          <w:tcPr>
            <w:tcW w:w="1088" w:type="dxa"/>
            <w:vAlign w:val="center"/>
          </w:tcPr>
          <w:p w14:paraId="05D1EA6A">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符合</w:t>
            </w:r>
          </w:p>
        </w:tc>
      </w:tr>
    </w:tbl>
    <w:p w14:paraId="411469EA">
      <w:pPr>
        <w:pStyle w:val="93"/>
        <w:adjustRightInd w:val="0"/>
        <w:snapToGrid w:val="0"/>
        <w:spacing w:before="60" w:beforeLines="0" w:line="360" w:lineRule="auto"/>
        <w:ind w:firstLine="480"/>
        <w:jc w:val="left"/>
        <w:rPr>
          <w:rFonts w:hint="default" w:ascii="Arial" w:hAnsi="Arial" w:eastAsia="宋体" w:cs="Arial"/>
          <w:lang w:val="en-US" w:eastAsia="zh-CN"/>
        </w:rPr>
      </w:pPr>
      <w:r>
        <w:rPr>
          <w:rFonts w:hint="default" w:ascii="Arial" w:hAnsi="Arial" w:cs="Arial"/>
          <w:lang w:val="en-US" w:eastAsia="zh-CN"/>
        </w:rPr>
        <w:t>*根据MSD</w:t>
      </w:r>
      <w:r>
        <w:rPr>
          <w:rFonts w:hint="eastAsia" w:ascii="Arial" w:hAnsi="Arial" w:cs="Arial"/>
          <w:lang w:val="en-US" w:eastAsia="zh-CN"/>
        </w:rPr>
        <w:t>S，</w:t>
      </w:r>
      <w:r>
        <w:rPr>
          <w:rFonts w:hint="default" w:ascii="Arial" w:hAnsi="Arial" w:eastAsia="宋体" w:cs="Arial"/>
          <w:color w:val="auto"/>
          <w:szCs w:val="21"/>
          <w:lang w:val="en-US" w:eastAsia="zh-CN"/>
        </w:rPr>
        <w:t>清洗剂（Valtron DP429）中挥发性组分为</w:t>
      </w:r>
      <w:r>
        <w:rPr>
          <w:rFonts w:hint="default" w:ascii="Arial" w:hAnsi="Arial" w:eastAsia="宋体" w:cs="Arial"/>
          <w:szCs w:val="21"/>
          <w:lang w:val="en-US" w:eastAsia="zh-CN"/>
        </w:rPr>
        <w:t>2-氨基乙醇，占1.0%</w:t>
      </w:r>
      <w:r>
        <w:rPr>
          <w:rFonts w:hint="eastAsia" w:ascii="Arial" w:hAnsi="Arial" w:cs="Arial"/>
          <w:szCs w:val="21"/>
          <w:lang w:val="en-US" w:eastAsia="zh-CN"/>
        </w:rPr>
        <w:t>，清洗剂密度为1.03g/cm</w:t>
      </w:r>
      <w:r>
        <w:rPr>
          <w:rFonts w:hint="eastAsia" w:ascii="Arial" w:hAnsi="Arial" w:cs="Arial"/>
          <w:szCs w:val="21"/>
          <w:vertAlign w:val="superscript"/>
          <w:lang w:val="en-US" w:eastAsia="zh-CN"/>
        </w:rPr>
        <w:t>3</w:t>
      </w:r>
      <w:r>
        <w:rPr>
          <w:rFonts w:hint="eastAsia" w:ascii="Arial" w:hAnsi="Arial" w:cs="Arial"/>
          <w:szCs w:val="21"/>
          <w:vertAlign w:val="baseline"/>
          <w:lang w:val="en-US" w:eastAsia="zh-CN"/>
        </w:rPr>
        <w:t>，计算得出清洗剂VOC含量约为10g/L</w:t>
      </w:r>
      <w:r>
        <w:rPr>
          <w:rFonts w:hint="default" w:ascii="Arial" w:hAnsi="Arial" w:cs="Arial"/>
          <w:lang w:val="en-US" w:eastAsia="zh-CN"/>
        </w:rPr>
        <w:t>。</w:t>
      </w:r>
    </w:p>
    <w:p w14:paraId="445DCADA">
      <w:pPr>
        <w:pStyle w:val="93"/>
        <w:adjustRightInd w:val="0"/>
        <w:snapToGrid w:val="0"/>
        <w:spacing w:before="60" w:beforeLines="0" w:line="360" w:lineRule="auto"/>
        <w:ind w:firstLine="480"/>
        <w:jc w:val="left"/>
        <w:rPr>
          <w:rFonts w:hint="default" w:ascii="Arial" w:hAnsi="Arial" w:eastAsia="宋体" w:cs="Arial"/>
          <w:color w:val="000000" w:themeColor="text1"/>
          <w14:textFill>
            <w14:solidFill>
              <w14:schemeClr w14:val="tx1"/>
            </w14:solidFill>
          </w14:textFill>
        </w:rPr>
      </w:pPr>
      <w:r>
        <w:rPr>
          <w:rFonts w:hint="default" w:ascii="Arial" w:hAnsi="Arial" w:eastAsia="宋体" w:cs="Arial"/>
        </w:rPr>
        <w:t>综上，本项目使用的</w:t>
      </w:r>
      <w:r>
        <w:rPr>
          <w:rFonts w:hint="default" w:ascii="Arial" w:hAnsi="Arial" w:eastAsia="宋体" w:cs="Arial"/>
          <w:lang w:val="en-US" w:eastAsia="zh-CN"/>
        </w:rPr>
        <w:t>清洗剂</w:t>
      </w:r>
      <w:r>
        <w:rPr>
          <w:rFonts w:hint="default" w:ascii="Arial" w:hAnsi="Arial" w:cs="Arial"/>
          <w:lang w:val="en-US" w:eastAsia="zh-CN"/>
        </w:rPr>
        <w:t>均</w:t>
      </w:r>
      <w:r>
        <w:rPr>
          <w:rFonts w:hint="default" w:ascii="Arial" w:hAnsi="Arial" w:eastAsia="宋体" w:cs="Arial"/>
        </w:rPr>
        <w:t>符合《清洗剂挥发性有机化合物含量限值》（GB 38</w:t>
      </w:r>
      <w:r>
        <w:rPr>
          <w:rFonts w:hint="default" w:ascii="Arial" w:hAnsi="Arial" w:eastAsia="宋体" w:cs="Arial"/>
          <w:color w:val="000000" w:themeColor="text1"/>
          <w14:textFill>
            <w14:solidFill>
              <w14:schemeClr w14:val="tx1"/>
            </w14:solidFill>
          </w14:textFill>
        </w:rPr>
        <w:t>508-2020）限值要求。</w:t>
      </w:r>
    </w:p>
    <w:p w14:paraId="4AC1D0D7">
      <w:pPr>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br w:type="page"/>
      </w:r>
    </w:p>
    <w:bookmarkEnd w:id="2"/>
    <w:bookmarkEnd w:id="3"/>
    <w:p w14:paraId="2CF8D21F">
      <w:pPr>
        <w:pStyle w:val="76"/>
        <w:numPr>
          <w:ilvl w:val="2"/>
          <w:numId w:val="4"/>
        </w:numPr>
        <w:spacing w:line="360" w:lineRule="auto"/>
        <w:ind w:left="210" w:leftChars="0" w:firstLine="0"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主要生产设备</w:t>
      </w:r>
    </w:p>
    <w:p w14:paraId="3088FFC7">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本项目建设后主要的生产设施见</w:t>
      </w:r>
      <w:r>
        <w:rPr>
          <w:rFonts w:hint="default" w:ascii="Arial" w:hAnsi="Arial" w:eastAsia="宋体" w:cs="Arial"/>
          <w:color w:val="000000" w:themeColor="text1"/>
          <w:sz w:val="24"/>
          <w:szCs w:val="24"/>
          <w:lang w:val="en-US" w:eastAsia="zh-CN"/>
          <w14:textFill>
            <w14:solidFill>
              <w14:schemeClr w14:val="tx1"/>
            </w14:solidFill>
          </w14:textFill>
        </w:rPr>
        <w:t>下表</w:t>
      </w:r>
      <w:r>
        <w:rPr>
          <w:rFonts w:hint="default" w:ascii="Arial" w:hAnsi="Arial" w:eastAsia="宋体" w:cs="Arial"/>
          <w:color w:val="000000" w:themeColor="text1"/>
          <w:sz w:val="24"/>
          <w:szCs w:val="24"/>
          <w14:textFill>
            <w14:solidFill>
              <w14:schemeClr w14:val="tx1"/>
            </w14:solidFill>
          </w14:textFill>
        </w:rPr>
        <w:t>。</w:t>
      </w:r>
    </w:p>
    <w:p w14:paraId="4B13BD2E">
      <w:pPr>
        <w:pStyle w:val="76"/>
        <w:numPr>
          <w:ilvl w:val="3"/>
          <w:numId w:val="4"/>
        </w:numPr>
        <w:spacing w:line="360" w:lineRule="auto"/>
        <w:ind w:left="777" w:leftChars="0" w:firstLineChars="0"/>
        <w:jc w:val="center"/>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项目建设后主要生产设备一览表</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461"/>
        <w:gridCol w:w="2172"/>
        <w:gridCol w:w="1027"/>
        <w:gridCol w:w="1575"/>
      </w:tblGrid>
      <w:tr w14:paraId="0494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Pr>
          <w:p w14:paraId="1BC7B20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序号</w:t>
            </w:r>
          </w:p>
        </w:tc>
        <w:tc>
          <w:tcPr>
            <w:tcW w:w="2461" w:type="dxa"/>
          </w:tcPr>
          <w:p w14:paraId="4CC1FC2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设备名称</w:t>
            </w:r>
          </w:p>
        </w:tc>
        <w:tc>
          <w:tcPr>
            <w:tcW w:w="2172" w:type="dxa"/>
          </w:tcPr>
          <w:p w14:paraId="3F1A0BA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型号及主要技术参数</w:t>
            </w:r>
          </w:p>
        </w:tc>
        <w:tc>
          <w:tcPr>
            <w:tcW w:w="1027" w:type="dxa"/>
          </w:tcPr>
          <w:p w14:paraId="298D348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单位</w:t>
            </w:r>
          </w:p>
        </w:tc>
        <w:tc>
          <w:tcPr>
            <w:tcW w:w="1575" w:type="dxa"/>
          </w:tcPr>
          <w:p w14:paraId="429F825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数量</w:t>
            </w:r>
          </w:p>
        </w:tc>
      </w:tr>
      <w:tr w14:paraId="2A70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5"/>
          </w:tcPr>
          <w:p w14:paraId="0B35B6D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ABS/ESC FA自动组装线（5条）</w:t>
            </w:r>
          </w:p>
        </w:tc>
      </w:tr>
      <w:tr w14:paraId="3DC3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7F34285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1</w:t>
            </w:r>
          </w:p>
        </w:tc>
        <w:tc>
          <w:tcPr>
            <w:tcW w:w="2461" w:type="dxa"/>
          </w:tcPr>
          <w:p w14:paraId="34F6B0B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扫码台</w:t>
            </w:r>
          </w:p>
        </w:tc>
        <w:tc>
          <w:tcPr>
            <w:tcW w:w="2172" w:type="dxa"/>
          </w:tcPr>
          <w:p w14:paraId="70B308C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4B64DA7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62D9DF2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5</w:t>
            </w:r>
          </w:p>
        </w:tc>
      </w:tr>
      <w:tr w14:paraId="1C6B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115EB0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2</w:t>
            </w:r>
          </w:p>
        </w:tc>
        <w:tc>
          <w:tcPr>
            <w:tcW w:w="2461" w:type="dxa"/>
          </w:tcPr>
          <w:p w14:paraId="1C21DCE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ECU 拧紧台</w:t>
            </w:r>
          </w:p>
        </w:tc>
        <w:tc>
          <w:tcPr>
            <w:tcW w:w="2172" w:type="dxa"/>
          </w:tcPr>
          <w:p w14:paraId="476336E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2587C32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0795380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5</w:t>
            </w:r>
          </w:p>
        </w:tc>
      </w:tr>
      <w:tr w14:paraId="3E2E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504A12D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3</w:t>
            </w:r>
          </w:p>
        </w:tc>
        <w:tc>
          <w:tcPr>
            <w:tcW w:w="2461" w:type="dxa"/>
          </w:tcPr>
          <w:p w14:paraId="35265B2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总成气密密测试台</w:t>
            </w:r>
          </w:p>
        </w:tc>
        <w:tc>
          <w:tcPr>
            <w:tcW w:w="2172" w:type="dxa"/>
          </w:tcPr>
          <w:p w14:paraId="4B4979C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62439F9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23DD451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5</w:t>
            </w:r>
          </w:p>
        </w:tc>
      </w:tr>
      <w:tr w14:paraId="3B0E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5AC1B3A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4</w:t>
            </w:r>
          </w:p>
        </w:tc>
        <w:tc>
          <w:tcPr>
            <w:tcW w:w="2461" w:type="dxa"/>
          </w:tcPr>
          <w:p w14:paraId="0D4C302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总成 EOL 测试台</w:t>
            </w:r>
          </w:p>
        </w:tc>
        <w:tc>
          <w:tcPr>
            <w:tcW w:w="2172" w:type="dxa"/>
          </w:tcPr>
          <w:p w14:paraId="356032D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432798C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0CC0CC9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10</w:t>
            </w:r>
          </w:p>
        </w:tc>
      </w:tr>
      <w:tr w14:paraId="69C4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5A2B94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5</w:t>
            </w:r>
          </w:p>
        </w:tc>
        <w:tc>
          <w:tcPr>
            <w:tcW w:w="2461" w:type="dxa"/>
          </w:tcPr>
          <w:p w14:paraId="16EBACB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标签机</w:t>
            </w:r>
          </w:p>
        </w:tc>
        <w:tc>
          <w:tcPr>
            <w:tcW w:w="2172" w:type="dxa"/>
          </w:tcPr>
          <w:p w14:paraId="600D0C2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1F797B5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700885E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5</w:t>
            </w:r>
          </w:p>
        </w:tc>
      </w:tr>
      <w:tr w14:paraId="1549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BC1A74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i w:val="0"/>
                <w:iCs w:val="0"/>
                <w:color w:val="000000"/>
                <w:kern w:val="0"/>
                <w:sz w:val="22"/>
                <w:szCs w:val="22"/>
                <w:u w:val="none"/>
                <w:lang w:val="en-US" w:eastAsia="zh-CN" w:bidi="ar"/>
              </w:rPr>
              <w:t>6</w:t>
            </w:r>
          </w:p>
        </w:tc>
        <w:tc>
          <w:tcPr>
            <w:tcW w:w="2461" w:type="dxa"/>
          </w:tcPr>
          <w:p w14:paraId="52BEAE3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真空加注机</w:t>
            </w:r>
          </w:p>
        </w:tc>
        <w:tc>
          <w:tcPr>
            <w:tcW w:w="2172" w:type="dxa"/>
          </w:tcPr>
          <w:p w14:paraId="19E0EFE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57E9016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00E61C3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1</w:t>
            </w:r>
          </w:p>
        </w:tc>
      </w:tr>
      <w:tr w14:paraId="7C55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5834702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rPr>
            </w:pPr>
            <w:r>
              <w:rPr>
                <w:rFonts w:hint="default" w:ascii="Arial" w:hAnsi="Arial" w:eastAsia="宋体" w:cs="Arial"/>
                <w:b/>
                <w:bCs/>
                <w:sz w:val="21"/>
                <w:szCs w:val="21"/>
                <w:lang w:val="en-US" w:eastAsia="zh-CN"/>
              </w:rPr>
              <w:t>ABS/ESC ECU FA自动组装线（3条）</w:t>
            </w:r>
          </w:p>
        </w:tc>
      </w:tr>
      <w:tr w14:paraId="48B8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8D825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kern w:val="2"/>
                <w:sz w:val="21"/>
                <w:szCs w:val="21"/>
                <w:lang w:val="en-US" w:eastAsia="zh-CN" w:bidi="ar-SA"/>
              </w:rPr>
              <w:t>1</w:t>
            </w:r>
          </w:p>
        </w:tc>
        <w:tc>
          <w:tcPr>
            <w:tcW w:w="2461" w:type="dxa"/>
          </w:tcPr>
          <w:p w14:paraId="05A143F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压装设备</w:t>
            </w:r>
          </w:p>
        </w:tc>
        <w:tc>
          <w:tcPr>
            <w:tcW w:w="2172" w:type="dxa"/>
          </w:tcPr>
          <w:p w14:paraId="42C42EB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6C65060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447971F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3</w:t>
            </w:r>
          </w:p>
        </w:tc>
      </w:tr>
      <w:tr w14:paraId="0A60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7609FD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kern w:val="2"/>
                <w:sz w:val="21"/>
                <w:szCs w:val="21"/>
                <w:lang w:val="en-US" w:eastAsia="zh-CN" w:bidi="ar-SA"/>
              </w:rPr>
              <w:t>2</w:t>
            </w:r>
          </w:p>
        </w:tc>
        <w:tc>
          <w:tcPr>
            <w:tcW w:w="2461" w:type="dxa"/>
          </w:tcPr>
          <w:p w14:paraId="73DB84C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线圈高度检测台</w:t>
            </w:r>
          </w:p>
        </w:tc>
        <w:tc>
          <w:tcPr>
            <w:tcW w:w="2172" w:type="dxa"/>
          </w:tcPr>
          <w:p w14:paraId="1BD8ABF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0F7DE48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66EA52F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10</w:t>
            </w:r>
          </w:p>
        </w:tc>
      </w:tr>
      <w:tr w14:paraId="4465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18EF20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kern w:val="2"/>
                <w:sz w:val="21"/>
                <w:szCs w:val="21"/>
                <w:lang w:val="en-US" w:eastAsia="zh-CN" w:bidi="ar-SA"/>
              </w:rPr>
              <w:t>3</w:t>
            </w:r>
          </w:p>
        </w:tc>
        <w:tc>
          <w:tcPr>
            <w:tcW w:w="2461" w:type="dxa"/>
          </w:tcPr>
          <w:p w14:paraId="34524E5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振动摩擦焊机</w:t>
            </w:r>
          </w:p>
        </w:tc>
        <w:tc>
          <w:tcPr>
            <w:tcW w:w="2172" w:type="dxa"/>
            <w:vAlign w:val="top"/>
          </w:tcPr>
          <w:p w14:paraId="444AADF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vAlign w:val="top"/>
          </w:tcPr>
          <w:p w14:paraId="71A858A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vAlign w:val="top"/>
          </w:tcPr>
          <w:p w14:paraId="53F94E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sz w:val="21"/>
                <w:szCs w:val="21"/>
                <w:lang w:val="en-US" w:eastAsia="zh-CN"/>
              </w:rPr>
              <w:t>10</w:t>
            </w:r>
          </w:p>
        </w:tc>
      </w:tr>
      <w:tr w14:paraId="2949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A01921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kern w:val="2"/>
                <w:sz w:val="21"/>
                <w:szCs w:val="21"/>
                <w:lang w:val="en-US" w:eastAsia="zh-CN" w:bidi="ar-SA"/>
              </w:rPr>
              <w:t>4</w:t>
            </w:r>
          </w:p>
        </w:tc>
        <w:tc>
          <w:tcPr>
            <w:tcW w:w="2461" w:type="dxa"/>
          </w:tcPr>
          <w:p w14:paraId="3654E7B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隧道炉</w:t>
            </w:r>
          </w:p>
        </w:tc>
        <w:tc>
          <w:tcPr>
            <w:tcW w:w="2172" w:type="dxa"/>
          </w:tcPr>
          <w:p w14:paraId="5B19ED7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689A0EA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7CBC6F3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10</w:t>
            </w:r>
          </w:p>
        </w:tc>
      </w:tr>
      <w:tr w14:paraId="1BD5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72B2182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rPr>
            </w:pPr>
            <w:r>
              <w:rPr>
                <w:rFonts w:hint="default" w:ascii="Arial" w:hAnsi="Arial" w:eastAsia="宋体" w:cs="Arial"/>
                <w:kern w:val="2"/>
                <w:sz w:val="21"/>
                <w:szCs w:val="21"/>
                <w:lang w:val="en-US" w:eastAsia="zh-CN" w:bidi="ar-SA"/>
              </w:rPr>
              <w:t>5</w:t>
            </w:r>
          </w:p>
        </w:tc>
        <w:tc>
          <w:tcPr>
            <w:tcW w:w="2461" w:type="dxa"/>
          </w:tcPr>
          <w:p w14:paraId="399BA0E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冷却箱</w:t>
            </w:r>
          </w:p>
        </w:tc>
        <w:tc>
          <w:tcPr>
            <w:tcW w:w="2172" w:type="dxa"/>
          </w:tcPr>
          <w:p w14:paraId="4E462B4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非标</w:t>
            </w:r>
          </w:p>
        </w:tc>
        <w:tc>
          <w:tcPr>
            <w:tcW w:w="1027" w:type="dxa"/>
          </w:tcPr>
          <w:p w14:paraId="5B11E01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台</w:t>
            </w:r>
          </w:p>
        </w:tc>
        <w:tc>
          <w:tcPr>
            <w:tcW w:w="1575" w:type="dxa"/>
          </w:tcPr>
          <w:p w14:paraId="348B567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sz w:val="21"/>
                <w:szCs w:val="21"/>
                <w:lang w:val="en-US" w:eastAsia="zh-CN"/>
              </w:rPr>
              <w:t>10</w:t>
            </w:r>
          </w:p>
        </w:tc>
      </w:tr>
      <w:tr w14:paraId="35BB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32F2D2B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6</w:t>
            </w:r>
          </w:p>
        </w:tc>
        <w:tc>
          <w:tcPr>
            <w:tcW w:w="2461" w:type="dxa"/>
          </w:tcPr>
          <w:p w14:paraId="2B97065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ECU EOL测试台</w:t>
            </w:r>
          </w:p>
        </w:tc>
        <w:tc>
          <w:tcPr>
            <w:tcW w:w="2172" w:type="dxa"/>
          </w:tcPr>
          <w:p w14:paraId="2BDD55E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672B4A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3E8CBA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172A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FF6AA2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7</w:t>
            </w:r>
          </w:p>
        </w:tc>
        <w:tc>
          <w:tcPr>
            <w:tcW w:w="2461" w:type="dxa"/>
          </w:tcPr>
          <w:p w14:paraId="128763F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线圆高反检测台</w:t>
            </w:r>
          </w:p>
        </w:tc>
        <w:tc>
          <w:tcPr>
            <w:tcW w:w="2172" w:type="dxa"/>
          </w:tcPr>
          <w:p w14:paraId="20FE0D2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8D5843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04F726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7D86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0A7580F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ABS/ESC HCU FA自动组装线</w:t>
            </w:r>
            <w:r>
              <w:rPr>
                <w:rFonts w:hint="default" w:ascii="Arial" w:hAnsi="Arial" w:eastAsia="宋体" w:cs="Arial"/>
                <w:b/>
                <w:bCs/>
                <w:lang w:eastAsia="zh-CN"/>
              </w:rPr>
              <w:t>（</w:t>
            </w:r>
            <w:r>
              <w:rPr>
                <w:rFonts w:hint="default" w:ascii="Arial" w:hAnsi="Arial" w:eastAsia="宋体" w:cs="Arial"/>
                <w:b/>
                <w:bCs/>
                <w:lang w:val="en-US" w:eastAsia="zh-CN"/>
              </w:rPr>
              <w:t>3条</w:t>
            </w:r>
            <w:r>
              <w:rPr>
                <w:rFonts w:hint="default" w:ascii="Arial" w:hAnsi="Arial" w:eastAsia="宋体" w:cs="Arial"/>
                <w:b/>
                <w:bCs/>
                <w:lang w:eastAsia="zh-CN"/>
              </w:rPr>
              <w:t>）</w:t>
            </w:r>
          </w:p>
        </w:tc>
      </w:tr>
      <w:tr w14:paraId="391C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FF1EB9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1</w:t>
            </w:r>
          </w:p>
        </w:tc>
        <w:tc>
          <w:tcPr>
            <w:tcW w:w="2461" w:type="dxa"/>
          </w:tcPr>
          <w:p w14:paraId="3652182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3726007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C5A48C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933BF0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30</w:t>
            </w:r>
          </w:p>
        </w:tc>
      </w:tr>
      <w:tr w14:paraId="6B19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3833B2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2</w:t>
            </w:r>
          </w:p>
        </w:tc>
        <w:tc>
          <w:tcPr>
            <w:tcW w:w="2461" w:type="dxa"/>
          </w:tcPr>
          <w:p w14:paraId="73267C6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自动涂油设备</w:t>
            </w:r>
          </w:p>
        </w:tc>
        <w:tc>
          <w:tcPr>
            <w:tcW w:w="2172" w:type="dxa"/>
          </w:tcPr>
          <w:p w14:paraId="6E082DA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6BE37F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2B2F23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6</w:t>
            </w:r>
          </w:p>
        </w:tc>
      </w:tr>
      <w:tr w14:paraId="5E46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398A6C3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3</w:t>
            </w:r>
          </w:p>
        </w:tc>
        <w:tc>
          <w:tcPr>
            <w:tcW w:w="2461" w:type="dxa"/>
          </w:tcPr>
          <w:p w14:paraId="6CBCA09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0E8C22D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501809C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039B37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w:t>
            </w:r>
          </w:p>
        </w:tc>
      </w:tr>
      <w:tr w14:paraId="1ABF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CC0CE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4</w:t>
            </w:r>
          </w:p>
        </w:tc>
        <w:tc>
          <w:tcPr>
            <w:tcW w:w="2461" w:type="dxa"/>
          </w:tcPr>
          <w:p w14:paraId="31D7AD0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1374474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31CF62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A90B25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15</w:t>
            </w:r>
          </w:p>
        </w:tc>
      </w:tr>
      <w:tr w14:paraId="1348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78E1DDE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1B9A019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拧紧设备</w:t>
            </w:r>
          </w:p>
        </w:tc>
        <w:tc>
          <w:tcPr>
            <w:tcW w:w="2172" w:type="dxa"/>
          </w:tcPr>
          <w:p w14:paraId="599B24C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81B845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756237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15</w:t>
            </w:r>
          </w:p>
        </w:tc>
      </w:tr>
      <w:tr w14:paraId="19BA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12F5D63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color w:val="000000" w:themeColor="text1"/>
                <w:sz w:val="21"/>
                <w:szCs w:val="21"/>
                <w:lang w:val="en-US" w:eastAsia="zh-CN"/>
                <w14:textFill>
                  <w14:solidFill>
                    <w14:schemeClr w14:val="tx1"/>
                  </w14:solidFill>
                </w14:textFill>
              </w:rPr>
            </w:pPr>
            <w:r>
              <w:rPr>
                <w:rFonts w:hint="default" w:ascii="Arial" w:hAnsi="Arial" w:eastAsia="宋体" w:cs="Arial"/>
                <w:b/>
                <w:bCs/>
                <w:color w:val="000000" w:themeColor="text1"/>
                <w:lang w:val="en-US" w:eastAsia="zh-CN"/>
                <w14:textFill>
                  <w14:solidFill>
                    <w14:schemeClr w14:val="tx1"/>
                  </w14:solidFill>
                </w14:textFill>
              </w:rPr>
              <w:t>NO电磁阀</w:t>
            </w:r>
            <w:r>
              <w:rPr>
                <w:rFonts w:hint="default" w:ascii="Arial" w:hAnsi="Arial" w:eastAsia="宋体" w:cs="Arial"/>
                <w:b/>
                <w:bCs/>
                <w:color w:val="000000" w:themeColor="text1"/>
                <w14:textFill>
                  <w14:solidFill>
                    <w14:schemeClr w14:val="tx1"/>
                  </w14:solidFill>
                </w14:textFill>
              </w:rPr>
              <w:t>自动组装线</w:t>
            </w:r>
            <w:r>
              <w:rPr>
                <w:rFonts w:hint="default" w:ascii="Arial" w:hAnsi="Arial" w:eastAsia="宋体" w:cs="Arial"/>
                <w:b/>
                <w:bCs/>
                <w:color w:val="000000" w:themeColor="text1"/>
                <w:lang w:eastAsia="zh-CN"/>
                <w14:textFill>
                  <w14:solidFill>
                    <w14:schemeClr w14:val="tx1"/>
                  </w14:solidFill>
                </w14:textFill>
              </w:rPr>
              <w:t>（</w:t>
            </w:r>
            <w:r>
              <w:rPr>
                <w:rFonts w:hint="default" w:ascii="Arial" w:hAnsi="Arial" w:eastAsia="宋体" w:cs="Arial"/>
                <w:b/>
                <w:bCs/>
                <w:color w:val="000000" w:themeColor="text1"/>
                <w:lang w:val="en-US" w:eastAsia="zh-CN"/>
                <w14:textFill>
                  <w14:solidFill>
                    <w14:schemeClr w14:val="tx1"/>
                  </w14:solidFill>
                </w14:textFill>
              </w:rPr>
              <w:t>3条</w:t>
            </w:r>
            <w:r>
              <w:rPr>
                <w:rFonts w:hint="default" w:ascii="Arial" w:hAnsi="Arial" w:eastAsia="宋体" w:cs="Arial"/>
                <w:b/>
                <w:bCs/>
                <w:color w:val="000000" w:themeColor="text1"/>
                <w:lang w:eastAsia="zh-CN"/>
                <w14:textFill>
                  <w14:solidFill>
                    <w14:schemeClr w14:val="tx1"/>
                  </w14:solidFill>
                </w14:textFill>
              </w:rPr>
              <w:t>）</w:t>
            </w:r>
          </w:p>
        </w:tc>
      </w:tr>
      <w:tr w14:paraId="366F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B6B12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1</w:t>
            </w:r>
          </w:p>
        </w:tc>
        <w:tc>
          <w:tcPr>
            <w:tcW w:w="2461" w:type="dxa"/>
          </w:tcPr>
          <w:p w14:paraId="7C9C3E4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压装设备</w:t>
            </w:r>
          </w:p>
        </w:tc>
        <w:tc>
          <w:tcPr>
            <w:tcW w:w="2172" w:type="dxa"/>
          </w:tcPr>
          <w:p w14:paraId="54198AD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20B0C03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428BD75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30</w:t>
            </w:r>
          </w:p>
        </w:tc>
      </w:tr>
      <w:tr w14:paraId="7583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BC2394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2</w:t>
            </w:r>
          </w:p>
        </w:tc>
        <w:tc>
          <w:tcPr>
            <w:tcW w:w="2461" w:type="dxa"/>
          </w:tcPr>
          <w:p w14:paraId="22339C2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激光焊接设备</w:t>
            </w:r>
          </w:p>
        </w:tc>
        <w:tc>
          <w:tcPr>
            <w:tcW w:w="2172" w:type="dxa"/>
          </w:tcPr>
          <w:p w14:paraId="728BBE7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5C7416B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1F201DA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3</w:t>
            </w:r>
          </w:p>
        </w:tc>
      </w:tr>
      <w:tr w14:paraId="450C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4157154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3</w:t>
            </w:r>
          </w:p>
        </w:tc>
        <w:tc>
          <w:tcPr>
            <w:tcW w:w="2461" w:type="dxa"/>
          </w:tcPr>
          <w:p w14:paraId="40B5930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测试台</w:t>
            </w:r>
          </w:p>
        </w:tc>
        <w:tc>
          <w:tcPr>
            <w:tcW w:w="2172" w:type="dxa"/>
          </w:tcPr>
          <w:p w14:paraId="48D3166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0157347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2618730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15</w:t>
            </w:r>
          </w:p>
        </w:tc>
      </w:tr>
      <w:tr w14:paraId="4159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12C508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4</w:t>
            </w:r>
          </w:p>
        </w:tc>
        <w:tc>
          <w:tcPr>
            <w:tcW w:w="2461" w:type="dxa"/>
          </w:tcPr>
          <w:p w14:paraId="07D28E2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自动装配设备</w:t>
            </w:r>
          </w:p>
        </w:tc>
        <w:tc>
          <w:tcPr>
            <w:tcW w:w="2172" w:type="dxa"/>
          </w:tcPr>
          <w:p w14:paraId="39404A1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1EA3652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1E2909B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15</w:t>
            </w:r>
          </w:p>
        </w:tc>
      </w:tr>
      <w:tr w14:paraId="30CF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60E060E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color w:val="000000" w:themeColor="text1"/>
                <w:sz w:val="21"/>
                <w:szCs w:val="21"/>
                <w:lang w:val="en-US" w:eastAsia="zh-CN"/>
                <w14:textFill>
                  <w14:solidFill>
                    <w14:schemeClr w14:val="tx1"/>
                  </w14:solidFill>
                </w14:textFill>
              </w:rPr>
            </w:pPr>
            <w:r>
              <w:rPr>
                <w:rFonts w:hint="default" w:ascii="Arial" w:hAnsi="Arial" w:eastAsia="宋体" w:cs="Arial"/>
                <w:b/>
                <w:bCs/>
                <w:color w:val="000000" w:themeColor="text1"/>
                <w14:textFill>
                  <w14:solidFill>
                    <w14:schemeClr w14:val="tx1"/>
                  </w14:solidFill>
                </w14:textFill>
              </w:rPr>
              <w:t>NC</w:t>
            </w:r>
            <w:r>
              <w:rPr>
                <w:rFonts w:hint="default" w:ascii="Arial" w:hAnsi="Arial" w:eastAsia="宋体" w:cs="Arial"/>
                <w:b/>
                <w:bCs/>
                <w:color w:val="000000" w:themeColor="text1"/>
                <w:lang w:val="en-US" w:eastAsia="zh-CN"/>
                <w14:textFill>
                  <w14:solidFill>
                    <w14:schemeClr w14:val="tx1"/>
                  </w14:solidFill>
                </w14:textFill>
              </w:rPr>
              <w:t>电磁阀</w:t>
            </w:r>
            <w:r>
              <w:rPr>
                <w:rFonts w:hint="default" w:ascii="Arial" w:hAnsi="Arial" w:eastAsia="宋体" w:cs="Arial"/>
                <w:b/>
                <w:bCs/>
                <w:color w:val="000000" w:themeColor="text1"/>
                <w14:textFill>
                  <w14:solidFill>
                    <w14:schemeClr w14:val="tx1"/>
                  </w14:solidFill>
                </w14:textFill>
              </w:rPr>
              <w:t>自动组装线</w:t>
            </w:r>
            <w:r>
              <w:rPr>
                <w:rFonts w:hint="default" w:ascii="Arial" w:hAnsi="Arial" w:eastAsia="宋体" w:cs="Arial"/>
                <w:b/>
                <w:bCs/>
                <w:color w:val="000000" w:themeColor="text1"/>
                <w:lang w:eastAsia="zh-CN"/>
                <w14:textFill>
                  <w14:solidFill>
                    <w14:schemeClr w14:val="tx1"/>
                  </w14:solidFill>
                </w14:textFill>
              </w:rPr>
              <w:t>（</w:t>
            </w:r>
            <w:r>
              <w:rPr>
                <w:rFonts w:hint="default" w:ascii="Arial" w:hAnsi="Arial" w:eastAsia="宋体" w:cs="Arial"/>
                <w:b/>
                <w:bCs/>
                <w:color w:val="000000" w:themeColor="text1"/>
                <w:lang w:val="en-US" w:eastAsia="zh-CN"/>
                <w14:textFill>
                  <w14:solidFill>
                    <w14:schemeClr w14:val="tx1"/>
                  </w14:solidFill>
                </w14:textFill>
              </w:rPr>
              <w:t>3条</w:t>
            </w:r>
            <w:r>
              <w:rPr>
                <w:rFonts w:hint="default" w:ascii="Arial" w:hAnsi="Arial" w:eastAsia="宋体" w:cs="Arial"/>
                <w:b/>
                <w:bCs/>
                <w:color w:val="000000" w:themeColor="text1"/>
                <w:lang w:eastAsia="zh-CN"/>
                <w14:textFill>
                  <w14:solidFill>
                    <w14:schemeClr w14:val="tx1"/>
                  </w14:solidFill>
                </w14:textFill>
              </w:rPr>
              <w:t>）</w:t>
            </w:r>
          </w:p>
        </w:tc>
      </w:tr>
      <w:tr w14:paraId="3B0C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753F45D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1</w:t>
            </w:r>
          </w:p>
        </w:tc>
        <w:tc>
          <w:tcPr>
            <w:tcW w:w="2461" w:type="dxa"/>
          </w:tcPr>
          <w:p w14:paraId="0E3B631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压装设备</w:t>
            </w:r>
          </w:p>
        </w:tc>
        <w:tc>
          <w:tcPr>
            <w:tcW w:w="2172" w:type="dxa"/>
          </w:tcPr>
          <w:p w14:paraId="28262CB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4543061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3815E5A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30</w:t>
            </w:r>
          </w:p>
        </w:tc>
      </w:tr>
      <w:tr w14:paraId="3AC8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782337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2</w:t>
            </w:r>
          </w:p>
        </w:tc>
        <w:tc>
          <w:tcPr>
            <w:tcW w:w="2461" w:type="dxa"/>
          </w:tcPr>
          <w:p w14:paraId="333F57D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激光焊接设备</w:t>
            </w:r>
          </w:p>
        </w:tc>
        <w:tc>
          <w:tcPr>
            <w:tcW w:w="2172" w:type="dxa"/>
          </w:tcPr>
          <w:p w14:paraId="41CB369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7AA8A69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463689D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3</w:t>
            </w:r>
          </w:p>
        </w:tc>
      </w:tr>
      <w:tr w14:paraId="59C9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364C749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3</w:t>
            </w:r>
          </w:p>
        </w:tc>
        <w:tc>
          <w:tcPr>
            <w:tcW w:w="2461" w:type="dxa"/>
          </w:tcPr>
          <w:p w14:paraId="06D9070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测试台</w:t>
            </w:r>
          </w:p>
        </w:tc>
        <w:tc>
          <w:tcPr>
            <w:tcW w:w="2172" w:type="dxa"/>
          </w:tcPr>
          <w:p w14:paraId="0CDD9ED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3914DA7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7181827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15</w:t>
            </w:r>
          </w:p>
        </w:tc>
      </w:tr>
      <w:tr w14:paraId="0FD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5658F11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kern w:val="2"/>
                <w:sz w:val="21"/>
                <w:szCs w:val="21"/>
                <w:lang w:val="en-US" w:eastAsia="zh-CN" w:bidi="ar-SA"/>
              </w:rPr>
              <w:t>4</w:t>
            </w:r>
          </w:p>
        </w:tc>
        <w:tc>
          <w:tcPr>
            <w:tcW w:w="2461" w:type="dxa"/>
          </w:tcPr>
          <w:p w14:paraId="247D5C9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自动装配设备</w:t>
            </w:r>
          </w:p>
        </w:tc>
        <w:tc>
          <w:tcPr>
            <w:tcW w:w="2172" w:type="dxa"/>
          </w:tcPr>
          <w:p w14:paraId="53314A9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非标</w:t>
            </w:r>
          </w:p>
        </w:tc>
        <w:tc>
          <w:tcPr>
            <w:tcW w:w="1027" w:type="dxa"/>
          </w:tcPr>
          <w:p w14:paraId="3772B8A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台</w:t>
            </w:r>
          </w:p>
        </w:tc>
        <w:tc>
          <w:tcPr>
            <w:tcW w:w="1575" w:type="dxa"/>
          </w:tcPr>
          <w:p w14:paraId="13027EE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14:textFill>
                  <w14:solidFill>
                    <w14:schemeClr w14:val="tx1"/>
                  </w14:solidFill>
                </w14:textFill>
              </w:rPr>
              <w:t>15</w:t>
            </w:r>
          </w:p>
        </w:tc>
      </w:tr>
      <w:tr w14:paraId="64C0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5C488EE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EHBI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19DE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4095E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1</w:t>
            </w:r>
          </w:p>
        </w:tc>
        <w:tc>
          <w:tcPr>
            <w:tcW w:w="2461" w:type="dxa"/>
          </w:tcPr>
          <w:p w14:paraId="4CD6904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077F28E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FAC120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81C2DA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5A19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DC3ED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2</w:t>
            </w:r>
          </w:p>
        </w:tc>
        <w:tc>
          <w:tcPr>
            <w:tcW w:w="2461" w:type="dxa"/>
          </w:tcPr>
          <w:p w14:paraId="4C6097C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4993F1C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52A9F5B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15665C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3CF9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4265C5C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3</w:t>
            </w:r>
          </w:p>
        </w:tc>
        <w:tc>
          <w:tcPr>
            <w:tcW w:w="2461" w:type="dxa"/>
          </w:tcPr>
          <w:p w14:paraId="024FDA2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拧紧设备</w:t>
            </w:r>
          </w:p>
        </w:tc>
        <w:tc>
          <w:tcPr>
            <w:tcW w:w="2172" w:type="dxa"/>
          </w:tcPr>
          <w:p w14:paraId="4ECDE23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5412C4A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B6D3D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595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312D36F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4</w:t>
            </w:r>
          </w:p>
        </w:tc>
        <w:tc>
          <w:tcPr>
            <w:tcW w:w="2461" w:type="dxa"/>
          </w:tcPr>
          <w:p w14:paraId="1828C5C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标签机</w:t>
            </w:r>
          </w:p>
        </w:tc>
        <w:tc>
          <w:tcPr>
            <w:tcW w:w="2172" w:type="dxa"/>
          </w:tcPr>
          <w:p w14:paraId="3307201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134259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D2E14E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7828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55D995E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EHBI ECU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149C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4C824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4ED7B6B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6DFA7C1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D03EBE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CC2B30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w:t>
            </w:r>
          </w:p>
        </w:tc>
      </w:tr>
      <w:tr w14:paraId="5774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9D03C5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4A4B49B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线圆高反检测台</w:t>
            </w:r>
          </w:p>
        </w:tc>
        <w:tc>
          <w:tcPr>
            <w:tcW w:w="2172" w:type="dxa"/>
          </w:tcPr>
          <w:p w14:paraId="58B493E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6BA0182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C0CE50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w:t>
            </w:r>
          </w:p>
        </w:tc>
      </w:tr>
      <w:tr w14:paraId="67D3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6023646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0C9F7D5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自动装配台</w:t>
            </w:r>
          </w:p>
        </w:tc>
        <w:tc>
          <w:tcPr>
            <w:tcW w:w="2172" w:type="dxa"/>
          </w:tcPr>
          <w:p w14:paraId="4C3045C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899790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9C8B6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184A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F60A01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2E293EE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程序烧录</w:t>
            </w:r>
          </w:p>
        </w:tc>
        <w:tc>
          <w:tcPr>
            <w:tcW w:w="2172" w:type="dxa"/>
          </w:tcPr>
          <w:p w14:paraId="0449229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76B619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924DAB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7831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28E0CC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w:t>
            </w:r>
          </w:p>
        </w:tc>
        <w:tc>
          <w:tcPr>
            <w:tcW w:w="2461" w:type="dxa"/>
          </w:tcPr>
          <w:p w14:paraId="3C0E41B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等离子清洗</w:t>
            </w:r>
          </w:p>
        </w:tc>
        <w:tc>
          <w:tcPr>
            <w:tcW w:w="2172" w:type="dxa"/>
          </w:tcPr>
          <w:p w14:paraId="6F2A4DB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40E6C4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69BB54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D7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FE559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w:t>
            </w:r>
          </w:p>
        </w:tc>
        <w:tc>
          <w:tcPr>
            <w:tcW w:w="2461" w:type="dxa"/>
          </w:tcPr>
          <w:p w14:paraId="73A227D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549F724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DF8EF2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AC03D8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2A4D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05455A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w:t>
            </w:r>
          </w:p>
        </w:tc>
        <w:tc>
          <w:tcPr>
            <w:tcW w:w="2461" w:type="dxa"/>
          </w:tcPr>
          <w:p w14:paraId="16F582C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高温老化</w:t>
            </w:r>
          </w:p>
        </w:tc>
        <w:tc>
          <w:tcPr>
            <w:tcW w:w="2172" w:type="dxa"/>
          </w:tcPr>
          <w:p w14:paraId="7FC3424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53C65F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BADDD9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22B1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5D3F7E8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8</w:t>
            </w:r>
          </w:p>
        </w:tc>
        <w:tc>
          <w:tcPr>
            <w:tcW w:w="2461" w:type="dxa"/>
          </w:tcPr>
          <w:p w14:paraId="1F96D1C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3ACAF32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191336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583DEB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7B7E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08C5860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lang w:val="en-US" w:eastAsia="zh-CN"/>
              </w:rPr>
              <w:t>EHBI</w:t>
            </w:r>
            <w:r>
              <w:rPr>
                <w:rFonts w:hint="default" w:ascii="Arial" w:hAnsi="Arial" w:eastAsia="宋体" w:cs="Arial"/>
                <w:b/>
                <w:bCs/>
              </w:rPr>
              <w:t xml:space="preserve"> </w:t>
            </w:r>
            <w:r>
              <w:rPr>
                <w:rFonts w:hint="default" w:ascii="Arial" w:hAnsi="Arial" w:eastAsia="宋体" w:cs="Arial"/>
                <w:b/>
                <w:bCs/>
                <w:lang w:val="en-US" w:eastAsia="zh-CN"/>
              </w:rPr>
              <w:t>H</w:t>
            </w:r>
            <w:r>
              <w:rPr>
                <w:rFonts w:hint="default" w:ascii="Arial" w:hAnsi="Arial" w:eastAsia="宋体" w:cs="Arial"/>
                <w:b/>
                <w:bCs/>
              </w:rPr>
              <w:t>CU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12DC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9A65C2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6D06570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2F60CC6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D0C0B2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E0C210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332B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F0C21F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1CF4959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自动涂油设备</w:t>
            </w:r>
          </w:p>
        </w:tc>
        <w:tc>
          <w:tcPr>
            <w:tcW w:w="2172" w:type="dxa"/>
          </w:tcPr>
          <w:p w14:paraId="28CBD4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BF81F8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DFF63B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0EB6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0134F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01B276D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阀块涂胶设备</w:t>
            </w:r>
          </w:p>
        </w:tc>
        <w:tc>
          <w:tcPr>
            <w:tcW w:w="2172" w:type="dxa"/>
          </w:tcPr>
          <w:p w14:paraId="34623DF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CF7F38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A91538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F9E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0CAD06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1E52D89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0E84073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19E5C9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531EE1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0E8F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A0536D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3A91E6D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lang w:eastAsia="zh-CN"/>
              </w:rPr>
              <w:t>拧紧</w:t>
            </w:r>
            <w:r>
              <w:rPr>
                <w:rFonts w:hint="default" w:ascii="Arial" w:hAnsi="Arial" w:eastAsia="宋体" w:cs="Arial"/>
              </w:rPr>
              <w:t>设备</w:t>
            </w:r>
          </w:p>
        </w:tc>
        <w:tc>
          <w:tcPr>
            <w:tcW w:w="2172" w:type="dxa"/>
          </w:tcPr>
          <w:p w14:paraId="3DCB73F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5DE923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40C817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40F4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679E37C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lang w:val="en-US" w:eastAsia="zh-CN"/>
              </w:rPr>
              <w:t>EMB</w:t>
            </w:r>
            <w:r>
              <w:rPr>
                <w:rFonts w:hint="default" w:ascii="Arial" w:hAnsi="Arial" w:eastAsia="宋体" w:cs="Arial"/>
                <w:b/>
                <w:bCs/>
              </w:rPr>
              <w:t xml:space="preserve">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6C21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7E065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4BD0AD8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11921FB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F8E8EC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39721D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2364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83DDA8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0D379E4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自动涂油设备</w:t>
            </w:r>
          </w:p>
        </w:tc>
        <w:tc>
          <w:tcPr>
            <w:tcW w:w="2172" w:type="dxa"/>
          </w:tcPr>
          <w:p w14:paraId="0196DDE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666DF0C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BB7A12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503B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58A610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7E2BA09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52327A5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D4715F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1B95EF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30D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78E308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47E0747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130A2C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F0D68E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F86FC2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0A2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205795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70BEB41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lang w:eastAsia="zh-CN"/>
              </w:rPr>
              <w:t>拧紧</w:t>
            </w:r>
            <w:r>
              <w:rPr>
                <w:rFonts w:hint="default" w:ascii="Arial" w:hAnsi="Arial" w:eastAsia="宋体" w:cs="Arial"/>
              </w:rPr>
              <w:t>设备</w:t>
            </w:r>
          </w:p>
        </w:tc>
        <w:tc>
          <w:tcPr>
            <w:tcW w:w="2172" w:type="dxa"/>
          </w:tcPr>
          <w:p w14:paraId="030DBBD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C998E9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52673E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78F8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121CDC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w:t>
            </w:r>
          </w:p>
        </w:tc>
        <w:tc>
          <w:tcPr>
            <w:tcW w:w="2461" w:type="dxa"/>
          </w:tcPr>
          <w:p w14:paraId="24F998B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16E3CE1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179109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313630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66FE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19A0862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w:t>
            </w:r>
          </w:p>
        </w:tc>
        <w:tc>
          <w:tcPr>
            <w:tcW w:w="2461" w:type="dxa"/>
          </w:tcPr>
          <w:p w14:paraId="40F96CC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激光焊接设备</w:t>
            </w:r>
          </w:p>
        </w:tc>
        <w:tc>
          <w:tcPr>
            <w:tcW w:w="2172" w:type="dxa"/>
          </w:tcPr>
          <w:p w14:paraId="379A44A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71BF74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79D2E6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1F7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F8B7AA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2461" w:type="dxa"/>
          </w:tcPr>
          <w:p w14:paraId="2B39805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78DAD50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6720498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4264EE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2316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4FD0CFD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Epedal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60A9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E110CF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6AD010D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1A7EA6A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A5D1FA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0F4E89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666F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69476F5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50CE87B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自动涂油设备</w:t>
            </w:r>
          </w:p>
        </w:tc>
        <w:tc>
          <w:tcPr>
            <w:tcW w:w="2172" w:type="dxa"/>
          </w:tcPr>
          <w:p w14:paraId="7142898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68A3AD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6C2C85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1D46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6A6778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2B4848F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37BA066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967B04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4336D1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FFE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1560C7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08E9BE4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6F84893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A4C4C6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F495DD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70D8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3987B8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188CEBD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lang w:eastAsia="zh-CN"/>
              </w:rPr>
              <w:t>拧紧</w:t>
            </w:r>
            <w:r>
              <w:rPr>
                <w:rFonts w:hint="default" w:ascii="Arial" w:hAnsi="Arial" w:eastAsia="宋体" w:cs="Arial"/>
              </w:rPr>
              <w:t>设备</w:t>
            </w:r>
          </w:p>
        </w:tc>
        <w:tc>
          <w:tcPr>
            <w:tcW w:w="2172" w:type="dxa"/>
          </w:tcPr>
          <w:p w14:paraId="1BB47E8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1014EC4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806469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78D3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79F923C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BWA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6E9C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600D607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5284481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压装设备</w:t>
            </w:r>
          </w:p>
        </w:tc>
        <w:tc>
          <w:tcPr>
            <w:tcW w:w="2172" w:type="dxa"/>
          </w:tcPr>
          <w:p w14:paraId="24ECA9E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5080DC6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88D684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10</w:t>
            </w:r>
          </w:p>
        </w:tc>
      </w:tr>
      <w:tr w14:paraId="78F1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2F53C6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15058D8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自动涂油设备</w:t>
            </w:r>
          </w:p>
        </w:tc>
        <w:tc>
          <w:tcPr>
            <w:tcW w:w="2172" w:type="dxa"/>
          </w:tcPr>
          <w:p w14:paraId="3EA52D0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093737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7DB097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w:t>
            </w:r>
          </w:p>
        </w:tc>
      </w:tr>
      <w:tr w14:paraId="1F4E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8D2DE8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479025D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45D7C87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0C2F591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C543A8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71BC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679E4E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7EB7CE0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1D4E3CC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4E1D347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B594B2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2B4E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7ACE2AF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3C57DBB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lang w:eastAsia="zh-CN"/>
              </w:rPr>
              <w:t>拧紧</w:t>
            </w:r>
            <w:r>
              <w:rPr>
                <w:rFonts w:hint="default" w:ascii="Arial" w:hAnsi="Arial" w:eastAsia="宋体" w:cs="Arial"/>
              </w:rPr>
              <w:t>设备</w:t>
            </w:r>
          </w:p>
        </w:tc>
        <w:tc>
          <w:tcPr>
            <w:tcW w:w="2172" w:type="dxa"/>
          </w:tcPr>
          <w:p w14:paraId="45D2532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29AAF88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FB9149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5</w:t>
            </w:r>
          </w:p>
        </w:tc>
      </w:tr>
      <w:tr w14:paraId="50C0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774DF86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rPr>
              <w:t>BWA ECU FA自动组装线</w:t>
            </w:r>
            <w:r>
              <w:rPr>
                <w:rFonts w:hint="default" w:ascii="Arial" w:hAnsi="Arial" w:eastAsia="宋体" w:cs="Arial"/>
                <w:b/>
                <w:bCs/>
                <w:lang w:eastAsia="zh-CN"/>
              </w:rPr>
              <w:t>（</w:t>
            </w:r>
            <w:r>
              <w:rPr>
                <w:rFonts w:hint="default" w:ascii="Arial" w:hAnsi="Arial" w:eastAsia="宋体" w:cs="Arial"/>
                <w:b/>
                <w:bCs/>
                <w:lang w:val="en-US" w:eastAsia="zh-CN"/>
              </w:rPr>
              <w:t>1条</w:t>
            </w:r>
            <w:r>
              <w:rPr>
                <w:rFonts w:hint="default" w:ascii="Arial" w:hAnsi="Arial" w:eastAsia="宋体" w:cs="Arial"/>
                <w:b/>
                <w:bCs/>
                <w:lang w:eastAsia="zh-CN"/>
              </w:rPr>
              <w:t>）</w:t>
            </w:r>
          </w:p>
        </w:tc>
      </w:tr>
      <w:tr w14:paraId="6770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5A3EAB8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102F57D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程序烧录</w:t>
            </w:r>
          </w:p>
        </w:tc>
        <w:tc>
          <w:tcPr>
            <w:tcW w:w="2172" w:type="dxa"/>
          </w:tcPr>
          <w:p w14:paraId="6F550B1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232F993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286516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B20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E6CCD9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4F87FE0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等离子清洗</w:t>
            </w:r>
          </w:p>
        </w:tc>
        <w:tc>
          <w:tcPr>
            <w:tcW w:w="2172" w:type="dxa"/>
          </w:tcPr>
          <w:p w14:paraId="4393A40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F2C14D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330E17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0DFE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8CA99A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7258430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涂胶设备</w:t>
            </w:r>
          </w:p>
        </w:tc>
        <w:tc>
          <w:tcPr>
            <w:tcW w:w="2172" w:type="dxa"/>
          </w:tcPr>
          <w:p w14:paraId="45BA573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2F9FFE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242822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4E1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4F1A67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27CD263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高温老化</w:t>
            </w:r>
          </w:p>
        </w:tc>
        <w:tc>
          <w:tcPr>
            <w:tcW w:w="2172" w:type="dxa"/>
          </w:tcPr>
          <w:p w14:paraId="13F1D9E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7448FC0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36CEB0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2AE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12D255A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5</w:t>
            </w:r>
          </w:p>
        </w:tc>
        <w:tc>
          <w:tcPr>
            <w:tcW w:w="2461" w:type="dxa"/>
          </w:tcPr>
          <w:p w14:paraId="068BB82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测试台</w:t>
            </w:r>
          </w:p>
        </w:tc>
        <w:tc>
          <w:tcPr>
            <w:tcW w:w="2172" w:type="dxa"/>
          </w:tcPr>
          <w:p w14:paraId="128F469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非标</w:t>
            </w:r>
          </w:p>
        </w:tc>
        <w:tc>
          <w:tcPr>
            <w:tcW w:w="1027" w:type="dxa"/>
          </w:tcPr>
          <w:p w14:paraId="3F8726A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9F26BD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6C7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1DB4FF6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lang w:val="en-US" w:eastAsia="zh-CN"/>
              </w:rPr>
            </w:pPr>
            <w:r>
              <w:rPr>
                <w:rFonts w:hint="default" w:ascii="Arial" w:hAnsi="Arial" w:eastAsia="宋体" w:cs="Arial"/>
                <w:b/>
                <w:bCs/>
                <w:lang w:val="en-US" w:eastAsia="zh-CN"/>
              </w:rPr>
              <w:t>其他设备</w:t>
            </w:r>
          </w:p>
        </w:tc>
      </w:tr>
      <w:tr w14:paraId="3F28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8CDE6A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16880E6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rPr>
            </w:pPr>
            <w:r>
              <w:rPr>
                <w:rFonts w:hint="default" w:ascii="Arial" w:hAnsi="Arial" w:eastAsia="宋体" w:cs="Arial"/>
                <w:lang w:val="en-US" w:eastAsia="zh-CN"/>
              </w:rPr>
              <w:t>自动组装线</w:t>
            </w:r>
          </w:p>
        </w:tc>
        <w:tc>
          <w:tcPr>
            <w:tcW w:w="2172" w:type="dxa"/>
          </w:tcPr>
          <w:p w14:paraId="48C771A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lang w:val="en-US" w:eastAsia="zh-CN"/>
              </w:rPr>
            </w:pPr>
            <w:r>
              <w:rPr>
                <w:rFonts w:hint="default" w:ascii="Arial" w:hAnsi="Arial" w:eastAsia="宋体" w:cs="Arial"/>
                <w:lang w:val="en-US" w:eastAsia="zh-CN"/>
              </w:rPr>
              <w:t>定制</w:t>
            </w:r>
          </w:p>
        </w:tc>
        <w:tc>
          <w:tcPr>
            <w:tcW w:w="1027" w:type="dxa"/>
          </w:tcPr>
          <w:p w14:paraId="19CBC87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lang w:val="en-US" w:eastAsia="zh-CN"/>
              </w:rPr>
            </w:pPr>
            <w:r>
              <w:rPr>
                <w:rFonts w:hint="default" w:ascii="Arial" w:hAnsi="Arial" w:eastAsia="宋体" w:cs="Arial"/>
                <w:lang w:val="en-US" w:eastAsia="zh-CN"/>
              </w:rPr>
              <w:t>条</w:t>
            </w:r>
          </w:p>
        </w:tc>
        <w:tc>
          <w:tcPr>
            <w:tcW w:w="1575" w:type="dxa"/>
          </w:tcPr>
          <w:p w14:paraId="412CCB1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lang w:val="en-US" w:eastAsia="zh-CN"/>
              </w:rPr>
            </w:pPr>
            <w:r>
              <w:rPr>
                <w:rFonts w:hint="default" w:ascii="Arial" w:hAnsi="Arial" w:eastAsia="宋体" w:cs="Arial"/>
                <w:lang w:val="en-US" w:eastAsia="zh-CN"/>
              </w:rPr>
              <w:t>3</w:t>
            </w:r>
          </w:p>
        </w:tc>
      </w:tr>
      <w:tr w14:paraId="281F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9F026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5D71E3C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卧加-四轴加工中心</w:t>
            </w:r>
          </w:p>
        </w:tc>
        <w:tc>
          <w:tcPr>
            <w:tcW w:w="2172" w:type="dxa"/>
          </w:tcPr>
          <w:p w14:paraId="5101D91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津上精密</w:t>
            </w:r>
          </w:p>
        </w:tc>
        <w:tc>
          <w:tcPr>
            <w:tcW w:w="1027" w:type="dxa"/>
          </w:tcPr>
          <w:p w14:paraId="0FC36FE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9D40E6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37</w:t>
            </w:r>
          </w:p>
        </w:tc>
      </w:tr>
      <w:tr w14:paraId="6475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E9622A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6BBCD43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立加-五轴机械加工中心</w:t>
            </w:r>
          </w:p>
        </w:tc>
        <w:tc>
          <w:tcPr>
            <w:tcW w:w="2172" w:type="dxa"/>
          </w:tcPr>
          <w:p w14:paraId="5490A8A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津上精密</w:t>
            </w:r>
          </w:p>
        </w:tc>
        <w:tc>
          <w:tcPr>
            <w:tcW w:w="1027" w:type="dxa"/>
          </w:tcPr>
          <w:p w14:paraId="4021827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3BAE93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7</w:t>
            </w:r>
          </w:p>
        </w:tc>
      </w:tr>
      <w:tr w14:paraId="44A2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178544A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720CB35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拉床</w:t>
            </w:r>
          </w:p>
        </w:tc>
        <w:tc>
          <w:tcPr>
            <w:tcW w:w="2172" w:type="dxa"/>
          </w:tcPr>
          <w:p w14:paraId="01263A9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LG57MS系列</w:t>
            </w:r>
          </w:p>
        </w:tc>
        <w:tc>
          <w:tcPr>
            <w:tcW w:w="1027" w:type="dxa"/>
          </w:tcPr>
          <w:p w14:paraId="14EF3D1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389F1E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A99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A129F4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w:t>
            </w:r>
          </w:p>
        </w:tc>
        <w:tc>
          <w:tcPr>
            <w:tcW w:w="2461" w:type="dxa"/>
          </w:tcPr>
          <w:p w14:paraId="7C6ABD9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立加-四轴接卸加工中心</w:t>
            </w:r>
          </w:p>
        </w:tc>
        <w:tc>
          <w:tcPr>
            <w:tcW w:w="2172" w:type="dxa"/>
          </w:tcPr>
          <w:p w14:paraId="7B06612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津上精密</w:t>
            </w:r>
          </w:p>
        </w:tc>
        <w:tc>
          <w:tcPr>
            <w:tcW w:w="1027" w:type="dxa"/>
          </w:tcPr>
          <w:p w14:paraId="613E725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CB07A6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7</w:t>
            </w:r>
          </w:p>
        </w:tc>
      </w:tr>
      <w:tr w14:paraId="71C7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9CAEFB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w:t>
            </w:r>
          </w:p>
        </w:tc>
        <w:tc>
          <w:tcPr>
            <w:tcW w:w="2461" w:type="dxa"/>
          </w:tcPr>
          <w:p w14:paraId="2924789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高压清洗机</w:t>
            </w:r>
          </w:p>
        </w:tc>
        <w:tc>
          <w:tcPr>
            <w:tcW w:w="2172" w:type="dxa"/>
          </w:tcPr>
          <w:p w14:paraId="11301D2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6A56AC8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0C35CE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6</w:t>
            </w:r>
          </w:p>
        </w:tc>
      </w:tr>
      <w:tr w14:paraId="6D89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667F1C7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w:t>
            </w:r>
          </w:p>
        </w:tc>
        <w:tc>
          <w:tcPr>
            <w:tcW w:w="2461" w:type="dxa"/>
          </w:tcPr>
          <w:p w14:paraId="0B14844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超声波清洗机</w:t>
            </w:r>
          </w:p>
        </w:tc>
        <w:tc>
          <w:tcPr>
            <w:tcW w:w="2172" w:type="dxa"/>
          </w:tcPr>
          <w:p w14:paraId="24F45C3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64B9BDA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E7F823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w:t>
            </w:r>
          </w:p>
        </w:tc>
      </w:tr>
      <w:tr w14:paraId="7DF5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54A53ED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2461" w:type="dxa"/>
          </w:tcPr>
          <w:p w14:paraId="37ABF99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真空烘干机</w:t>
            </w:r>
          </w:p>
        </w:tc>
        <w:tc>
          <w:tcPr>
            <w:tcW w:w="2172" w:type="dxa"/>
          </w:tcPr>
          <w:p w14:paraId="20C831A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2F149F0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C87D52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3</w:t>
            </w:r>
          </w:p>
        </w:tc>
      </w:tr>
      <w:tr w14:paraId="6403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498A04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9</w:t>
            </w:r>
          </w:p>
        </w:tc>
        <w:tc>
          <w:tcPr>
            <w:tcW w:w="2461" w:type="dxa"/>
          </w:tcPr>
          <w:p w14:paraId="2995C90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激光打标机</w:t>
            </w:r>
          </w:p>
        </w:tc>
        <w:tc>
          <w:tcPr>
            <w:tcW w:w="2172" w:type="dxa"/>
          </w:tcPr>
          <w:p w14:paraId="69ACC9D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25F63C9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A5A3FD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7</w:t>
            </w:r>
          </w:p>
        </w:tc>
      </w:tr>
      <w:tr w14:paraId="59AE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77542C9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研发设备</w:t>
            </w:r>
          </w:p>
        </w:tc>
      </w:tr>
      <w:tr w14:paraId="50FE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4AE2CB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38DFA22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leftChars="0" w:right="0" w:rightChars="0" w:firstLine="0" w:firstLineChars="0"/>
              <w:jc w:val="center"/>
              <w:rPr>
                <w:rFonts w:hint="default" w:ascii="Arial" w:hAnsi="Arial" w:eastAsia="宋体" w:cs="Arial"/>
                <w:sz w:val="21"/>
                <w:szCs w:val="21"/>
                <w:lang w:val="en-US" w:eastAsia="zh-CN"/>
              </w:rPr>
            </w:pPr>
            <w:r>
              <w:rPr>
                <w:rFonts w:hint="default" w:ascii="Arial" w:hAnsi="Arial" w:eastAsia="宋体" w:cs="Arial"/>
              </w:rPr>
              <w:t>三坐标</w:t>
            </w:r>
          </w:p>
        </w:tc>
        <w:tc>
          <w:tcPr>
            <w:tcW w:w="2172" w:type="dxa"/>
          </w:tcPr>
          <w:p w14:paraId="3BFCE4D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leftChars="0" w:right="0" w:rightChars="0" w:firstLine="0" w:firstLineChars="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6B08DE6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leftChars="0" w:right="0" w:rightChars="0" w:firstLine="0" w:firstLineChars="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2ABB35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leftChars="0" w:right="0" w:rightChars="0" w:firstLine="0" w:firstLineChars="0"/>
              <w:jc w:val="center"/>
              <w:rPr>
                <w:rFonts w:hint="default" w:ascii="Arial" w:hAnsi="Arial" w:eastAsia="宋体" w:cs="Arial"/>
                <w:sz w:val="21"/>
                <w:szCs w:val="21"/>
                <w:lang w:val="en-US" w:eastAsia="zh-CN"/>
              </w:rPr>
            </w:pPr>
            <w:r>
              <w:rPr>
                <w:rFonts w:hint="default" w:ascii="Arial" w:hAnsi="Arial" w:eastAsia="宋体" w:cs="Arial"/>
              </w:rPr>
              <w:t>1</w:t>
            </w:r>
          </w:p>
        </w:tc>
      </w:tr>
      <w:tr w14:paraId="17CC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776C36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565A6E1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2.5维影像测量仪</w:t>
            </w:r>
          </w:p>
        </w:tc>
        <w:tc>
          <w:tcPr>
            <w:tcW w:w="2172" w:type="dxa"/>
          </w:tcPr>
          <w:p w14:paraId="4FE2A3F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5E36A81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A9642B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DAE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90C5B9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tcPr>
          <w:p w14:paraId="73DB94E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数显高度测量仪</w:t>
            </w:r>
          </w:p>
        </w:tc>
        <w:tc>
          <w:tcPr>
            <w:tcW w:w="2172" w:type="dxa"/>
          </w:tcPr>
          <w:p w14:paraId="3DF2BA4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00698A1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3934770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0A6F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B9655A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2461" w:type="dxa"/>
          </w:tcPr>
          <w:p w14:paraId="50E9A92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轮廓粗糙度仪</w:t>
            </w:r>
          </w:p>
        </w:tc>
        <w:tc>
          <w:tcPr>
            <w:tcW w:w="2172" w:type="dxa"/>
          </w:tcPr>
          <w:p w14:paraId="05E829A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3BFE25C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4143AE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FD9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376C16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w:t>
            </w:r>
          </w:p>
        </w:tc>
        <w:tc>
          <w:tcPr>
            <w:tcW w:w="2461" w:type="dxa"/>
          </w:tcPr>
          <w:p w14:paraId="33563DB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清洁度测试系统</w:t>
            </w:r>
          </w:p>
        </w:tc>
        <w:tc>
          <w:tcPr>
            <w:tcW w:w="2172" w:type="dxa"/>
          </w:tcPr>
          <w:p w14:paraId="21A69D4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151BA93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A9915E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740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89D2DF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w:t>
            </w:r>
          </w:p>
        </w:tc>
        <w:tc>
          <w:tcPr>
            <w:tcW w:w="2461" w:type="dxa"/>
          </w:tcPr>
          <w:p w14:paraId="0DC456C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全相显微镜</w:t>
            </w:r>
          </w:p>
        </w:tc>
        <w:tc>
          <w:tcPr>
            <w:tcW w:w="2172" w:type="dxa"/>
          </w:tcPr>
          <w:p w14:paraId="7FCFBDE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774AF27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849FE3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7450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63E3277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w:t>
            </w:r>
          </w:p>
        </w:tc>
        <w:tc>
          <w:tcPr>
            <w:tcW w:w="2461" w:type="dxa"/>
          </w:tcPr>
          <w:p w14:paraId="07BD5AE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硬度仪</w:t>
            </w:r>
          </w:p>
        </w:tc>
        <w:tc>
          <w:tcPr>
            <w:tcW w:w="2172" w:type="dxa"/>
          </w:tcPr>
          <w:p w14:paraId="5D8AB33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3780004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5C4F0E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114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03A127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2461" w:type="dxa"/>
          </w:tcPr>
          <w:p w14:paraId="68DE2F8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推拉力试验机</w:t>
            </w:r>
          </w:p>
        </w:tc>
        <w:tc>
          <w:tcPr>
            <w:tcW w:w="2172" w:type="dxa"/>
          </w:tcPr>
          <w:p w14:paraId="6D8F94D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430F225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18BD1C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A64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9F133B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9</w:t>
            </w:r>
          </w:p>
        </w:tc>
        <w:tc>
          <w:tcPr>
            <w:tcW w:w="2461" w:type="dxa"/>
          </w:tcPr>
          <w:p w14:paraId="4C77B4D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匝数仪</w:t>
            </w:r>
          </w:p>
        </w:tc>
        <w:tc>
          <w:tcPr>
            <w:tcW w:w="2172" w:type="dxa"/>
          </w:tcPr>
          <w:p w14:paraId="1D92D1D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1C0CE2FC">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2B29E0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27A0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37C062D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c>
          <w:tcPr>
            <w:tcW w:w="2461" w:type="dxa"/>
          </w:tcPr>
          <w:p w14:paraId="1808FB3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膜厚仪</w:t>
            </w:r>
          </w:p>
        </w:tc>
        <w:tc>
          <w:tcPr>
            <w:tcW w:w="2172" w:type="dxa"/>
          </w:tcPr>
          <w:p w14:paraId="685D43D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3AF1835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48128C6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510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14051DE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11</w:t>
            </w:r>
          </w:p>
        </w:tc>
        <w:tc>
          <w:tcPr>
            <w:tcW w:w="2461" w:type="dxa"/>
          </w:tcPr>
          <w:p w14:paraId="5B78850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绝缘耐压测试仪</w:t>
            </w:r>
          </w:p>
        </w:tc>
        <w:tc>
          <w:tcPr>
            <w:tcW w:w="2172" w:type="dxa"/>
          </w:tcPr>
          <w:p w14:paraId="110A7AC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3AE8C62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F99D2C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F0C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10603F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w:t>
            </w:r>
          </w:p>
        </w:tc>
        <w:tc>
          <w:tcPr>
            <w:tcW w:w="2461" w:type="dxa"/>
          </w:tcPr>
          <w:p w14:paraId="7F96D50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电阻仪</w:t>
            </w:r>
          </w:p>
        </w:tc>
        <w:tc>
          <w:tcPr>
            <w:tcW w:w="2172" w:type="dxa"/>
          </w:tcPr>
          <w:p w14:paraId="2310C9E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2B444960">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6BDB6C3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661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340B4E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13</w:t>
            </w:r>
          </w:p>
        </w:tc>
        <w:tc>
          <w:tcPr>
            <w:tcW w:w="2461" w:type="dxa"/>
          </w:tcPr>
          <w:p w14:paraId="195EA62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低压爆破测试机</w:t>
            </w:r>
          </w:p>
        </w:tc>
        <w:tc>
          <w:tcPr>
            <w:tcW w:w="2172" w:type="dxa"/>
          </w:tcPr>
          <w:p w14:paraId="6EA65ED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3301B79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C8E4C1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B15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512C75A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14</w:t>
            </w:r>
          </w:p>
        </w:tc>
        <w:tc>
          <w:tcPr>
            <w:tcW w:w="2461" w:type="dxa"/>
          </w:tcPr>
          <w:p w14:paraId="2930B88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高压爆破测试机</w:t>
            </w:r>
          </w:p>
        </w:tc>
        <w:tc>
          <w:tcPr>
            <w:tcW w:w="2172" w:type="dxa"/>
          </w:tcPr>
          <w:p w14:paraId="246A9A1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1474354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51C8CD9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719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1D30A6C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15</w:t>
            </w:r>
          </w:p>
        </w:tc>
        <w:tc>
          <w:tcPr>
            <w:tcW w:w="2461" w:type="dxa"/>
            <w:vAlign w:val="top"/>
          </w:tcPr>
          <w:p w14:paraId="527A5A1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sz w:val="21"/>
                <w:szCs w:val="21"/>
                <w:lang w:val="en-US" w:eastAsia="zh-CN"/>
              </w:rPr>
            </w:pPr>
            <w:r>
              <w:rPr>
                <w:rFonts w:hint="default" w:ascii="Arial" w:hAnsi="Arial" w:eastAsia="宋体" w:cs="Arial"/>
              </w:rPr>
              <w:t>切割机</w:t>
            </w:r>
          </w:p>
        </w:tc>
        <w:tc>
          <w:tcPr>
            <w:tcW w:w="2172" w:type="dxa"/>
          </w:tcPr>
          <w:p w14:paraId="1DD0D601">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281854C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2B691D2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56D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110801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16</w:t>
            </w:r>
          </w:p>
        </w:tc>
        <w:tc>
          <w:tcPr>
            <w:tcW w:w="2461" w:type="dxa"/>
            <w:vAlign w:val="top"/>
          </w:tcPr>
          <w:p w14:paraId="030CB6B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sz w:val="21"/>
                <w:szCs w:val="21"/>
                <w:lang w:val="en-US" w:eastAsia="zh-CN"/>
              </w:rPr>
            </w:pPr>
            <w:r>
              <w:rPr>
                <w:rFonts w:hint="default" w:ascii="Arial" w:hAnsi="Arial" w:eastAsia="宋体" w:cs="Arial"/>
              </w:rPr>
              <w:t>磨抛机</w:t>
            </w:r>
          </w:p>
        </w:tc>
        <w:tc>
          <w:tcPr>
            <w:tcW w:w="2172" w:type="dxa"/>
          </w:tcPr>
          <w:p w14:paraId="4551E75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0C97DC7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0BF69E2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4243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485AFD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17</w:t>
            </w:r>
          </w:p>
        </w:tc>
        <w:tc>
          <w:tcPr>
            <w:tcW w:w="2461" w:type="dxa"/>
          </w:tcPr>
          <w:p w14:paraId="346209DA">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对刀仪</w:t>
            </w:r>
          </w:p>
        </w:tc>
        <w:tc>
          <w:tcPr>
            <w:tcW w:w="2172" w:type="dxa"/>
          </w:tcPr>
          <w:p w14:paraId="4E651B9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003A017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7ACD29E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613F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7C566C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18</w:t>
            </w:r>
          </w:p>
        </w:tc>
        <w:tc>
          <w:tcPr>
            <w:tcW w:w="2461" w:type="dxa"/>
          </w:tcPr>
          <w:p w14:paraId="64DD0BE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材料性能实验设备</w:t>
            </w:r>
          </w:p>
        </w:tc>
        <w:tc>
          <w:tcPr>
            <w:tcW w:w="2172" w:type="dxa"/>
          </w:tcPr>
          <w:p w14:paraId="1DCDB99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5475D6B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台</w:t>
            </w:r>
          </w:p>
        </w:tc>
        <w:tc>
          <w:tcPr>
            <w:tcW w:w="1575" w:type="dxa"/>
          </w:tcPr>
          <w:p w14:paraId="15BC8C0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23DB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79D26B2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公用工程</w:t>
            </w:r>
          </w:p>
        </w:tc>
      </w:tr>
      <w:tr w14:paraId="611B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23B2327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c>
          <w:tcPr>
            <w:tcW w:w="2461" w:type="dxa"/>
          </w:tcPr>
          <w:p w14:paraId="21A3C28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空压机组</w:t>
            </w:r>
          </w:p>
        </w:tc>
        <w:tc>
          <w:tcPr>
            <w:tcW w:w="2172" w:type="dxa"/>
          </w:tcPr>
          <w:p w14:paraId="28A0E0A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w:t>
            </w:r>
          </w:p>
        </w:tc>
        <w:tc>
          <w:tcPr>
            <w:tcW w:w="1027" w:type="dxa"/>
          </w:tcPr>
          <w:p w14:paraId="5F339B43">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套</w:t>
            </w:r>
          </w:p>
        </w:tc>
        <w:tc>
          <w:tcPr>
            <w:tcW w:w="1575" w:type="dxa"/>
          </w:tcPr>
          <w:p w14:paraId="422C3C46">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3A9B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shd w:val="clear" w:color="auto" w:fill="auto"/>
            <w:vAlign w:val="center"/>
          </w:tcPr>
          <w:p w14:paraId="72E352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c>
          <w:tcPr>
            <w:tcW w:w="2461" w:type="dxa"/>
          </w:tcPr>
          <w:p w14:paraId="15648208">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制氮机组</w:t>
            </w:r>
          </w:p>
        </w:tc>
        <w:tc>
          <w:tcPr>
            <w:tcW w:w="2172" w:type="dxa"/>
          </w:tcPr>
          <w:p w14:paraId="070CA582">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空气制氮</w:t>
            </w:r>
          </w:p>
        </w:tc>
        <w:tc>
          <w:tcPr>
            <w:tcW w:w="1027" w:type="dxa"/>
          </w:tcPr>
          <w:p w14:paraId="599A07C4">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套</w:t>
            </w:r>
          </w:p>
        </w:tc>
        <w:tc>
          <w:tcPr>
            <w:tcW w:w="1575" w:type="dxa"/>
          </w:tcPr>
          <w:p w14:paraId="5796030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1EAA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2A9E8B0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3</w:t>
            </w:r>
          </w:p>
        </w:tc>
        <w:tc>
          <w:tcPr>
            <w:tcW w:w="2461" w:type="dxa"/>
          </w:tcPr>
          <w:p w14:paraId="3A43CE29">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纯水机</w:t>
            </w:r>
          </w:p>
        </w:tc>
        <w:tc>
          <w:tcPr>
            <w:tcW w:w="2172" w:type="dxa"/>
          </w:tcPr>
          <w:p w14:paraId="0DD6B7A7">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制水能力3t/h</w:t>
            </w:r>
          </w:p>
        </w:tc>
        <w:tc>
          <w:tcPr>
            <w:tcW w:w="1027" w:type="dxa"/>
          </w:tcPr>
          <w:p w14:paraId="6043BA6B">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台</w:t>
            </w:r>
          </w:p>
        </w:tc>
        <w:tc>
          <w:tcPr>
            <w:tcW w:w="1575" w:type="dxa"/>
          </w:tcPr>
          <w:p w14:paraId="0C4B494D">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rPr>
              <w:t>1</w:t>
            </w:r>
          </w:p>
        </w:tc>
      </w:tr>
      <w:tr w14:paraId="5F16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5"/>
          </w:tcPr>
          <w:p w14:paraId="0827533F">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lang w:val="en-US" w:eastAsia="zh-CN"/>
              </w:rPr>
            </w:pPr>
            <w:r>
              <w:rPr>
                <w:rFonts w:hint="default" w:ascii="Arial" w:hAnsi="Arial" w:eastAsia="宋体" w:cs="Arial"/>
                <w:b/>
                <w:bCs/>
                <w:lang w:val="en-US" w:eastAsia="zh-CN"/>
              </w:rPr>
              <w:t>环保设备</w:t>
            </w:r>
          </w:p>
        </w:tc>
      </w:tr>
      <w:tr w14:paraId="742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6AE5DAF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bCs w:val="0"/>
                <w:sz w:val="21"/>
                <w:szCs w:val="21"/>
                <w:lang w:val="en-US" w:eastAsia="zh-CN"/>
              </w:rPr>
            </w:pPr>
            <w:r>
              <w:rPr>
                <w:rFonts w:hint="default" w:ascii="Arial" w:hAnsi="Arial" w:eastAsia="宋体" w:cs="Arial"/>
                <w:kern w:val="2"/>
                <w:sz w:val="21"/>
                <w:szCs w:val="21"/>
                <w:lang w:val="en-US" w:eastAsia="zh-CN" w:bidi="ar-SA"/>
              </w:rPr>
              <w:t>1</w:t>
            </w:r>
          </w:p>
        </w:tc>
        <w:tc>
          <w:tcPr>
            <w:tcW w:w="2461" w:type="dxa"/>
          </w:tcPr>
          <w:p w14:paraId="4E5A0B45">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二级活性炭吸附设施</w:t>
            </w:r>
          </w:p>
        </w:tc>
        <w:tc>
          <w:tcPr>
            <w:tcW w:w="2172" w:type="dxa"/>
            <w:vAlign w:val="top"/>
          </w:tcPr>
          <w:p w14:paraId="4B66CA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b w:val="0"/>
                <w:bCs w:val="0"/>
              </w:rPr>
            </w:pPr>
            <w:r>
              <w:rPr>
                <w:rFonts w:hint="default" w:ascii="Arial" w:hAnsi="Arial" w:eastAsia="宋体" w:cs="Arial"/>
                <w:b w:val="0"/>
                <w:bCs w:val="0"/>
              </w:rPr>
              <w:t>/</w:t>
            </w:r>
          </w:p>
        </w:tc>
        <w:tc>
          <w:tcPr>
            <w:tcW w:w="1027" w:type="dxa"/>
            <w:vAlign w:val="top"/>
          </w:tcPr>
          <w:p w14:paraId="2A53FEE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台</w:t>
            </w:r>
          </w:p>
        </w:tc>
        <w:tc>
          <w:tcPr>
            <w:tcW w:w="1575" w:type="dxa"/>
            <w:vAlign w:val="top"/>
          </w:tcPr>
          <w:p w14:paraId="75BB2D1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b w:val="0"/>
                <w:bCs w:val="0"/>
              </w:rPr>
            </w:pPr>
            <w:r>
              <w:rPr>
                <w:rFonts w:hint="default" w:ascii="Arial" w:hAnsi="Arial" w:eastAsia="宋体" w:cs="Arial"/>
                <w:b w:val="0"/>
                <w:bCs w:val="0"/>
              </w:rPr>
              <w:t>1</w:t>
            </w:r>
          </w:p>
        </w:tc>
      </w:tr>
      <w:tr w14:paraId="3E37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590C4E6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2</w:t>
            </w:r>
          </w:p>
        </w:tc>
        <w:tc>
          <w:tcPr>
            <w:tcW w:w="2461" w:type="dxa"/>
          </w:tcPr>
          <w:p w14:paraId="77671C9E">
            <w:pPr>
              <w:keepNext w:val="0"/>
              <w:keepLines w:val="0"/>
              <w:widowControl w:val="0"/>
              <w:numPr>
                <w:ilvl w:val="0"/>
                <w:numId w:val="0"/>
              </w:numPr>
              <w:suppressLineNumbers w:val="0"/>
              <w:spacing w:before="0" w:beforeAutospacing="0" w:after="0" w:afterAutospacing="0"/>
              <w:ind w:left="0" w:leftChars="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碱液喷淋设施</w:t>
            </w:r>
          </w:p>
        </w:tc>
        <w:tc>
          <w:tcPr>
            <w:tcW w:w="2172" w:type="dxa"/>
            <w:vAlign w:val="top"/>
          </w:tcPr>
          <w:p w14:paraId="607ED03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w:t>
            </w:r>
          </w:p>
        </w:tc>
        <w:tc>
          <w:tcPr>
            <w:tcW w:w="1027" w:type="dxa"/>
            <w:vAlign w:val="top"/>
          </w:tcPr>
          <w:p w14:paraId="723826D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台</w:t>
            </w:r>
          </w:p>
        </w:tc>
        <w:tc>
          <w:tcPr>
            <w:tcW w:w="1575" w:type="dxa"/>
            <w:vAlign w:val="top"/>
          </w:tcPr>
          <w:p w14:paraId="3C52EBF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w:t>
            </w:r>
          </w:p>
        </w:tc>
      </w:tr>
      <w:tr w14:paraId="00A1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14:paraId="030955E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p>
        </w:tc>
        <w:tc>
          <w:tcPr>
            <w:tcW w:w="2461" w:type="dxa"/>
            <w:shd w:val="clear" w:color="auto" w:fill="auto"/>
            <w:vAlign w:val="top"/>
          </w:tcPr>
          <w:p w14:paraId="7A14068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废水处理设施</w:t>
            </w:r>
          </w:p>
        </w:tc>
        <w:tc>
          <w:tcPr>
            <w:tcW w:w="2172" w:type="dxa"/>
            <w:shd w:val="clear" w:color="auto" w:fill="auto"/>
            <w:vAlign w:val="top"/>
          </w:tcPr>
          <w:p w14:paraId="415CE0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kern w:val="2"/>
                <w:sz w:val="21"/>
                <w:szCs w:val="22"/>
                <w:lang w:val="en-US" w:eastAsia="zh-CN" w:bidi="ar-SA"/>
              </w:rPr>
            </w:pPr>
            <w:r>
              <w:rPr>
                <w:rFonts w:hint="default" w:ascii="Arial" w:hAnsi="Arial" w:eastAsia="宋体" w:cs="Arial"/>
              </w:rPr>
              <w:t>/</w:t>
            </w:r>
          </w:p>
        </w:tc>
        <w:tc>
          <w:tcPr>
            <w:tcW w:w="1027" w:type="dxa"/>
            <w:shd w:val="clear" w:color="auto" w:fill="auto"/>
            <w:vAlign w:val="top"/>
          </w:tcPr>
          <w:p w14:paraId="03A2A4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台</w:t>
            </w:r>
          </w:p>
        </w:tc>
        <w:tc>
          <w:tcPr>
            <w:tcW w:w="1575" w:type="dxa"/>
            <w:shd w:val="clear" w:color="auto" w:fill="auto"/>
            <w:vAlign w:val="top"/>
          </w:tcPr>
          <w:p w14:paraId="28BDFE1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kern w:val="2"/>
                <w:sz w:val="21"/>
                <w:szCs w:val="22"/>
                <w:lang w:val="en-US" w:eastAsia="zh-CN" w:bidi="ar-SA"/>
              </w:rPr>
            </w:pPr>
            <w:r>
              <w:rPr>
                <w:rFonts w:hint="default" w:ascii="Arial" w:hAnsi="Arial" w:eastAsia="宋体" w:cs="Arial"/>
              </w:rPr>
              <w:t>1</w:t>
            </w:r>
          </w:p>
        </w:tc>
      </w:tr>
    </w:tbl>
    <w:p w14:paraId="2A94F95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生产班次及劳动定员</w:t>
      </w:r>
    </w:p>
    <w:p w14:paraId="36EDFA30">
      <w:pPr>
        <w:wordWrap w:val="0"/>
        <w:spacing w:line="360" w:lineRule="auto"/>
        <w:ind w:firstLine="480" w:firstLineChars="200"/>
        <w:rPr>
          <w:rFonts w:hint="default" w:ascii="Arial" w:hAnsi="Arial" w:eastAsia="宋体" w:cs="Arial"/>
          <w:sz w:val="24"/>
          <w:szCs w:val="24"/>
          <w:lang w:val="en-US" w:eastAsia="zh-CN"/>
        </w:rPr>
      </w:pPr>
      <w:r>
        <w:rPr>
          <w:rFonts w:hint="default" w:ascii="Arial" w:hAnsi="Arial" w:eastAsia="宋体" w:cs="Arial"/>
          <w:sz w:val="24"/>
          <w:szCs w:val="24"/>
          <w:lang w:val="en-US" w:eastAsia="zh-CN"/>
        </w:rPr>
        <w:t>本项目实施后劳动定员为350人，企业年生产天数为250天，项目实行三班制生产，单班工作时长8h，办公楼一楼设食堂，无住宿。</w:t>
      </w:r>
    </w:p>
    <w:p w14:paraId="5BDEBB92">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总平面布置</w:t>
      </w:r>
    </w:p>
    <w:p w14:paraId="7213DF48">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本项目拟建于浙江省嘉兴市平湖市</w:t>
      </w:r>
      <w:r>
        <w:rPr>
          <w:rFonts w:hint="default" w:ascii="Arial" w:hAnsi="Arial" w:eastAsia="宋体" w:cs="Arial"/>
          <w:sz w:val="24"/>
          <w:szCs w:val="24"/>
          <w:lang w:eastAsia="zh-CN"/>
        </w:rPr>
        <w:t>新群路北、新兴五路西</w:t>
      </w:r>
      <w:r>
        <w:rPr>
          <w:rFonts w:hint="default" w:ascii="Arial" w:hAnsi="Arial" w:eastAsia="宋体" w:cs="Arial"/>
          <w:sz w:val="24"/>
          <w:szCs w:val="24"/>
        </w:rPr>
        <w:t>。企业共</w:t>
      </w:r>
      <w:r>
        <w:rPr>
          <w:rFonts w:hint="default" w:ascii="Arial" w:hAnsi="Arial" w:eastAsia="宋体" w:cs="Arial"/>
          <w:sz w:val="24"/>
          <w:szCs w:val="24"/>
          <w:lang w:val="en-US" w:eastAsia="zh-CN"/>
        </w:rPr>
        <w:t>设置3座生产车间，一栋办公用楼。厂区由东向西分别为办公楼、1#车间、2#车间、3#车间。本次项目在1#车间内建设，另两座车间待后续项目使用</w:t>
      </w:r>
      <w:r>
        <w:rPr>
          <w:rFonts w:hint="default" w:ascii="Arial" w:hAnsi="Arial" w:eastAsia="宋体" w:cs="Arial"/>
          <w:sz w:val="24"/>
          <w:szCs w:val="24"/>
        </w:rPr>
        <w:t>。</w:t>
      </w:r>
      <w:r>
        <w:rPr>
          <w:rFonts w:hint="default" w:ascii="Arial" w:hAnsi="Arial" w:eastAsia="宋体" w:cs="Arial"/>
          <w:sz w:val="24"/>
          <w:szCs w:val="24"/>
          <w:lang w:val="en-US" w:eastAsia="zh-CN"/>
        </w:rPr>
        <w:t>危废仓库及废水处理设施布置在厂区西北角。</w:t>
      </w:r>
      <w:r>
        <w:rPr>
          <w:rFonts w:hint="default" w:ascii="Arial" w:hAnsi="Arial" w:eastAsia="宋体" w:cs="Arial"/>
          <w:sz w:val="24"/>
          <w:szCs w:val="24"/>
        </w:rPr>
        <w:t>具体布置见附图3项目平面布置示意图。</w:t>
      </w:r>
    </w:p>
    <w:p w14:paraId="03F46CE6">
      <w:pPr>
        <w:ind w:firstLine="419" w:firstLineChars="174"/>
        <w:rPr>
          <w:rFonts w:hint="default" w:ascii="Arial" w:hAnsi="Arial" w:eastAsia="宋体" w:cs="Arial"/>
          <w:b/>
          <w:bCs/>
          <w:sz w:val="24"/>
          <w:szCs w:val="24"/>
        </w:rPr>
      </w:pPr>
    </w:p>
    <w:p w14:paraId="782B20D8">
      <w:pPr>
        <w:ind w:firstLine="419" w:firstLineChars="174"/>
        <w:rPr>
          <w:rFonts w:hint="default" w:ascii="Arial" w:hAnsi="Arial" w:eastAsia="宋体" w:cs="Arial"/>
          <w:b/>
          <w:bCs/>
          <w:sz w:val="24"/>
          <w:szCs w:val="24"/>
        </w:rPr>
        <w:sectPr>
          <w:headerReference r:id="rId13"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07D0365A">
      <w:pPr>
        <w:pStyle w:val="76"/>
        <w:keepNext w:val="0"/>
        <w:keepLines w:val="0"/>
        <w:pageBreakBefore w:val="0"/>
        <w:widowControl w:val="0"/>
        <w:numPr>
          <w:ilvl w:val="1"/>
          <w:numId w:val="4"/>
        </w:numPr>
        <w:kinsoku/>
        <w:wordWrap/>
        <w:overflowPunct/>
        <w:topLinePunct w:val="0"/>
        <w:autoSpaceDE/>
        <w:autoSpaceDN/>
        <w:bidi w:val="0"/>
        <w:adjustRightInd/>
        <w:snapToGrid/>
        <w:spacing w:line="240" w:lineRule="auto"/>
        <w:ind w:left="210" w:leftChars="0" w:firstLineChars="0"/>
        <w:textAlignment w:val="auto"/>
        <w:outlineLvl w:val="1"/>
        <w:rPr>
          <w:rFonts w:hint="default" w:ascii="Arial" w:hAnsi="Arial" w:eastAsia="宋体" w:cs="Arial"/>
          <w:b/>
          <w:bCs/>
          <w:sz w:val="28"/>
          <w:szCs w:val="28"/>
        </w:rPr>
      </w:pPr>
      <w:r>
        <w:rPr>
          <w:rFonts w:hint="default" w:ascii="Arial" w:hAnsi="Arial" w:eastAsia="宋体" w:cs="Arial"/>
          <w:b/>
          <w:bCs/>
          <w:sz w:val="28"/>
          <w:szCs w:val="28"/>
        </w:rPr>
        <w:t>工艺流程和产排污环节</w:t>
      </w:r>
    </w:p>
    <w:p w14:paraId="5A0618FA">
      <w:pPr>
        <w:pStyle w:val="76"/>
        <w:keepNext w:val="0"/>
        <w:keepLines w:val="0"/>
        <w:pageBreakBefore w:val="0"/>
        <w:widowControl w:val="0"/>
        <w:numPr>
          <w:ilvl w:val="2"/>
          <w:numId w:val="4"/>
        </w:numPr>
        <w:tabs>
          <w:tab w:val="left" w:pos="5154"/>
        </w:tabs>
        <w:kinsoku/>
        <w:wordWrap/>
        <w:overflowPunct/>
        <w:topLinePunct w:val="0"/>
        <w:autoSpaceDE/>
        <w:autoSpaceDN/>
        <w:bidi w:val="0"/>
        <w:adjustRightInd/>
        <w:snapToGrid/>
        <w:spacing w:line="240" w:lineRule="auto"/>
        <w:ind w:left="210" w:lef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val="0"/>
          <w:sz w:val="24"/>
          <w:szCs w:val="24"/>
        </w:rPr>
        <w:t>工艺流程</w:t>
      </w:r>
    </w:p>
    <w:p w14:paraId="3B0F87CD">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bCs/>
          <w:sz w:val="24"/>
          <w:szCs w:val="24"/>
          <w:lang w:val="en-US" w:eastAsia="zh-CN"/>
        </w:rPr>
      </w:pPr>
      <w:r>
        <w:rPr>
          <w:rFonts w:hint="default" w:ascii="Arial" w:hAnsi="Arial" w:eastAsia="宋体" w:cs="Arial"/>
          <w:sz w:val="24"/>
          <w:szCs w:val="24"/>
        </w:rPr>
        <w:t>本项目ABS/ESC/EHBI所用阀块，EMB/Epedal所用支架，EMB所用钳体，</w:t>
      </w:r>
      <w:r>
        <w:rPr>
          <w:rFonts w:hint="default" w:ascii="Arial" w:hAnsi="Arial" w:eastAsia="宋体" w:cs="Arial"/>
          <w:sz w:val="24"/>
          <w:szCs w:val="24"/>
          <w:lang w:val="en-US" w:eastAsia="zh-CN"/>
        </w:rPr>
        <w:t>由</w:t>
      </w:r>
      <w:r>
        <w:rPr>
          <w:rFonts w:hint="default" w:ascii="Arial" w:hAnsi="Arial" w:eastAsia="宋体" w:cs="Arial"/>
          <w:sz w:val="24"/>
          <w:szCs w:val="24"/>
        </w:rPr>
        <w:t>外购坯料经机械加工制成</w:t>
      </w:r>
      <w:r>
        <w:rPr>
          <w:rFonts w:hint="default" w:ascii="Arial" w:hAnsi="Arial" w:eastAsia="宋体" w:cs="Arial"/>
          <w:sz w:val="24"/>
          <w:szCs w:val="24"/>
          <w:lang w:eastAsia="zh-CN"/>
        </w:rPr>
        <w:t>，</w:t>
      </w:r>
      <w:r>
        <w:rPr>
          <w:rFonts w:hint="default" w:ascii="Arial" w:hAnsi="Arial" w:eastAsia="宋体" w:cs="Arial"/>
          <w:sz w:val="24"/>
          <w:szCs w:val="24"/>
          <w:lang w:val="en-US" w:eastAsia="zh-CN"/>
        </w:rPr>
        <w:t>然后运送至相应总装线进行组装。</w:t>
      </w:r>
    </w:p>
    <w:p w14:paraId="6D554C69">
      <w:pPr>
        <w:pStyle w:val="76"/>
        <w:keepNext w:val="0"/>
        <w:keepLines w:val="0"/>
        <w:pageBreakBefore w:val="0"/>
        <w:widowControl w:val="0"/>
        <w:numPr>
          <w:ilvl w:val="0"/>
          <w:numId w:val="6"/>
        </w:numPr>
        <w:tabs>
          <w:tab w:val="left" w:pos="5154"/>
        </w:tabs>
        <w:kinsoku/>
        <w:wordWrap/>
        <w:overflowPunct/>
        <w:topLinePunct w:val="0"/>
        <w:autoSpaceDE/>
        <w:autoSpaceDN/>
        <w:bidi w:val="0"/>
        <w:adjustRightInd/>
        <w:snapToGrid/>
        <w:spacing w:line="360" w:lineRule="auto"/>
        <w:ind w:left="105" w:leftChars="50" w:firstLine="482" w:firstLineChars="200"/>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共用工艺</w:t>
      </w:r>
    </w:p>
    <w:p w14:paraId="05FE5CD1">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阀块加工工艺：</w:t>
      </w:r>
    </w:p>
    <w:p w14:paraId="43B93E2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object>
          <v:shape id="_x0000_i1025" o:spt="75" type="#_x0000_t75" style="height:411pt;width:266.25pt;" o:ole="t" filled="f" o:preferrelative="t" stroked="f" coordsize="21600,21600">
            <v:path/>
            <v:fill on="f" focussize="0,0"/>
            <v:stroke on="f"/>
            <v:imagedata r:id="rId40" o:title=""/>
            <o:lock v:ext="edit" aspectratio="f"/>
            <w10:wrap type="none"/>
            <w10:anchorlock/>
          </v:shape>
          <o:OLEObject Type="Embed" ProgID="Visio.Drawing.15" ShapeID="_x0000_i1025" DrawAspect="Content" ObjectID="_1468075725" r:id="rId39">
            <o:LockedField>false</o:LockedField>
          </o:OLEObject>
        </w:object>
      </w:r>
    </w:p>
    <w:p w14:paraId="4660FDF1">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2" w:firstLineChars="200"/>
        <w:jc w:val="center"/>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图2-1 阀块加工工艺流程图</w:t>
      </w:r>
    </w:p>
    <w:p w14:paraId="51351976">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机加工：使用拉床、加工中心等对阀块坯料进行机加工，此工序会产生废切削液。</w:t>
      </w:r>
    </w:p>
    <w:p w14:paraId="70F74013">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去毛刺：</w:t>
      </w:r>
      <w:r>
        <w:rPr>
          <w:rFonts w:hint="eastAsia" w:ascii="Arial" w:hAnsi="Arial" w:eastAsia="宋体" w:cs="Arial"/>
          <w:b w:val="0"/>
          <w:bCs/>
          <w:sz w:val="24"/>
          <w:szCs w:val="24"/>
          <w:lang w:val="en-US" w:eastAsia="zh-CN"/>
        </w:rPr>
        <w:t>使用五轴立式加工中心</w:t>
      </w:r>
      <w:r>
        <w:rPr>
          <w:rFonts w:hint="default" w:ascii="Arial" w:hAnsi="Arial" w:eastAsia="宋体" w:cs="Arial"/>
          <w:b w:val="0"/>
          <w:bCs/>
          <w:sz w:val="24"/>
          <w:szCs w:val="24"/>
          <w:lang w:val="en-US" w:eastAsia="zh-CN"/>
        </w:rPr>
        <w:t>对机加工后的阀块进行去毛刺处理，此工序</w:t>
      </w:r>
      <w:r>
        <w:rPr>
          <w:rFonts w:hint="eastAsia" w:ascii="Arial" w:hAnsi="Arial" w:eastAsia="宋体" w:cs="Arial"/>
          <w:b w:val="0"/>
          <w:bCs/>
          <w:sz w:val="24"/>
          <w:szCs w:val="24"/>
          <w:lang w:val="en-US" w:eastAsia="zh-CN"/>
        </w:rPr>
        <w:t>使用刀头进行去毛刺，是湿式去毛刺，不产生</w:t>
      </w:r>
      <w:r>
        <w:rPr>
          <w:rFonts w:hint="default" w:ascii="Arial" w:hAnsi="Arial" w:eastAsia="宋体" w:cs="Arial"/>
          <w:b w:val="0"/>
          <w:bCs/>
          <w:sz w:val="24"/>
          <w:szCs w:val="24"/>
          <w:lang w:val="en-US" w:eastAsia="zh-CN"/>
        </w:rPr>
        <w:t>废气</w:t>
      </w:r>
      <w:r>
        <w:rPr>
          <w:rFonts w:hint="eastAsia" w:ascii="Arial" w:hAnsi="Arial" w:eastAsia="宋体" w:cs="Arial"/>
          <w:b w:val="0"/>
          <w:bCs/>
          <w:sz w:val="24"/>
          <w:szCs w:val="24"/>
          <w:lang w:val="en-US" w:eastAsia="zh-CN"/>
        </w:rPr>
        <w:t>，此工序产生废切削液和噪声</w:t>
      </w:r>
      <w:r>
        <w:rPr>
          <w:rFonts w:hint="default" w:ascii="Arial" w:hAnsi="Arial" w:eastAsia="宋体" w:cs="Arial"/>
          <w:b w:val="0"/>
          <w:bCs/>
          <w:sz w:val="24"/>
          <w:szCs w:val="24"/>
          <w:lang w:val="en-US" w:eastAsia="zh-CN"/>
        </w:rPr>
        <w:t>。</w:t>
      </w:r>
    </w:p>
    <w:p w14:paraId="1B51CDE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lang w:val="en-US" w:eastAsia="zh-CN"/>
        </w:rPr>
        <w:t>清洗、</w:t>
      </w:r>
      <w:r>
        <w:rPr>
          <w:rFonts w:hint="default" w:ascii="Arial" w:hAnsi="Arial" w:eastAsia="宋体" w:cs="Arial"/>
          <w:b w:val="0"/>
          <w:bCs/>
          <w:sz w:val="24"/>
          <w:szCs w:val="24"/>
          <w:highlight w:val="none"/>
          <w:lang w:val="en-US" w:eastAsia="zh-CN"/>
        </w:rPr>
        <w:t>风干</w:t>
      </w:r>
      <w:r>
        <w:rPr>
          <w:rFonts w:hint="default" w:ascii="Arial" w:hAnsi="Arial" w:eastAsia="宋体" w:cs="Arial"/>
          <w:b w:val="0"/>
          <w:bCs/>
          <w:sz w:val="24"/>
          <w:szCs w:val="24"/>
          <w:lang w:val="en-US" w:eastAsia="zh-CN"/>
        </w:rPr>
        <w:t>：对坯料进行高压清洗、超声波清洗</w:t>
      </w:r>
      <w:r>
        <w:rPr>
          <w:rFonts w:hint="default" w:ascii="Arial" w:hAnsi="Arial" w:eastAsia="宋体" w:cs="Arial"/>
          <w:b w:val="0"/>
          <w:bCs/>
          <w:sz w:val="24"/>
          <w:szCs w:val="24"/>
          <w:highlight w:val="none"/>
          <w:lang w:val="en-US" w:eastAsia="zh-CN"/>
        </w:rPr>
        <w:t>，此工序会产生清洗废水；清洗线自带风干工序，将清洗完的阀块进行风干；</w:t>
      </w:r>
    </w:p>
    <w:p w14:paraId="3A7548C1">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highlight w:val="none"/>
          <w:lang w:val="en-US" w:eastAsia="zh-CN"/>
        </w:rPr>
        <w:t>去毛刺：风干后的阀块</w:t>
      </w:r>
      <w:r>
        <w:rPr>
          <w:rFonts w:hint="eastAsia" w:ascii="Arial" w:hAnsi="Arial" w:eastAsia="宋体" w:cs="Arial"/>
          <w:b w:val="0"/>
          <w:bCs/>
          <w:sz w:val="24"/>
          <w:szCs w:val="24"/>
          <w:highlight w:val="none"/>
          <w:lang w:val="en-US" w:eastAsia="zh-CN"/>
        </w:rPr>
        <w:t>再次使用五轴立式加工中心进一步去除细小</w:t>
      </w:r>
      <w:r>
        <w:rPr>
          <w:rFonts w:hint="default" w:ascii="Arial" w:hAnsi="Arial" w:eastAsia="宋体" w:cs="Arial"/>
          <w:b w:val="0"/>
          <w:bCs/>
          <w:sz w:val="24"/>
          <w:szCs w:val="24"/>
          <w:highlight w:val="none"/>
          <w:lang w:val="en-US" w:eastAsia="zh-CN"/>
        </w:rPr>
        <w:t>毛刺，此工序</w:t>
      </w:r>
      <w:r>
        <w:rPr>
          <w:rFonts w:hint="eastAsia" w:ascii="Arial" w:hAnsi="Arial" w:eastAsia="宋体" w:cs="Arial"/>
          <w:b w:val="0"/>
          <w:bCs/>
          <w:sz w:val="24"/>
          <w:szCs w:val="24"/>
          <w:highlight w:val="none"/>
          <w:lang w:val="en-US" w:eastAsia="zh-CN"/>
        </w:rPr>
        <w:t>使用毛刷进行去毛刺，为干式去毛刺，</w:t>
      </w:r>
      <w:r>
        <w:rPr>
          <w:rFonts w:hint="default" w:ascii="Arial" w:hAnsi="Arial" w:eastAsia="宋体" w:cs="Arial"/>
          <w:b w:val="0"/>
          <w:bCs/>
          <w:sz w:val="24"/>
          <w:szCs w:val="24"/>
          <w:highlight w:val="none"/>
          <w:lang w:val="en-US" w:eastAsia="zh-CN"/>
        </w:rPr>
        <w:t>会产生去毛刺废气；</w:t>
      </w:r>
    </w:p>
    <w:p w14:paraId="7A80364B">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highlight w:val="none"/>
          <w:lang w:val="en-US" w:eastAsia="zh-CN"/>
        </w:rPr>
        <w:t>高压清洗、烘干：再使用纯水对阀块进行清洗（不添加清洗剂），将清洗完的阀块真空烘干。</w:t>
      </w:r>
    </w:p>
    <w:p w14:paraId="5330E1C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highlight w:val="none"/>
          <w:lang w:val="en-US" w:eastAsia="zh-CN"/>
        </w:rPr>
        <w:t>激光打码：对阀块进行激光打码，此工序会产生激光打码废气</w:t>
      </w:r>
    </w:p>
    <w:p w14:paraId="67E92FA2">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highlight w:val="none"/>
          <w:lang w:val="en-US" w:eastAsia="zh-CN"/>
        </w:rPr>
        <w:t>将阀块送至ABS/ESC/EHBI总装线进行组装。</w:t>
      </w:r>
    </w:p>
    <w:p w14:paraId="6D4985C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before="171" w:beforeLines="50" w:line="240" w:lineRule="auto"/>
        <w:ind w:left="105" w:leftChars="50" w:firstLine="482" w:firstLineChars="200"/>
        <w:jc w:val="left"/>
        <w:textAlignment w:val="auto"/>
        <w:outlineLvl w:val="2"/>
        <w:rPr>
          <w:rFonts w:hint="default" w:ascii="Arial" w:hAnsi="Arial" w:eastAsia="宋体" w:cs="Arial"/>
          <w:b w:val="0"/>
          <w:bCs/>
          <w:sz w:val="24"/>
          <w:szCs w:val="24"/>
          <w:lang w:val="en-US" w:eastAsia="zh-CN"/>
        </w:rPr>
      </w:pPr>
      <w:r>
        <w:rPr>
          <w:rFonts w:hint="default" w:ascii="Arial" w:hAnsi="Arial" w:eastAsia="宋体" w:cs="Arial"/>
          <w:b/>
          <w:bCs w:val="0"/>
          <w:sz w:val="24"/>
          <w:szCs w:val="24"/>
          <w:lang w:val="en-US" w:eastAsia="zh-CN"/>
        </w:rPr>
        <w:t>电磁阀组件组装工艺：</w:t>
      </w:r>
    </w:p>
    <w:p w14:paraId="4A9969DF">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object>
          <v:shape id="_x0000_i1026" o:spt="75" type="#_x0000_t75" style="height:334.5pt;width:258.75pt;" o:ole="t" filled="f" o:preferrelative="t" stroked="f" coordsize="21600,21600">
            <v:path/>
            <v:fill on="f" focussize="0,0"/>
            <v:stroke on="f"/>
            <v:imagedata r:id="rId42" o:title=""/>
            <o:lock v:ext="edit" aspectratio="f"/>
            <w10:wrap type="none"/>
            <w10:anchorlock/>
          </v:shape>
          <o:OLEObject Type="Embed" ProgID="Visio.Drawing.15" ShapeID="_x0000_i1026" DrawAspect="Content" ObjectID="_1468075726" r:id="rId41">
            <o:LockedField>false</o:LockedField>
          </o:OLEObject>
        </w:object>
      </w:r>
    </w:p>
    <w:p w14:paraId="0D48320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图2-2 电磁阀组件组装工艺流程图</w:t>
      </w:r>
    </w:p>
    <w:p w14:paraId="616A691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sz w:val="24"/>
          <w:szCs w:val="24"/>
          <w:lang w:val="en-US" w:eastAsia="zh-CN"/>
        </w:rPr>
      </w:pPr>
    </w:p>
    <w:p w14:paraId="7BC4C58B">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超声波清洗：对推杆、阀座、弹簧进行超声波清洗，此工序会产生清洗废水；</w:t>
      </w:r>
    </w:p>
    <w:p w14:paraId="3E3FC70E">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阀座压装、间隙检测：清洗完对各组件进行压装和间隙检测；</w:t>
      </w:r>
    </w:p>
    <w:p w14:paraId="5032DE67">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激光焊接：对检测合格的组装件进行激光焊接，此工序会产生焊接废气；</w:t>
      </w:r>
    </w:p>
    <w:p w14:paraId="3A869466">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行程设定、气密测试：对组装件进行形成设定，确保阀门能够准确的开启关闭；对组装件进行气密测试；</w:t>
      </w:r>
    </w:p>
    <w:p w14:paraId="0F2CBE1A">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激光打码：测试合格的组装件进行激光打码，此工序会产生激光打码废气。</w:t>
      </w:r>
    </w:p>
    <w:p w14:paraId="7111F29A">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lang w:val="en-US" w:eastAsia="zh-CN"/>
        </w:rPr>
        <w:t>将电磁阀组件送至</w:t>
      </w:r>
      <w:r>
        <w:rPr>
          <w:rFonts w:hint="default" w:ascii="Arial" w:hAnsi="Arial" w:eastAsia="宋体" w:cs="Arial"/>
          <w:b w:val="0"/>
          <w:bCs/>
          <w:sz w:val="24"/>
          <w:szCs w:val="24"/>
          <w:highlight w:val="none"/>
          <w:lang w:val="en-US" w:eastAsia="zh-CN"/>
        </w:rPr>
        <w:t>ABS/ESC/EHBI/BWA总装线进行组装。</w:t>
      </w:r>
    </w:p>
    <w:p w14:paraId="2BBA7B5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支架机加工工艺：</w:t>
      </w:r>
    </w:p>
    <w:p w14:paraId="67FC797E">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object>
          <v:shape id="_x0000_i1027" o:spt="75" type="#_x0000_t75" style="height:343.5pt;width:251.25pt;" o:ole="t" filled="f" o:preferrelative="t" stroked="f" coordsize="21600,21600">
            <v:path/>
            <v:fill on="f" focussize="0,0"/>
            <v:stroke on="f"/>
            <v:imagedata r:id="rId44" o:title=""/>
            <o:lock v:ext="edit" aspectratio="f"/>
            <w10:wrap type="none"/>
            <w10:anchorlock/>
          </v:shape>
          <o:OLEObject Type="Embed" ProgID="Visio.Drawing.15" ShapeID="_x0000_i1027" DrawAspect="Content" ObjectID="_1468075727" r:id="rId43">
            <o:LockedField>false</o:LockedField>
          </o:OLEObject>
        </w:object>
      </w:r>
    </w:p>
    <w:p w14:paraId="17433A3A">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图2-3 支架机加工工艺图</w:t>
      </w:r>
    </w:p>
    <w:p w14:paraId="3E35B06F">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机加工：使用拉床、加工中心等对支架坯料进行机加工，此工序会产生废切削液；</w:t>
      </w:r>
    </w:p>
    <w:p w14:paraId="386BA3C0">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lang w:val="en-US" w:eastAsia="zh-CN"/>
        </w:rPr>
        <w:t>清洗、风干：对支架坯料进行高压清洗、超声波清洗，此工序会产生清洗废水；</w:t>
      </w:r>
      <w:r>
        <w:rPr>
          <w:rFonts w:hint="default" w:ascii="Arial" w:hAnsi="Arial" w:eastAsia="宋体" w:cs="Arial"/>
          <w:b w:val="0"/>
          <w:bCs/>
          <w:sz w:val="24"/>
          <w:szCs w:val="24"/>
          <w:highlight w:val="none"/>
          <w:lang w:val="en-US" w:eastAsia="zh-CN"/>
        </w:rPr>
        <w:t>清洗线自带风干工序，将清洗完的阀块进行风干；</w:t>
      </w:r>
    </w:p>
    <w:p w14:paraId="19966FCF">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highlight w:val="none"/>
          <w:lang w:val="en-US" w:eastAsia="zh-CN"/>
        </w:rPr>
        <w:t>去毛刺：风干后的</w:t>
      </w:r>
      <w:r>
        <w:rPr>
          <w:rFonts w:hint="eastAsia" w:ascii="Arial" w:hAnsi="Arial" w:eastAsia="宋体" w:cs="Arial"/>
          <w:b w:val="0"/>
          <w:bCs/>
          <w:sz w:val="24"/>
          <w:szCs w:val="24"/>
          <w:highlight w:val="none"/>
          <w:lang w:val="en-US" w:eastAsia="zh-CN"/>
        </w:rPr>
        <w:t>坯料使用五轴立式加工中心去除细小</w:t>
      </w:r>
      <w:r>
        <w:rPr>
          <w:rFonts w:hint="default" w:ascii="Arial" w:hAnsi="Arial" w:eastAsia="宋体" w:cs="Arial"/>
          <w:b w:val="0"/>
          <w:bCs/>
          <w:sz w:val="24"/>
          <w:szCs w:val="24"/>
          <w:highlight w:val="none"/>
          <w:lang w:val="en-US" w:eastAsia="zh-CN"/>
        </w:rPr>
        <w:t>毛刺，此工序</w:t>
      </w:r>
      <w:r>
        <w:rPr>
          <w:rFonts w:hint="eastAsia" w:ascii="Arial" w:hAnsi="Arial" w:eastAsia="宋体" w:cs="Arial"/>
          <w:b w:val="0"/>
          <w:bCs/>
          <w:sz w:val="24"/>
          <w:szCs w:val="24"/>
          <w:highlight w:val="none"/>
          <w:lang w:val="en-US" w:eastAsia="zh-CN"/>
        </w:rPr>
        <w:t>使用毛刷进行去毛刺，为干式去毛刺，</w:t>
      </w:r>
      <w:r>
        <w:rPr>
          <w:rFonts w:hint="default" w:ascii="Arial" w:hAnsi="Arial" w:eastAsia="宋体" w:cs="Arial"/>
          <w:b w:val="0"/>
          <w:bCs/>
          <w:sz w:val="24"/>
          <w:szCs w:val="24"/>
          <w:highlight w:val="none"/>
          <w:lang w:val="en-US" w:eastAsia="zh-CN"/>
        </w:rPr>
        <w:t>会产生去毛刺废气；</w:t>
      </w:r>
    </w:p>
    <w:p w14:paraId="3539178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高压清洗</w:t>
      </w:r>
      <w:r>
        <w:rPr>
          <w:rFonts w:hint="eastAsia" w:ascii="Arial" w:hAnsi="Arial" w:eastAsia="宋体" w:cs="Arial"/>
          <w:b w:val="0"/>
          <w:bCs/>
          <w:sz w:val="24"/>
          <w:szCs w:val="24"/>
          <w:lang w:val="en-US" w:eastAsia="zh-CN"/>
        </w:rPr>
        <w:t>，</w:t>
      </w:r>
      <w:r>
        <w:rPr>
          <w:rFonts w:hint="default" w:ascii="Arial" w:hAnsi="Arial" w:eastAsia="宋体" w:cs="Arial"/>
          <w:b w:val="0"/>
          <w:bCs/>
          <w:sz w:val="24"/>
          <w:szCs w:val="24"/>
          <w:lang w:val="en-US" w:eastAsia="zh-CN"/>
        </w:rPr>
        <w:t>真空烘干：</w:t>
      </w:r>
      <w:r>
        <w:rPr>
          <w:rFonts w:hint="default" w:ascii="Arial" w:hAnsi="Arial" w:eastAsia="宋体" w:cs="Arial"/>
          <w:b w:val="0"/>
          <w:bCs/>
          <w:sz w:val="24"/>
          <w:szCs w:val="24"/>
          <w:highlight w:val="none"/>
          <w:lang w:val="en-US" w:eastAsia="zh-CN"/>
        </w:rPr>
        <w:t>再使用纯水对阀块进行清洗（不添加清洗剂），将清洗完的阀块真空烘干，</w:t>
      </w:r>
      <w:r>
        <w:rPr>
          <w:rFonts w:hint="default" w:ascii="Arial" w:hAnsi="Arial" w:eastAsia="宋体" w:cs="Arial"/>
          <w:b w:val="0"/>
          <w:bCs/>
          <w:sz w:val="24"/>
          <w:szCs w:val="24"/>
          <w:lang w:val="en-US" w:eastAsia="zh-CN"/>
        </w:rPr>
        <w:t>此工序会产生清洗废水。</w:t>
      </w:r>
    </w:p>
    <w:p w14:paraId="04FAC02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sz w:val="24"/>
          <w:szCs w:val="24"/>
          <w:highlight w:val="none"/>
          <w:lang w:val="en-US" w:eastAsia="zh-CN"/>
        </w:rPr>
      </w:pPr>
      <w:r>
        <w:rPr>
          <w:rFonts w:hint="default" w:ascii="Arial" w:hAnsi="Arial" w:eastAsia="宋体" w:cs="Arial"/>
          <w:b w:val="0"/>
          <w:bCs/>
          <w:sz w:val="24"/>
          <w:szCs w:val="24"/>
          <w:lang w:val="en-US" w:eastAsia="zh-CN"/>
        </w:rPr>
        <w:t>将支架送至EMB</w:t>
      </w:r>
      <w:r>
        <w:rPr>
          <w:rFonts w:hint="default" w:ascii="Arial" w:hAnsi="Arial" w:eastAsia="宋体" w:cs="Arial"/>
          <w:b w:val="0"/>
          <w:bCs/>
          <w:sz w:val="24"/>
          <w:szCs w:val="24"/>
          <w:highlight w:val="none"/>
          <w:lang w:val="en-US" w:eastAsia="zh-CN"/>
        </w:rPr>
        <w:t>/Epedal总装线进行组装。</w:t>
      </w:r>
    </w:p>
    <w:p w14:paraId="6B261B1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 w:leftChars="50" w:firstLine="482" w:firstLineChars="200"/>
        <w:jc w:val="both"/>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ABS和ESC生产工艺流程</w:t>
      </w:r>
    </w:p>
    <w:p w14:paraId="2D5935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ECU控制器组件组装工艺：</w:t>
      </w:r>
    </w:p>
    <w:p w14:paraId="075726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object>
          <v:shape id="_x0000_i1028" o:spt="75" type="#_x0000_t75" style="height:302.25pt;width:274.5pt;" o:ole="t" filled="f" o:preferrelative="t" stroked="f" coordsize="21600,21600">
            <v:path/>
            <v:fill on="f" focussize="0,0"/>
            <v:stroke on="f"/>
            <v:imagedata r:id="rId46" o:title=""/>
            <o:lock v:ext="edit" aspectratio="f"/>
            <w10:wrap type="none"/>
            <w10:anchorlock/>
          </v:shape>
          <o:OLEObject Type="Embed" ProgID="Visio.Drawing.15" ShapeID="_x0000_i1028" DrawAspect="Content" ObjectID="_1468075728" r:id="rId45">
            <o:LockedField>false</o:LockedField>
          </o:OLEObject>
        </w:object>
      </w:r>
    </w:p>
    <w:p w14:paraId="511866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bCs w:val="0"/>
          <w:sz w:val="24"/>
          <w:szCs w:val="24"/>
          <w:lang w:val="en-US" w:eastAsia="zh-CN"/>
        </w:rPr>
        <w:t xml:space="preserve">图2-4 </w:t>
      </w:r>
      <w:r>
        <w:rPr>
          <w:rFonts w:hint="default" w:ascii="Arial" w:hAnsi="Arial" w:eastAsia="宋体" w:cs="Arial"/>
          <w:b/>
          <w:bCs w:val="0"/>
          <w:color w:val="000000"/>
          <w:kern w:val="0"/>
          <w:sz w:val="24"/>
          <w:szCs w:val="24"/>
          <w:lang w:val="en-US" w:eastAsia="zh-CN" w:bidi="ar"/>
        </w:rPr>
        <w:t>ECU控制器组件组装工艺流程图</w:t>
      </w:r>
    </w:p>
    <w:p w14:paraId="6FE720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压装：将PCBA和线圈压装到控制器壳体中。</w:t>
      </w:r>
    </w:p>
    <w:p w14:paraId="79CC9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振动摩擦焊接：振动摩擦焊主要将塑料壳体表面在振动摩擦焊接机的压力作用下进行振动摩擦，使接触面塑料振动摩擦至设定焊接深度，不使用焊材，</w:t>
      </w:r>
      <w:r>
        <w:rPr>
          <w:rFonts w:hint="default" w:ascii="Arial" w:hAnsi="Arial" w:eastAsia="宋体" w:cs="Arial"/>
          <w:color w:val="000000" w:themeColor="text1"/>
          <w:sz w:val="24"/>
          <w:szCs w:val="24"/>
          <w:lang w:val="en-US" w:eastAsia="zh-CN"/>
          <w14:textFill>
            <w14:solidFill>
              <w14:schemeClr w14:val="tx1"/>
            </w14:solidFill>
          </w14:textFill>
        </w:rPr>
        <w:t>HDPE分解温度为300℃以上，振动摩擦温度在130℃左右，未达到HDPE塑料分解温度，</w:t>
      </w:r>
      <w:r>
        <w:rPr>
          <w:rFonts w:hint="default" w:ascii="Arial" w:hAnsi="Arial" w:eastAsia="宋体" w:cs="Arial"/>
          <w:b w:val="0"/>
          <w:bCs/>
          <w:sz w:val="24"/>
          <w:szCs w:val="24"/>
          <w:lang w:val="en-US" w:eastAsia="zh-CN"/>
        </w:rPr>
        <w:t>此工序会产生振动摩擦焊接废气；</w:t>
      </w:r>
    </w:p>
    <w:p w14:paraId="33CC85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老化：老化工序是将组件放入隧道炉进行老化，电加热，温度为100℃，时间为10min，此工序会产生老化废气；</w:t>
      </w:r>
    </w:p>
    <w:p w14:paraId="6AB0C0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ECU、EOL测试：ECU、EOL测试工序是将组件通过ECU、EOL测试台对组件内部芯片进行温差测试，ECU、EOL测试台采用电加热，测试温度为75℃，不合格的返工，此工序会产生少量测试废气。</w:t>
      </w:r>
    </w:p>
    <w:p w14:paraId="0C2B041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2" w:firstLineChars="200"/>
        <w:jc w:val="left"/>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HCU控制器组件组装工艺：</w:t>
      </w:r>
    </w:p>
    <w:p w14:paraId="36EB865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firstLine="480" w:firstLineChars="200"/>
        <w:jc w:val="left"/>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29" o:spt="75" type="#_x0000_t75" style="height:308.25pt;width:352.5pt;" o:ole="t" filled="f" o:preferrelative="t" stroked="f" coordsize="21600,21600">
            <v:path/>
            <v:fill on="f" focussize="0,0"/>
            <v:stroke on="f"/>
            <v:imagedata r:id="rId48" o:title=""/>
            <o:lock v:ext="edit" aspectratio="f"/>
            <w10:wrap type="none"/>
            <w10:anchorlock/>
          </v:shape>
          <o:OLEObject Type="Embed" ProgID="Visio.Drawing.15" ShapeID="_x0000_i1029" DrawAspect="Content" ObjectID="_1468075729" r:id="rId47">
            <o:LockedField>false</o:LockedField>
          </o:OLEObject>
        </w:object>
      </w:r>
    </w:p>
    <w:p w14:paraId="7F7FAFED">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sz w:val="24"/>
          <w:szCs w:val="24"/>
          <w:lang w:val="en-US" w:eastAsia="zh-CN"/>
        </w:rPr>
        <w:t xml:space="preserve">图2-5 </w:t>
      </w:r>
      <w:r>
        <w:rPr>
          <w:rFonts w:hint="default" w:ascii="Arial" w:hAnsi="Arial" w:eastAsia="宋体" w:cs="Arial"/>
          <w:b/>
          <w:bCs w:val="0"/>
          <w:color w:val="000000"/>
          <w:kern w:val="0"/>
          <w:sz w:val="24"/>
          <w:szCs w:val="24"/>
          <w:lang w:val="en-US" w:eastAsia="zh-CN" w:bidi="ar"/>
        </w:rPr>
        <w:t>HCU控制器组件组装工艺流程图</w:t>
      </w:r>
    </w:p>
    <w:p w14:paraId="4C2E7C4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电磁阀压装：对阀块与电磁阀组件进行压装，工序产生噪声。</w:t>
      </w:r>
    </w:p>
    <w:p w14:paraId="406C7A48">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涂胶及电机装配：压装完成后进行涂胶与电机装配，工序产生上胶废气、噪声。</w:t>
      </w:r>
    </w:p>
    <w:p w14:paraId="50C1636C">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超声波清洗：传动件组件先经超声波清洗以去除杂质，工序产生清洗废水、噪声，清洗后送入后续装配。</w:t>
      </w:r>
    </w:p>
    <w:p w14:paraId="0132DDC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传动机构装配：将清洗后的传动件组件与阀块、电机组件完成传动机构装配，工序产生噪声。传动机构装配需要使用润滑油、润滑脂，此工序会产生废含油抹布手套、废油桶。</w:t>
      </w:r>
    </w:p>
    <w:p w14:paraId="743EE9D2">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拧紧：对总成组件进行螺栓拧紧固定，工序产生噪声。</w:t>
      </w:r>
    </w:p>
    <w:p w14:paraId="66085F4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HCU 性能测试：对成品组件进行性能检测，验证功能达标，工序产生噪声。</w:t>
      </w:r>
    </w:p>
    <w:p w14:paraId="2F9F940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成品输送：测试合格的液压执行器组件输送至 ABS/ESC 总装线。</w:t>
      </w:r>
    </w:p>
    <w:p w14:paraId="7C280D71">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2" w:firstLineChars="200"/>
        <w:jc w:val="left"/>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ABS/ESC总装工艺：</w:t>
      </w:r>
    </w:p>
    <w:p w14:paraId="287363C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0" o:spt="75" type="#_x0000_t75" style="height:295.5pt;width:219pt;" o:ole="t" filled="f" o:preferrelative="t" stroked="f" coordsize="21600,21600">
            <v:path/>
            <v:fill on="f" focussize="0,0"/>
            <v:stroke on="f"/>
            <v:imagedata r:id="rId50" o:title=""/>
            <o:lock v:ext="edit" aspectratio="f"/>
            <w10:wrap type="none"/>
            <w10:anchorlock/>
          </v:shape>
          <o:OLEObject Type="Embed" ProgID="Visio.Drawing.15" ShapeID="_x0000_i1030" DrawAspect="Content" ObjectID="_1468075730" r:id="rId49">
            <o:LockedField>false</o:LockedField>
          </o:OLEObject>
        </w:object>
      </w:r>
    </w:p>
    <w:p w14:paraId="0A231D04">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 xml:space="preserve">图2-6 </w:t>
      </w:r>
      <w:r>
        <w:rPr>
          <w:rFonts w:hint="default" w:ascii="Arial" w:hAnsi="Arial" w:eastAsia="宋体" w:cs="Arial"/>
          <w:b/>
          <w:bCs w:val="0"/>
          <w:color w:val="000000"/>
          <w:kern w:val="0"/>
          <w:sz w:val="24"/>
          <w:szCs w:val="24"/>
          <w:lang w:val="en-US" w:eastAsia="zh-CN" w:bidi="ar"/>
        </w:rPr>
        <w:t>ABS/ESC总装工艺流程图</w:t>
      </w:r>
    </w:p>
    <w:p w14:paraId="17BBD3C0">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总成组装：将控制器组件与相关部件进行总成装配，该工序产生噪声。</w:t>
      </w:r>
    </w:p>
    <w:p w14:paraId="2F697C17">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气密测试：对组装完成的总成进行气密性检测，验证密封性能，工序产生噪声。</w:t>
      </w:r>
    </w:p>
    <w:p w14:paraId="52C780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总成 EOL 测试：EOL测试工序是将组件通过EOL测试台对组件内部芯片进行温差测试，EOL测试台采用电加热，测试温度为75℃，不合格的返工，此工序会产生少量测试废气。</w:t>
      </w:r>
    </w:p>
    <w:p w14:paraId="0510E853">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真空注油：对合格总成进行真空注油作业，完成液压介质填充，工序产生注油废气、噪声。此外真空注油工艺会产</w:t>
      </w:r>
      <w:r>
        <w:rPr>
          <w:rFonts w:hint="default" w:ascii="Arial" w:hAnsi="Arial" w:eastAsia="宋体" w:cs="Arial"/>
          <w:b w:val="0"/>
          <w:bCs/>
          <w:color w:val="000000"/>
          <w:kern w:val="0"/>
          <w:sz w:val="24"/>
          <w:szCs w:val="24"/>
          <w:lang w:val="en-US" w:eastAsia="zh-CN" w:bidi="ar"/>
        </w:rPr>
        <w:t>生注油废气、</w:t>
      </w:r>
      <w:r>
        <w:rPr>
          <w:rFonts w:hint="default" w:ascii="Arial" w:hAnsi="Arial" w:eastAsia="宋体" w:cs="Arial"/>
          <w:b w:val="0"/>
          <w:bCs/>
          <w:sz w:val="24"/>
          <w:szCs w:val="24"/>
          <w:lang w:val="en-US" w:eastAsia="zh-CN"/>
        </w:rPr>
        <w:t>废</w:t>
      </w:r>
      <w:r>
        <w:rPr>
          <w:rFonts w:hint="eastAsia" w:ascii="Arial" w:hAnsi="Arial" w:eastAsia="宋体" w:cs="Arial"/>
          <w:b w:val="0"/>
          <w:bCs/>
          <w:sz w:val="24"/>
          <w:szCs w:val="24"/>
          <w:lang w:val="en-US" w:eastAsia="zh-CN"/>
        </w:rPr>
        <w:t>制动油</w:t>
      </w:r>
      <w:r>
        <w:rPr>
          <w:rFonts w:hint="default" w:ascii="Arial" w:hAnsi="Arial" w:eastAsia="宋体" w:cs="Arial"/>
          <w:b w:val="0"/>
          <w:bCs/>
          <w:sz w:val="24"/>
          <w:szCs w:val="24"/>
          <w:lang w:val="en-US" w:eastAsia="zh-CN"/>
        </w:rPr>
        <w:t>桶、含油抹布手套。</w:t>
      </w:r>
    </w:p>
    <w:p w14:paraId="0F9595C2">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人工检测：由人工对注油后的产品进行外观、功能等最终核验，排查缺陷。</w:t>
      </w:r>
    </w:p>
    <w:p w14:paraId="687158EF">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包装：对检测合格的成品进行包装防护，工序产生噪声。</w:t>
      </w:r>
    </w:p>
    <w:p w14:paraId="1E0B5114">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成品输出：包装完成的 ABS/ESC 产品作为最终成品出厂。</w:t>
      </w:r>
    </w:p>
    <w:p w14:paraId="0D7F0190">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105" w:leftChars="50" w:firstLine="482" w:firstLineChars="200"/>
        <w:jc w:val="left"/>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EHBI集成制动系统生产工艺流程</w:t>
      </w:r>
    </w:p>
    <w:p w14:paraId="06AEC1D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ECU控制器组件组装工艺：</w:t>
      </w:r>
    </w:p>
    <w:p w14:paraId="0DA021E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1" o:spt="75" type="#_x0000_t75" style="height:382.5pt;width:250.5pt;" o:ole="t" filled="f" o:preferrelative="t" stroked="f" coordsize="21600,21600">
            <v:path/>
            <v:fill on="f" focussize="0,0"/>
            <v:stroke on="f"/>
            <v:imagedata r:id="rId52" o:title=""/>
            <o:lock v:ext="edit" aspectratio="f"/>
            <w10:wrap type="none"/>
            <w10:anchorlock/>
          </v:shape>
          <o:OLEObject Type="Embed" ProgID="Visio.Drawing.15" ShapeID="_x0000_i1031" DrawAspect="Content" ObjectID="_1468075731" r:id="rId51">
            <o:LockedField>false</o:LockedField>
          </o:OLEObject>
        </w:object>
      </w:r>
    </w:p>
    <w:p w14:paraId="00DD4407">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sz w:val="24"/>
          <w:szCs w:val="24"/>
          <w:lang w:val="en-US" w:eastAsia="zh-CN"/>
        </w:rPr>
        <w:t xml:space="preserve">图2-7 </w:t>
      </w:r>
      <w:r>
        <w:rPr>
          <w:rFonts w:hint="default" w:ascii="Arial" w:hAnsi="Arial" w:eastAsia="宋体" w:cs="Arial"/>
          <w:b/>
          <w:bCs w:val="0"/>
          <w:color w:val="000000"/>
          <w:kern w:val="0"/>
          <w:sz w:val="24"/>
          <w:szCs w:val="24"/>
          <w:lang w:val="en-US" w:eastAsia="zh-CN" w:bidi="ar"/>
        </w:rPr>
        <w:t>ECU控制器组件组装工艺流程图</w:t>
      </w:r>
    </w:p>
    <w:p w14:paraId="4A011E20">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压装：将PCBA、线圈与控制器壳体进行压装组合，工序产生噪声。</w:t>
      </w:r>
    </w:p>
    <w:p w14:paraId="6BE15F06">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等离子清洗：对压装后的组件进行等离子清洗，去除表面杂质与污染物，工序产生等离子清洗废气、噪声。等离子清洗采用空气作为处理气体，通过等离子清洗机腔体内高频交变电场将空气中的氧气和氮气电离，形成由电子、离子和自由基组成的等离子体，腔体内被清洗的物体在活性等离子的化学反应和反复物理轰击的双重作用下，使其表面挥发物残留、杂质、灰尘、氧化物等变成离子或气态物质，这些离子或气体在真空的抽离下排出腔体，剥离出被清洗的物体表面，从而达到清洗的目的，该工序将产生等离子清洗废气；</w:t>
      </w:r>
    </w:p>
    <w:p w14:paraId="3429B390">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涂胶：在指定部位进行涂胶作业，实现密封与粘接，工序产生上胶废气、噪声。</w:t>
      </w:r>
    </w:p>
    <w:p w14:paraId="079D5C39">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合盖装配：完成壳体合盖与紧固装配，工序产生噪声。</w:t>
      </w:r>
    </w:p>
    <w:p w14:paraId="5A4B5AD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老化：老化工序是将组件放入隧道炉进行老化，电加热，温度为100℃，时间为10min。工序产生老化废气、噪声。</w:t>
      </w:r>
    </w:p>
    <w:p w14:paraId="11BF6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ECU、EOL测试：</w:t>
      </w:r>
      <w:r>
        <w:rPr>
          <w:rFonts w:hint="default" w:ascii="Arial" w:hAnsi="Arial" w:eastAsia="宋体" w:cs="Arial"/>
          <w:b w:val="0"/>
          <w:bCs/>
          <w:sz w:val="24"/>
          <w:szCs w:val="24"/>
          <w:lang w:val="en-US" w:eastAsia="zh-CN"/>
        </w:rPr>
        <w:t>ECU、EOL测试工序是将组件通过ECU、EOL测试台对组件内部芯片进行温差测试，ECU、EOL测试台采用电加热，测试温度为75℃，不合格的返工，此工序会产生少量测试废气。</w:t>
      </w:r>
    </w:p>
    <w:p w14:paraId="597CB9E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风冷：对测试后的组件进行风冷降温，工序产生噪声。</w:t>
      </w:r>
    </w:p>
    <w:p w14:paraId="487E13C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线圈高度检测：对线圈高度进行精度检测，确保装配尺寸合格，工序产生噪声。</w:t>
      </w:r>
    </w:p>
    <w:p w14:paraId="604C5E86">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成品输送：检测合格的控制器组件，输送至 EHBI 总装线。</w:t>
      </w:r>
    </w:p>
    <w:p w14:paraId="500F77D4">
      <w:pPr>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br w:type="page"/>
      </w:r>
    </w:p>
    <w:p w14:paraId="648AD90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HCU执行器组件组装工艺：</w:t>
      </w:r>
    </w:p>
    <w:p w14:paraId="40BDF66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2" o:spt="75" type="#_x0000_t75" style="height:300pt;width:239.25pt;" o:ole="t" filled="f" o:preferrelative="t" stroked="f" coordsize="21600,21600">
            <v:path/>
            <v:fill on="f" focussize="0,0"/>
            <v:stroke on="f"/>
            <v:imagedata r:id="rId54" o:title=""/>
            <o:lock v:ext="edit" aspectratio="f"/>
            <w10:wrap type="none"/>
            <w10:anchorlock/>
          </v:shape>
          <o:OLEObject Type="Embed" ProgID="Visio.Drawing.15" ShapeID="_x0000_i1032" DrawAspect="Content" ObjectID="_1468075732" r:id="rId53">
            <o:LockedField>false</o:LockedField>
          </o:OLEObject>
        </w:object>
      </w:r>
    </w:p>
    <w:p w14:paraId="25A2473C">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sz w:val="24"/>
          <w:szCs w:val="24"/>
          <w:lang w:val="en-US" w:eastAsia="zh-CN"/>
        </w:rPr>
        <w:t xml:space="preserve">图2-8 </w:t>
      </w:r>
      <w:r>
        <w:rPr>
          <w:rFonts w:hint="default" w:ascii="Arial" w:hAnsi="Arial" w:eastAsia="宋体" w:cs="Arial"/>
          <w:b/>
          <w:bCs w:val="0"/>
          <w:color w:val="000000"/>
          <w:kern w:val="0"/>
          <w:sz w:val="24"/>
          <w:szCs w:val="24"/>
          <w:lang w:val="en-US" w:eastAsia="zh-CN" w:bidi="ar"/>
        </w:rPr>
        <w:t>HCU执行器组件组装工艺流程图</w:t>
      </w:r>
    </w:p>
    <w:p w14:paraId="2D496B55">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color w:val="000000"/>
          <w:kern w:val="0"/>
          <w:sz w:val="24"/>
          <w:szCs w:val="24"/>
          <w:lang w:val="en-US" w:eastAsia="zh-CN" w:bidi="ar"/>
        </w:rPr>
      </w:pPr>
    </w:p>
    <w:p w14:paraId="6D73C78F">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钢珠、电磁阀、密封件装配：将阀块与钢珠、电磁阀、密封件进行装组合，工序产生噪声。</w:t>
      </w:r>
    </w:p>
    <w:p w14:paraId="69F2F5F3">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传动机构装配：完成传动机构与阀块组件的装配，工序产生噪声。传动机构装配需使用润滑脂，会产生废油桶、含油抹布手套。</w:t>
      </w:r>
    </w:p>
    <w:p w14:paraId="4DD37516">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涂胶及电机装配：开展涂胶作业并完成电机装配，实现密封与部件集成，工序产生上胶废气、噪声。</w:t>
      </w:r>
    </w:p>
    <w:p w14:paraId="635FF3B1">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拧紧：对总成部件进行螺栓拧紧固定，拧紧工序需使用螺纹胶，会产生涂胶废气、废胶桶。</w:t>
      </w:r>
    </w:p>
    <w:p w14:paraId="6634C41E">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模拟器装配：完成模拟器与总成的装配，工序产生噪声。</w:t>
      </w:r>
    </w:p>
    <w:p w14:paraId="17951077">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HCU 性能测试：对成品组件进行 HCU 性能检测，验证产品功能与性能指标，工序产生噪声。</w:t>
      </w:r>
    </w:p>
    <w:p w14:paraId="45D8139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highlight w:val="none"/>
          <w:lang w:val="en-US" w:eastAsia="zh-CN" w:bidi="ar"/>
        </w:rPr>
      </w:pPr>
      <w:r>
        <w:rPr>
          <w:rFonts w:hint="default" w:ascii="Arial" w:hAnsi="Arial" w:eastAsia="宋体" w:cs="Arial"/>
          <w:b w:val="0"/>
          <w:bCs/>
          <w:color w:val="000000"/>
          <w:kern w:val="0"/>
          <w:sz w:val="24"/>
          <w:szCs w:val="24"/>
          <w:highlight w:val="none"/>
          <w:lang w:val="en-US" w:eastAsia="zh-CN" w:bidi="ar"/>
        </w:rPr>
        <w:t>成品输送：测试合格的液压执行器组件HCU，输送至EHBI总装线。</w:t>
      </w:r>
    </w:p>
    <w:p w14:paraId="1D4997FD">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EHBI集成制动系统总装工艺：</w:t>
      </w:r>
    </w:p>
    <w:p w14:paraId="2C2D5F3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240" w:lineRule="auto"/>
        <w:ind w:left="105" w:leftChars="50" w:firstLine="480" w:firstLineChars="200"/>
        <w:jc w:val="center"/>
        <w:textAlignment w:val="auto"/>
        <w:outlineLvl w:val="2"/>
        <w:rPr>
          <w:rFonts w:hint="default" w:ascii="Arial" w:hAnsi="Arial" w:eastAsia="宋体" w:cs="Arial"/>
          <w:b w:val="0"/>
          <w:bCs/>
          <w:sz w:val="24"/>
          <w:szCs w:val="24"/>
          <w:lang w:eastAsia="zh-CN"/>
        </w:rPr>
      </w:pPr>
      <w:r>
        <w:rPr>
          <w:rFonts w:hint="default" w:ascii="Arial" w:hAnsi="Arial" w:eastAsia="宋体" w:cs="Arial"/>
          <w:b w:val="0"/>
          <w:bCs/>
          <w:sz w:val="24"/>
          <w:szCs w:val="24"/>
          <w:lang w:eastAsia="zh-CN"/>
        </w:rPr>
        <w:object>
          <v:shape id="_x0000_i1033" o:spt="75" type="#_x0000_t75" style="height:306.15pt;width:207.95pt;" o:ole="t" filled="f" o:preferrelative="t" stroked="f" coordsize="21600,21600">
            <v:path/>
            <v:fill on="f" focussize="0,0"/>
            <v:stroke on="f"/>
            <v:imagedata r:id="rId56" o:title=""/>
            <o:lock v:ext="edit" aspectratio="f"/>
            <w10:wrap type="none"/>
            <w10:anchorlock/>
          </v:shape>
          <o:OLEObject Type="Embed" ProgID="Visio.Drawing.15" ShapeID="_x0000_i1033" DrawAspect="Content" ObjectID="_1468075733" r:id="rId55">
            <o:LockedField>false</o:LockedField>
          </o:OLEObject>
        </w:object>
      </w:r>
    </w:p>
    <w:p w14:paraId="12C12903">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2" w:firstLineChars="200"/>
        <w:jc w:val="center"/>
        <w:textAlignment w:val="auto"/>
        <w:outlineLvl w:val="2"/>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sz w:val="24"/>
          <w:szCs w:val="24"/>
          <w:lang w:val="en-US" w:eastAsia="zh-CN"/>
        </w:rPr>
        <w:t xml:space="preserve">图2-9 </w:t>
      </w:r>
      <w:r>
        <w:rPr>
          <w:rFonts w:hint="default" w:ascii="Arial" w:hAnsi="Arial" w:eastAsia="宋体" w:cs="Arial"/>
          <w:b/>
          <w:bCs w:val="0"/>
          <w:color w:val="000000"/>
          <w:kern w:val="0"/>
          <w:sz w:val="24"/>
          <w:szCs w:val="24"/>
          <w:lang w:val="en-US" w:eastAsia="zh-CN" w:bidi="ar"/>
        </w:rPr>
        <w:t>EHBI集成制动系统总装工艺流程图</w:t>
      </w:r>
    </w:p>
    <w:p w14:paraId="1E416901">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总成组装：将控制器组件与 HCU 等部件进行总成装配，工序产生噪声。</w:t>
      </w:r>
    </w:p>
    <w:p w14:paraId="33232A22">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气密测试：对组装完成的总成进行气密性检测，验证密封可靠性，工序产生噪声。</w:t>
      </w:r>
    </w:p>
    <w:p w14:paraId="07C70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color w:val="000000"/>
          <w:kern w:val="0"/>
          <w:sz w:val="24"/>
          <w:szCs w:val="24"/>
          <w:lang w:val="en-US" w:eastAsia="zh-CN" w:bidi="ar"/>
        </w:rPr>
        <w:t>总成 EOL 测试：</w:t>
      </w:r>
      <w:r>
        <w:rPr>
          <w:rFonts w:hint="default" w:ascii="Arial" w:hAnsi="Arial" w:eastAsia="宋体" w:cs="Arial"/>
          <w:b w:val="0"/>
          <w:bCs/>
          <w:sz w:val="24"/>
          <w:szCs w:val="24"/>
          <w:lang w:val="en-US" w:eastAsia="zh-CN"/>
        </w:rPr>
        <w:t>EOL测试工序是将组件通过EOL测试台对组件内部芯片进行温差测试，EOL测试台采用电加热，测试温度为75℃，不合格的返工，此工序会产生少量测试废气。</w:t>
      </w:r>
    </w:p>
    <w:p w14:paraId="383BF08F">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激光打标：对合格总成进行激光打标，实现产品标识与追溯，工序产生激光打标废气、噪声。</w:t>
      </w:r>
    </w:p>
    <w:p w14:paraId="066B75C8">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真空注油：向油壶中注入</w:t>
      </w:r>
      <w:r>
        <w:rPr>
          <w:rFonts w:hint="eastAsia" w:ascii="Arial" w:hAnsi="Arial" w:eastAsia="宋体" w:cs="Arial"/>
          <w:b w:val="0"/>
          <w:bCs/>
          <w:color w:val="000000"/>
          <w:kern w:val="0"/>
          <w:sz w:val="24"/>
          <w:szCs w:val="24"/>
          <w:lang w:val="en-US" w:eastAsia="zh-CN" w:bidi="ar"/>
        </w:rPr>
        <w:t>制动油</w:t>
      </w:r>
      <w:r>
        <w:rPr>
          <w:rFonts w:hint="default" w:ascii="Arial" w:hAnsi="Arial" w:eastAsia="宋体" w:cs="Arial"/>
          <w:b w:val="0"/>
          <w:bCs/>
          <w:color w:val="000000"/>
          <w:kern w:val="0"/>
          <w:sz w:val="24"/>
          <w:szCs w:val="24"/>
          <w:lang w:val="en-US" w:eastAsia="zh-CN" w:bidi="ar"/>
        </w:rPr>
        <w:t>，完成液压系统介质填充，工序产生注油废气、噪声，同时伴随含油抹布手套、废</w:t>
      </w:r>
      <w:r>
        <w:rPr>
          <w:rFonts w:hint="eastAsia" w:ascii="Arial" w:hAnsi="Arial" w:eastAsia="宋体" w:cs="Arial"/>
          <w:b w:val="0"/>
          <w:bCs/>
          <w:color w:val="000000"/>
          <w:kern w:val="0"/>
          <w:sz w:val="24"/>
          <w:szCs w:val="24"/>
          <w:lang w:val="en-US" w:eastAsia="zh-CN" w:bidi="ar"/>
        </w:rPr>
        <w:t>制动油</w:t>
      </w:r>
      <w:r>
        <w:rPr>
          <w:rFonts w:hint="default" w:ascii="Arial" w:hAnsi="Arial" w:eastAsia="宋体" w:cs="Arial"/>
          <w:b w:val="0"/>
          <w:bCs/>
          <w:color w:val="000000"/>
          <w:kern w:val="0"/>
          <w:sz w:val="24"/>
          <w:szCs w:val="24"/>
          <w:lang w:val="en-US" w:eastAsia="zh-CN" w:bidi="ar"/>
        </w:rPr>
        <w:t>桶等固废。</w:t>
      </w:r>
    </w:p>
    <w:p w14:paraId="3809B93B">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人工检测：由人工对产品进行外观、功能等最终核验，排查缺陷。</w:t>
      </w:r>
    </w:p>
    <w:p w14:paraId="0FB1EBE4">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包装：对检测合格的成品进行包装防护，工序产生噪声。</w:t>
      </w:r>
    </w:p>
    <w:p w14:paraId="35618A1B">
      <w:pPr>
        <w:pStyle w:val="76"/>
        <w:keepNext w:val="0"/>
        <w:keepLines w:val="0"/>
        <w:pageBreakBefore w:val="0"/>
        <w:widowControl w:val="0"/>
        <w:numPr>
          <w:ilvl w:val="0"/>
          <w:numId w:val="0"/>
        </w:numPr>
        <w:tabs>
          <w:tab w:val="left" w:pos="5154"/>
        </w:tabs>
        <w:kinsoku/>
        <w:wordWrap/>
        <w:overflowPunct/>
        <w:topLinePunct w:val="0"/>
        <w:autoSpaceDE/>
        <w:autoSpaceDN/>
        <w:bidi w:val="0"/>
        <w:adjustRightInd/>
        <w:snapToGrid/>
        <w:spacing w:line="360" w:lineRule="auto"/>
        <w:ind w:left="105" w:leftChars="50" w:firstLine="480" w:firstLineChars="200"/>
        <w:jc w:val="both"/>
        <w:textAlignment w:val="auto"/>
        <w:outlineLvl w:val="2"/>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成品输出：包装完成的 EHBI 产品作为最终成品出厂。</w:t>
      </w:r>
    </w:p>
    <w:p w14:paraId="4ACFEBD6">
      <w:pPr>
        <w:pStyle w:val="6"/>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sz w:val="24"/>
          <w:szCs w:val="24"/>
          <w:lang w:val="en-US" w:eastAsia="zh-CN"/>
        </w:rPr>
      </w:pPr>
      <w:r>
        <w:rPr>
          <w:rFonts w:hint="default" w:ascii="Arial" w:hAnsi="Arial" w:eastAsia="宋体" w:cs="Arial"/>
          <w:b/>
          <w:bCs w:val="0"/>
          <w:color w:val="000000"/>
          <w:kern w:val="0"/>
          <w:sz w:val="24"/>
          <w:szCs w:val="24"/>
          <w:lang w:val="en-US" w:eastAsia="zh-CN" w:bidi="ar"/>
        </w:rPr>
        <w:t>EMB机械制动系统生产工艺流程</w:t>
      </w:r>
    </w:p>
    <w:p w14:paraId="10E55D3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钳体机加工工艺：</w:t>
      </w:r>
    </w:p>
    <w:p w14:paraId="02498AE9">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4" o:spt="75" type="#_x0000_t75" style="height:222.75pt;width:251.25pt;" o:ole="t" filled="f" o:preferrelative="t" stroked="f" coordsize="21600,21600">
            <v:path/>
            <v:fill on="f" focussize="0,0"/>
            <v:stroke on="f"/>
            <v:imagedata r:id="rId58" o:title=""/>
            <o:lock v:ext="edit" aspectratio="f"/>
            <w10:wrap type="none"/>
            <w10:anchorlock/>
          </v:shape>
          <o:OLEObject Type="Embed" ProgID="Visio.Drawing.15" ShapeID="_x0000_i1034" DrawAspect="Content" ObjectID="_1468075734" r:id="rId57">
            <o:LockedField>false</o:LockedField>
          </o:OLEObject>
        </w:object>
      </w:r>
    </w:p>
    <w:p w14:paraId="1050A33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val="0"/>
          <w:bCs/>
          <w:sz w:val="24"/>
          <w:szCs w:val="24"/>
          <w:lang w:val="en-US" w:eastAsia="zh-CN"/>
        </w:rPr>
      </w:pPr>
      <w:r>
        <w:rPr>
          <w:rFonts w:hint="default" w:ascii="Arial" w:hAnsi="Arial" w:eastAsia="宋体" w:cs="Arial"/>
          <w:b/>
          <w:bCs w:val="0"/>
          <w:sz w:val="24"/>
          <w:szCs w:val="24"/>
          <w:lang w:val="en-US" w:eastAsia="zh-CN"/>
        </w:rPr>
        <w:t>图2-10 钳体加工工艺流程图</w:t>
      </w:r>
    </w:p>
    <w:p w14:paraId="7F1AE51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机加工：对钳体坯料进行切削、钻孔等机械加工，工序产生废切削液、噪声。</w:t>
      </w:r>
    </w:p>
    <w:p w14:paraId="01B9CEA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清洗：对支架坯料进行高压清洗、超声波清洗，此工序会产生清洗废水；</w:t>
      </w:r>
      <w:r>
        <w:rPr>
          <w:rFonts w:hint="default" w:ascii="Arial" w:hAnsi="Arial" w:eastAsia="宋体" w:cs="Arial"/>
          <w:b w:val="0"/>
          <w:bCs/>
          <w:sz w:val="24"/>
          <w:szCs w:val="24"/>
          <w:highlight w:val="none"/>
          <w:lang w:val="en-US" w:eastAsia="zh-CN"/>
        </w:rPr>
        <w:t>清洗线自带风干工序，将清洗完的阀块进行风干；</w:t>
      </w:r>
      <w:r>
        <w:rPr>
          <w:rFonts w:hint="default" w:ascii="Arial" w:hAnsi="Arial" w:eastAsia="宋体" w:cs="Arial"/>
          <w:b w:val="0"/>
          <w:bCs/>
          <w:sz w:val="24"/>
          <w:szCs w:val="24"/>
          <w:lang w:val="en-US" w:eastAsia="zh-CN"/>
        </w:rPr>
        <w:t>工序产生清洗废水、噪声。</w:t>
      </w:r>
    </w:p>
    <w:p w14:paraId="31F5470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成品输送：干燥合格的钳体输送至 EMB 总装线。</w:t>
      </w:r>
    </w:p>
    <w:p w14:paraId="3375025F">
      <w:pPr>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br w:type="page"/>
      </w:r>
    </w:p>
    <w:p w14:paraId="5A9803FF">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MGU控制执行组件组装工艺：</w:t>
      </w:r>
    </w:p>
    <w:p w14:paraId="04F63189">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5" o:spt="75" type="#_x0000_t75" style="height:336.75pt;width:240pt;" o:ole="t" filled="f" o:preferrelative="t" stroked="f" coordsize="21600,21600">
            <v:path/>
            <v:fill on="f" focussize="0,0"/>
            <v:stroke on="f"/>
            <v:imagedata r:id="rId60" o:title=""/>
            <o:lock v:ext="edit" aspectratio="f"/>
            <w10:wrap type="none"/>
            <w10:anchorlock/>
          </v:shape>
          <o:OLEObject Type="Embed" ProgID="Visio.Drawing.15" ShapeID="_x0000_i1035" DrawAspect="Content" ObjectID="_1468075735" r:id="rId59">
            <o:LockedField>false</o:LockedField>
          </o:OLEObject>
        </w:object>
      </w:r>
    </w:p>
    <w:p w14:paraId="4B86DEE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 xml:space="preserve">图2-11 </w:t>
      </w:r>
      <w:r>
        <w:rPr>
          <w:rFonts w:hint="default" w:ascii="Arial" w:hAnsi="Arial" w:eastAsia="宋体" w:cs="Arial"/>
          <w:b/>
          <w:bCs w:val="0"/>
          <w:color w:val="000000"/>
          <w:kern w:val="0"/>
          <w:sz w:val="24"/>
          <w:szCs w:val="24"/>
          <w:lang w:val="en-US" w:eastAsia="zh-CN" w:bidi="ar"/>
        </w:rPr>
        <w:t>MGU控制执行组件组装工艺流程图</w:t>
      </w:r>
    </w:p>
    <w:p w14:paraId="097E89D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压装：将PCBA、线圈与控制器壳体进行压装组合，工序产生噪声。</w:t>
      </w:r>
    </w:p>
    <w:p w14:paraId="440CC56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合盖装配：完成壳体合盖装配，使用散热胶实现密封与导热，工序产生上胶废气、噪声。</w:t>
      </w:r>
    </w:p>
    <w:p w14:paraId="5FDDBEEA">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激光焊接：采用激光焊接工艺完成壳体密封，工序产生焊接废气（烟尘）、噪声。</w:t>
      </w:r>
    </w:p>
    <w:p w14:paraId="2EEDBCE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老化：将组件放入隧道炉进行电加热老化（温度100℃，时长 10min），工序产生老化废气、噪声。</w:t>
      </w:r>
    </w:p>
    <w:p w14:paraId="6E2C76C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EOL 测试：通过测试台对组件内部芯片进行温差测试（电加热、测试温度 75℃），不合格品返工，工序产生测试废气、噪声。</w:t>
      </w:r>
    </w:p>
    <w:p w14:paraId="5F0DFCCA">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风冷：对测试后的组件进行风冷降温，工序产生噪声。</w:t>
      </w:r>
    </w:p>
    <w:p w14:paraId="71577A3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线圈高度检测：对线圈高度进行精度检测，确保装配尺寸合格，工序产生噪声。</w:t>
      </w:r>
    </w:p>
    <w:p w14:paraId="2082A2E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成品输送：检测合格的控制器组件，输送至 EMB 总装线。</w:t>
      </w:r>
    </w:p>
    <w:p w14:paraId="3B13BD02">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EMB机械制动系统总装工艺：</w:t>
      </w:r>
    </w:p>
    <w:p w14:paraId="618B4BE8">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6" o:spt="75" type="#_x0000_t75" style="height:330pt;width:224.25pt;" o:ole="t" filled="f" o:preferrelative="t" stroked="f" coordsize="21600,21600">
            <v:path/>
            <v:fill on="f" focussize="0,0"/>
            <v:stroke on="f"/>
            <v:imagedata r:id="rId62" o:title=""/>
            <o:lock v:ext="edit" aspectratio="f"/>
            <w10:wrap type="none"/>
            <w10:anchorlock/>
          </v:shape>
          <o:OLEObject Type="Embed" ProgID="Visio.Drawing.15" ShapeID="_x0000_i1036" DrawAspect="Content" ObjectID="_1468075736" r:id="rId61">
            <o:LockedField>false</o:LockedField>
          </o:OLEObject>
        </w:object>
      </w:r>
    </w:p>
    <w:p w14:paraId="3197F29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 xml:space="preserve">图2-12 </w:t>
      </w:r>
      <w:r>
        <w:rPr>
          <w:rFonts w:hint="default" w:ascii="Arial" w:hAnsi="Arial" w:eastAsia="宋体" w:cs="Arial"/>
          <w:b/>
          <w:bCs w:val="0"/>
          <w:color w:val="000000"/>
          <w:kern w:val="0"/>
          <w:sz w:val="24"/>
          <w:szCs w:val="24"/>
          <w:lang w:val="en-US" w:eastAsia="zh-CN" w:bidi="ar"/>
        </w:rPr>
        <w:t>EMB机械制动系统总装工艺流程图</w:t>
      </w:r>
    </w:p>
    <w:p w14:paraId="32B8CD3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装配：完成卡钳与支架的基础装配，工序产生噪声。</w:t>
      </w:r>
    </w:p>
    <w:p w14:paraId="2872ED6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密封件装配：安装密封件，使用润滑脂、润滑油，工序产生噪声，同时产生废油桶、含油抹布手套等固废。</w:t>
      </w:r>
    </w:p>
    <w:p w14:paraId="33EE556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传动机构装配：完成传动机构与总成的装配，工序产生噪声。</w:t>
      </w:r>
    </w:p>
    <w:p w14:paraId="791C8D4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MGU 组件装配：完成 MGU 组件与总成的装配，使用密封胶，工序产生上胶废气、噪声。</w:t>
      </w:r>
    </w:p>
    <w:p w14:paraId="71F0EFF9">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总成 EOL 测试：通过测试台对组件内部芯片进行温差测试（电加热、测试温度 75℃），不合格品返工，工序产生测试废气、噪声。</w:t>
      </w:r>
    </w:p>
    <w:p w14:paraId="2C3A2757">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激光打标：对合格总成进行激光打标，实现产品标识与追溯，工序产生激光打标废气、噪声。</w:t>
      </w:r>
    </w:p>
    <w:p w14:paraId="6597AFD1">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包装：对检测合格的成品进行包装防护，工序产生噪声。</w:t>
      </w:r>
    </w:p>
    <w:p w14:paraId="303DCEE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成品输出：包装完成的 EMB 产品作为最终成品出厂。</w:t>
      </w:r>
    </w:p>
    <w:p w14:paraId="43AC69AA">
      <w:pPr>
        <w:pStyle w:val="6"/>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Epedal电子踏板生产工艺流程</w:t>
      </w:r>
    </w:p>
    <w:p w14:paraId="496F0DB8">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50"/>
        <w:jc w:val="center"/>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object>
          <v:shape id="_x0000_i1037" o:spt="75" type="#_x0000_t75" style="height:263.25pt;width:204.65pt;" o:ole="t" filled="f" o:preferrelative="t" stroked="f" coordsize="21600,21600">
            <v:path/>
            <v:fill on="f" focussize="0,0"/>
            <v:stroke on="f"/>
            <v:imagedata r:id="rId64" o:title=""/>
            <o:lock v:ext="edit" aspectratio="f"/>
            <w10:wrap type="none"/>
            <w10:anchorlock/>
          </v:shape>
          <o:OLEObject Type="Embed" ProgID="Visio.Drawing.15" ShapeID="_x0000_i1037" DrawAspect="Content" ObjectID="_1468075737" r:id="rId63">
            <o:LockedField>false</o:LockedField>
          </o:OLEObject>
        </w:object>
      </w:r>
    </w:p>
    <w:p w14:paraId="2121C59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5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图2-13 Epedal电子踏板生产工艺流程图</w:t>
      </w:r>
    </w:p>
    <w:p w14:paraId="6FA3B312">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装配：完成踏板与支架的基础装配，工序产生噪声。</w:t>
      </w:r>
    </w:p>
    <w:p w14:paraId="6D30A309">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拧紧：对装配部件进行螺栓拧紧固定，工序产生噪声。</w:t>
      </w:r>
    </w:p>
    <w:p w14:paraId="19F87FE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模拟机构装配：安装模拟机构，使用润滑脂、润滑油，工序产生噪声，同时伴随废油桶、含油抹布手套等固废。</w:t>
      </w:r>
    </w:p>
    <w:p w14:paraId="1E36883E">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传感器装配：完成传感器与总成的装配，工序产生噪声。</w:t>
      </w:r>
    </w:p>
    <w:p w14:paraId="4479407A">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总成 EOL 测试：通过测试台对组件内部芯片进行温差测试（电加热、测试温度 75℃），不合格品返工，工序产生测试废气、噪声。</w:t>
      </w:r>
    </w:p>
    <w:p w14:paraId="4C57FB5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包装：对检测合格的成品进行包装防护，工序产生噪声。</w:t>
      </w:r>
    </w:p>
    <w:p w14:paraId="4B383A9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成品输出：包装完成的 Epedal 产品作为最终成品出厂。</w:t>
      </w:r>
    </w:p>
    <w:p w14:paraId="2B475E86">
      <w:pPr>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br w:type="page"/>
      </w:r>
    </w:p>
    <w:p w14:paraId="227FFF85">
      <w:pPr>
        <w:pStyle w:val="6"/>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BWA电子制动执行系统生产工艺流程</w:t>
      </w:r>
    </w:p>
    <w:p w14:paraId="3B13FF3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t>BWA ECU控制器组件组装工艺：</w:t>
      </w:r>
    </w:p>
    <w:p w14:paraId="2360EFFB">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8" o:spt="75" type="#_x0000_t75" style="height:271.25pt;width:234.5pt;" o:ole="t" filled="f" o:preferrelative="t" stroked="f" coordsize="21600,21600">
            <v:path/>
            <v:fill on="f" focussize="0,0"/>
            <v:stroke on="f"/>
            <v:imagedata r:id="rId66" o:title=""/>
            <o:lock v:ext="edit" aspectratio="f"/>
            <w10:wrap type="none"/>
            <w10:anchorlock/>
          </v:shape>
          <o:OLEObject Type="Embed" ProgID="Visio.Drawing.15" ShapeID="_x0000_i1038" DrawAspect="Content" ObjectID="_1468075738" r:id="rId65">
            <o:LockedField>false</o:LockedField>
          </o:OLEObject>
        </w:object>
      </w:r>
    </w:p>
    <w:p w14:paraId="6D8FD46F">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 xml:space="preserve">图2-14 </w:t>
      </w:r>
      <w:r>
        <w:rPr>
          <w:rFonts w:hint="default" w:ascii="Arial" w:hAnsi="Arial" w:eastAsia="宋体" w:cs="Arial"/>
          <w:b/>
          <w:bCs w:val="0"/>
          <w:color w:val="000000"/>
          <w:kern w:val="0"/>
          <w:sz w:val="24"/>
          <w:szCs w:val="24"/>
          <w:lang w:val="en-US" w:eastAsia="zh-CN" w:bidi="ar"/>
        </w:rPr>
        <w:t>BWA ECU控制器组件组装工艺图</w:t>
      </w:r>
    </w:p>
    <w:p w14:paraId="7C22225C">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压装：将 PCBA 与控制器壳体进行压装组合，工序产生噪声。</w:t>
      </w:r>
    </w:p>
    <w:p w14:paraId="5742419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等离子清洗：对压装后的组件进行等离子清洗，去除表面杂质与污染物，工序产生</w:t>
      </w:r>
      <w:r>
        <w:rPr>
          <w:rFonts w:hint="eastAsia" w:ascii="Arial" w:hAnsi="Arial" w:eastAsia="宋体" w:cs="Arial"/>
          <w:b w:val="0"/>
          <w:bCs/>
          <w:sz w:val="24"/>
          <w:szCs w:val="24"/>
          <w:lang w:val="en-US" w:eastAsia="zh-CN"/>
        </w:rPr>
        <w:t>等离子</w:t>
      </w:r>
      <w:r>
        <w:rPr>
          <w:rFonts w:hint="default" w:ascii="Arial" w:hAnsi="Arial" w:eastAsia="宋体" w:cs="Arial"/>
          <w:b w:val="0"/>
          <w:bCs/>
          <w:sz w:val="24"/>
          <w:szCs w:val="24"/>
          <w:lang w:val="en-US" w:eastAsia="zh-CN"/>
        </w:rPr>
        <w:t>清洗废气、噪声。</w:t>
      </w:r>
    </w:p>
    <w:p w14:paraId="708726DA">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涂胶：在指定部位进行涂胶作业，实现密封与粘接，工序产生上胶废气、噪声。</w:t>
      </w:r>
    </w:p>
    <w:p w14:paraId="1DAD403D">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合盖装配：完成壳体合盖与紧固装配，工序产生噪声。</w:t>
      </w:r>
    </w:p>
    <w:p w14:paraId="5B01763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老化：对总成进行老化测试，模拟工况以验证稳定性，工序产生老化废气、噪声。</w:t>
      </w:r>
    </w:p>
    <w:p w14:paraId="7AA9E44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ECU、EOL 测试：ECU、EOL测试工序是将组件通过ECU、EOL测试台对组件内部芯片进行温差测试，ECU、EOL测试台采用电加热，测试温度为75℃，不合格的返工，此工序会产生少量测试废气。</w:t>
      </w:r>
    </w:p>
    <w:p w14:paraId="1049ABF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成品输送：检测合格的控制器组件，输送至 BWA 总装线。</w:t>
      </w:r>
    </w:p>
    <w:p w14:paraId="1E6FD61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p>
    <w:p w14:paraId="588066E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bCs w:val="0"/>
          <w:color w:val="000000"/>
          <w:kern w:val="0"/>
          <w:sz w:val="24"/>
          <w:szCs w:val="24"/>
          <w:lang w:val="en-US" w:eastAsia="zh-CN" w:bidi="ar"/>
        </w:rPr>
        <w:t>BWA电子制动执行系统总装工艺：</w:t>
      </w:r>
    </w:p>
    <w:p w14:paraId="5CDCB9F1">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firstLine="480" w:firstLineChars="200"/>
        <w:jc w:val="center"/>
        <w:textAlignment w:val="auto"/>
        <w:rPr>
          <w:rFonts w:hint="default" w:ascii="Arial" w:hAnsi="Arial" w:eastAsia="宋体" w:cs="Arial"/>
          <w:b w:val="0"/>
          <w:bCs/>
          <w:color w:val="000000"/>
          <w:kern w:val="0"/>
          <w:sz w:val="24"/>
          <w:szCs w:val="24"/>
          <w:lang w:val="en-US" w:eastAsia="zh-CN" w:bidi="ar"/>
        </w:rPr>
      </w:pPr>
      <w:r>
        <w:rPr>
          <w:rFonts w:hint="default" w:ascii="Arial" w:hAnsi="Arial" w:eastAsia="宋体" w:cs="Arial"/>
          <w:b w:val="0"/>
          <w:bCs/>
          <w:color w:val="000000"/>
          <w:kern w:val="0"/>
          <w:sz w:val="24"/>
          <w:szCs w:val="24"/>
          <w:lang w:val="en-US" w:eastAsia="zh-CN" w:bidi="ar"/>
        </w:rPr>
        <w:object>
          <v:shape id="_x0000_i1039" o:spt="75" type="#_x0000_t75" style="height:299.55pt;width:211.15pt;" o:ole="t" filled="f" o:preferrelative="t" stroked="f" coordsize="21600,21600">
            <v:path/>
            <v:fill on="f" focussize="0,0"/>
            <v:stroke on="f"/>
            <v:imagedata r:id="rId68" o:title=""/>
            <o:lock v:ext="edit" aspectratio="f"/>
            <w10:wrap type="none"/>
            <w10:anchorlock/>
          </v:shape>
          <o:OLEObject Type="Embed" ProgID="Visio.Drawing.15" ShapeID="_x0000_i1039" DrawAspect="Content" ObjectID="_1468075739" r:id="rId67">
            <o:LockedField>false</o:LockedField>
          </o:OLEObject>
        </w:object>
      </w:r>
    </w:p>
    <w:p w14:paraId="7BEA0AD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jc w:val="center"/>
        <w:textAlignment w:val="auto"/>
        <w:rPr>
          <w:rFonts w:hint="default" w:ascii="Arial" w:hAnsi="Arial" w:eastAsia="宋体" w:cs="Arial"/>
          <w:b/>
          <w:bCs w:val="0"/>
          <w:sz w:val="24"/>
          <w:szCs w:val="24"/>
          <w:lang w:val="en-US" w:eastAsia="zh-CN"/>
        </w:rPr>
      </w:pPr>
      <w:r>
        <w:rPr>
          <w:rFonts w:hint="default" w:ascii="Arial" w:hAnsi="Arial" w:eastAsia="宋体" w:cs="Arial"/>
          <w:b/>
          <w:bCs w:val="0"/>
          <w:sz w:val="24"/>
          <w:szCs w:val="24"/>
          <w:lang w:val="en-US" w:eastAsia="zh-CN"/>
        </w:rPr>
        <w:t xml:space="preserve">图2-15 </w:t>
      </w:r>
      <w:r>
        <w:rPr>
          <w:rFonts w:hint="default" w:ascii="Arial" w:hAnsi="Arial" w:eastAsia="宋体" w:cs="Arial"/>
          <w:b/>
          <w:bCs w:val="0"/>
          <w:color w:val="000000"/>
          <w:kern w:val="0"/>
          <w:sz w:val="24"/>
          <w:szCs w:val="24"/>
          <w:lang w:val="en-US" w:eastAsia="zh-CN" w:bidi="ar"/>
        </w:rPr>
        <w:t>BWA电子制动执行系统总装工艺流程图</w:t>
      </w:r>
    </w:p>
    <w:p w14:paraId="58D64DFE">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钢珠压装：将钢珠与阀块进行压装组合，工序产生噪声。</w:t>
      </w:r>
    </w:p>
    <w:p w14:paraId="1108AAB9">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密封件装配：安装密封件，使用润滑油、润滑脂，工序产生噪声，同时产生废油桶、含油抹布手套等固废。</w:t>
      </w:r>
    </w:p>
    <w:p w14:paraId="3A0F6EF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传动机构装配：完成传动机构与总成的装配，工序产生噪声。</w:t>
      </w:r>
    </w:p>
    <w:p w14:paraId="49DF2C1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涂胶、电机装配：使用散热胶完成涂胶及电机装配，工序产生上胶废气、噪声。</w:t>
      </w:r>
    </w:p>
    <w:p w14:paraId="122804BD">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拧紧：对总成部件进行螺栓拧紧固定，使用螺纹胶，工序产生上胶废气、噪声。</w:t>
      </w:r>
    </w:p>
    <w:p w14:paraId="7355A55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产品调试：对总成进行功能与性能调试，工序产生噪声。</w:t>
      </w:r>
    </w:p>
    <w:p w14:paraId="32E7D15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激光打标：对合格总成进行激光打标，实现产品标识与追溯，工序产生激光打标废气</w:t>
      </w:r>
      <w:r>
        <w:rPr>
          <w:rFonts w:hint="eastAsia"/>
          <w:lang w:eastAsia="zh-CN"/>
        </w:rPr>
        <w:t>、</w:t>
      </w:r>
      <w:r>
        <w:rPr>
          <w:rFonts w:hint="default" w:ascii="Arial" w:hAnsi="Arial" w:eastAsia="宋体" w:cs="Arial"/>
          <w:b w:val="0"/>
          <w:bCs/>
          <w:sz w:val="24"/>
          <w:szCs w:val="24"/>
          <w:lang w:val="en-US" w:eastAsia="zh-CN"/>
        </w:rPr>
        <w:t>噪声。</w:t>
      </w:r>
    </w:p>
    <w:p w14:paraId="3B81C90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包装：对检测合格的成品进行包装防护，工序产生噪声。</w:t>
      </w:r>
    </w:p>
    <w:p w14:paraId="3C0675B6">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b w:val="0"/>
          <w:bCs/>
          <w:sz w:val="24"/>
          <w:szCs w:val="24"/>
          <w:lang w:val="en-US" w:eastAsia="zh-CN"/>
        </w:rPr>
      </w:pPr>
      <w:r>
        <w:rPr>
          <w:rFonts w:hint="default" w:ascii="Arial" w:hAnsi="Arial" w:eastAsia="宋体" w:cs="Arial"/>
          <w:b w:val="0"/>
          <w:bCs/>
          <w:sz w:val="24"/>
          <w:szCs w:val="24"/>
          <w:lang w:val="en-US" w:eastAsia="zh-CN"/>
        </w:rPr>
        <w:t>成品输出：包装完成的 BWA 产品作为最终成品出厂。</w:t>
      </w:r>
    </w:p>
    <w:p w14:paraId="48A5258C">
      <w:pPr>
        <w:pStyle w:val="76"/>
        <w:keepNext w:val="0"/>
        <w:keepLines w:val="0"/>
        <w:pageBreakBefore w:val="0"/>
        <w:widowControl w:val="0"/>
        <w:numPr>
          <w:ilvl w:val="2"/>
          <w:numId w:val="7"/>
        </w:numPr>
        <w:kinsoku/>
        <w:wordWrap/>
        <w:overflowPunct/>
        <w:topLinePunct w:val="0"/>
        <w:autoSpaceDE/>
        <w:autoSpaceDN/>
        <w:bidi w:val="0"/>
        <w:adjustRightInd/>
        <w:snapToGrid/>
        <w:spacing w:line="240" w:lineRule="auto"/>
        <w:ind w:left="3328" w:leftChars="0" w:hanging="3118"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主要产污环节及污染因子</w:t>
      </w:r>
    </w:p>
    <w:p w14:paraId="7B5A7DD4">
      <w:pPr>
        <w:pStyle w:val="76"/>
        <w:numPr>
          <w:ilvl w:val="3"/>
          <w:numId w:val="4"/>
        </w:numPr>
        <w:spacing w:line="360" w:lineRule="auto"/>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主要产污环节及污染因子</w:t>
      </w:r>
    </w:p>
    <w:tbl>
      <w:tblPr>
        <w:tblStyle w:val="52"/>
        <w:tblpPr w:leftFromText="180" w:rightFromText="180" w:vertAnchor="text" w:tblpXSpec="center" w:tblpY="1"/>
        <w:tblOverlap w:val="never"/>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2460"/>
        <w:gridCol w:w="4368"/>
      </w:tblGrid>
      <w:tr w14:paraId="4E60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9" w:type="dxa"/>
            <w:vAlign w:val="center"/>
          </w:tcPr>
          <w:p w14:paraId="2E2D6CD3">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污染类型</w:t>
            </w:r>
          </w:p>
        </w:tc>
        <w:tc>
          <w:tcPr>
            <w:tcW w:w="2460" w:type="dxa"/>
            <w:vAlign w:val="center"/>
          </w:tcPr>
          <w:p w14:paraId="458820E7">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污染环节</w:t>
            </w:r>
          </w:p>
        </w:tc>
        <w:tc>
          <w:tcPr>
            <w:tcW w:w="4368" w:type="dxa"/>
            <w:vAlign w:val="center"/>
          </w:tcPr>
          <w:p w14:paraId="53408579">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主要污染因子</w:t>
            </w:r>
          </w:p>
        </w:tc>
      </w:tr>
      <w:tr w14:paraId="63A3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1CCF851A">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废气</w:t>
            </w:r>
          </w:p>
        </w:tc>
        <w:tc>
          <w:tcPr>
            <w:tcW w:w="2460" w:type="dxa"/>
            <w:vAlign w:val="center"/>
          </w:tcPr>
          <w:p w14:paraId="6B1D1AF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上胶废气</w:t>
            </w:r>
          </w:p>
        </w:tc>
        <w:tc>
          <w:tcPr>
            <w:tcW w:w="4368" w:type="dxa"/>
            <w:vAlign w:val="center"/>
          </w:tcPr>
          <w:p w14:paraId="7826439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7BA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91CC91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2F16A999">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去毛刺废气</w:t>
            </w:r>
          </w:p>
        </w:tc>
        <w:tc>
          <w:tcPr>
            <w:tcW w:w="4368" w:type="dxa"/>
            <w:shd w:val="clear" w:color="auto" w:fill="auto"/>
            <w:vAlign w:val="center"/>
          </w:tcPr>
          <w:p w14:paraId="68D64B67">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颗粒物</w:t>
            </w:r>
          </w:p>
        </w:tc>
      </w:tr>
      <w:tr w14:paraId="73CF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986EAF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369AD9DE">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激光焊接废气</w:t>
            </w:r>
          </w:p>
        </w:tc>
        <w:tc>
          <w:tcPr>
            <w:tcW w:w="4368" w:type="dxa"/>
            <w:shd w:val="clear" w:color="auto" w:fill="auto"/>
            <w:vAlign w:val="center"/>
          </w:tcPr>
          <w:p w14:paraId="607DACA3">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颗粒物</w:t>
            </w:r>
          </w:p>
        </w:tc>
      </w:tr>
      <w:tr w14:paraId="47B5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FF8803B">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4AC2CDE9">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激光打码废气</w:t>
            </w:r>
          </w:p>
        </w:tc>
        <w:tc>
          <w:tcPr>
            <w:tcW w:w="4368" w:type="dxa"/>
            <w:vAlign w:val="center"/>
          </w:tcPr>
          <w:p w14:paraId="1690361F">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颗粒物</w:t>
            </w:r>
          </w:p>
        </w:tc>
      </w:tr>
      <w:tr w14:paraId="7278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5509DBD0">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7F4DF86F">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振动摩擦焊接废气</w:t>
            </w:r>
          </w:p>
        </w:tc>
        <w:tc>
          <w:tcPr>
            <w:tcW w:w="4368" w:type="dxa"/>
            <w:vAlign w:val="center"/>
          </w:tcPr>
          <w:p w14:paraId="04C0BBA7">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26BF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37809212">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6CD85DB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老化废气</w:t>
            </w:r>
          </w:p>
        </w:tc>
        <w:tc>
          <w:tcPr>
            <w:tcW w:w="4368" w:type="dxa"/>
            <w:vAlign w:val="center"/>
          </w:tcPr>
          <w:p w14:paraId="65A738D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1396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38732ED9">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743538B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测试废气</w:t>
            </w:r>
          </w:p>
        </w:tc>
        <w:tc>
          <w:tcPr>
            <w:tcW w:w="4368" w:type="dxa"/>
            <w:vAlign w:val="center"/>
          </w:tcPr>
          <w:p w14:paraId="5FAC7438">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3751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4B8869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2F881C4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注油废气</w:t>
            </w:r>
          </w:p>
        </w:tc>
        <w:tc>
          <w:tcPr>
            <w:tcW w:w="4368" w:type="dxa"/>
            <w:vAlign w:val="center"/>
          </w:tcPr>
          <w:p w14:paraId="79CBD62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340D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21E15A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74AB441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等离子清洗废气</w:t>
            </w:r>
          </w:p>
        </w:tc>
        <w:tc>
          <w:tcPr>
            <w:tcW w:w="4368" w:type="dxa"/>
            <w:vAlign w:val="center"/>
          </w:tcPr>
          <w:p w14:paraId="59776987">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颗粒物</w:t>
            </w:r>
          </w:p>
        </w:tc>
      </w:tr>
      <w:tr w14:paraId="6E25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B2647D9">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5F34B2E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清洗废气</w:t>
            </w:r>
          </w:p>
        </w:tc>
        <w:tc>
          <w:tcPr>
            <w:tcW w:w="4368" w:type="dxa"/>
            <w:vAlign w:val="center"/>
          </w:tcPr>
          <w:p w14:paraId="222D59C0">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0C82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E509405">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7136D07D">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污水站废气</w:t>
            </w:r>
          </w:p>
        </w:tc>
        <w:tc>
          <w:tcPr>
            <w:tcW w:w="4368" w:type="dxa"/>
            <w:vAlign w:val="center"/>
          </w:tcPr>
          <w:p w14:paraId="31217CD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臭气浓度</w:t>
            </w:r>
          </w:p>
        </w:tc>
      </w:tr>
      <w:tr w14:paraId="09E2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8C3FF0F">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439545C7">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危废间废气</w:t>
            </w:r>
          </w:p>
        </w:tc>
        <w:tc>
          <w:tcPr>
            <w:tcW w:w="4368" w:type="dxa"/>
            <w:vAlign w:val="center"/>
          </w:tcPr>
          <w:p w14:paraId="42FAC81B">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r>
      <w:tr w14:paraId="5AE3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CEF54C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vAlign w:val="center"/>
          </w:tcPr>
          <w:p w14:paraId="1F047D1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食堂</w:t>
            </w:r>
          </w:p>
        </w:tc>
        <w:tc>
          <w:tcPr>
            <w:tcW w:w="4368" w:type="dxa"/>
            <w:vAlign w:val="center"/>
          </w:tcPr>
          <w:p w14:paraId="1943A240">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油烟</w:t>
            </w:r>
          </w:p>
        </w:tc>
      </w:tr>
      <w:tr w14:paraId="309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3CD49488">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废水</w:t>
            </w:r>
          </w:p>
        </w:tc>
        <w:tc>
          <w:tcPr>
            <w:tcW w:w="2460" w:type="dxa"/>
            <w:vAlign w:val="center"/>
          </w:tcPr>
          <w:p w14:paraId="3A73376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清洗</w:t>
            </w:r>
          </w:p>
        </w:tc>
        <w:tc>
          <w:tcPr>
            <w:tcW w:w="4368" w:type="dxa"/>
            <w:vAlign w:val="center"/>
          </w:tcPr>
          <w:p w14:paraId="033C0C8E">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CODcr、</w:t>
            </w:r>
            <w:r>
              <w:rPr>
                <w:rFonts w:hint="default" w:ascii="Arial" w:hAnsi="Arial" w:eastAsia="宋体" w:cs="Arial"/>
                <w:b w:val="0"/>
                <w:color w:val="000000"/>
                <w:sz w:val="21"/>
                <w:szCs w:val="21"/>
                <w:lang w:val="en-US" w:eastAsia="zh-CN"/>
              </w:rPr>
              <w:t>NH</w:t>
            </w:r>
            <w:r>
              <w:rPr>
                <w:rFonts w:hint="default" w:ascii="Arial" w:hAnsi="Arial" w:eastAsia="宋体" w:cs="Arial"/>
                <w:b w:val="0"/>
                <w:color w:val="000000"/>
                <w:sz w:val="21"/>
                <w:szCs w:val="21"/>
                <w:vertAlign w:val="subscript"/>
                <w:lang w:val="en-US" w:eastAsia="zh-CN"/>
              </w:rPr>
              <w:t>3</w:t>
            </w:r>
            <w:r>
              <w:rPr>
                <w:rFonts w:hint="default" w:ascii="Arial" w:hAnsi="Arial" w:cs="Arial"/>
                <w:b w:val="0"/>
                <w:color w:val="000000"/>
                <w:sz w:val="21"/>
                <w:szCs w:val="21"/>
                <w:vertAlign w:val="baseline"/>
                <w:lang w:val="en-US" w:eastAsia="zh-CN"/>
              </w:rPr>
              <w:t>-N</w:t>
            </w:r>
            <w:r>
              <w:rPr>
                <w:rFonts w:hint="default" w:ascii="Arial" w:hAnsi="Arial" w:eastAsia="宋体" w:cs="Arial"/>
                <w:szCs w:val="21"/>
                <w:lang w:val="en-US" w:eastAsia="zh-CN"/>
              </w:rPr>
              <w:t>、</w:t>
            </w:r>
            <w:r>
              <w:rPr>
                <w:rFonts w:hint="default" w:ascii="Arial" w:hAnsi="Arial" w:cs="Arial"/>
                <w:lang w:val="en-US" w:eastAsia="zh-CN"/>
              </w:rPr>
              <w:t>TN、</w:t>
            </w:r>
            <w:r>
              <w:rPr>
                <w:rFonts w:hint="default" w:ascii="Arial" w:hAnsi="Arial" w:eastAsia="宋体" w:cs="Arial"/>
                <w:szCs w:val="21"/>
                <w:lang w:val="en-US" w:eastAsia="zh-CN"/>
              </w:rPr>
              <w:t>SS、石油类、TP</w:t>
            </w:r>
          </w:p>
        </w:tc>
      </w:tr>
      <w:tr w14:paraId="273A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10B72AA">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2460" w:type="dxa"/>
            <w:vAlign w:val="center"/>
          </w:tcPr>
          <w:p w14:paraId="3819DDC2">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纯水制备浓水</w:t>
            </w:r>
          </w:p>
        </w:tc>
        <w:tc>
          <w:tcPr>
            <w:tcW w:w="4368" w:type="dxa"/>
            <w:vAlign w:val="center"/>
          </w:tcPr>
          <w:p w14:paraId="12C826B3">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CODcr、SS</w:t>
            </w:r>
          </w:p>
        </w:tc>
      </w:tr>
      <w:tr w14:paraId="3635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2505238">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2460" w:type="dxa"/>
            <w:vAlign w:val="center"/>
          </w:tcPr>
          <w:p w14:paraId="460AB98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碱液喷淋废水</w:t>
            </w:r>
          </w:p>
        </w:tc>
        <w:tc>
          <w:tcPr>
            <w:tcW w:w="4368" w:type="dxa"/>
            <w:vAlign w:val="center"/>
          </w:tcPr>
          <w:p w14:paraId="4F09F19C">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CODcr、SS</w:t>
            </w:r>
          </w:p>
        </w:tc>
      </w:tr>
      <w:tr w14:paraId="316F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CE2AE7B">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1008025F">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员工生活</w:t>
            </w:r>
          </w:p>
        </w:tc>
        <w:tc>
          <w:tcPr>
            <w:tcW w:w="4368" w:type="dxa"/>
            <w:shd w:val="clear" w:color="auto" w:fill="auto"/>
            <w:vAlign w:val="center"/>
          </w:tcPr>
          <w:p w14:paraId="198BFC9B">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生活污水：COD</w:t>
            </w:r>
            <w:r>
              <w:rPr>
                <w:rFonts w:hint="default" w:ascii="Arial" w:hAnsi="Arial" w:eastAsia="宋体" w:cs="Arial"/>
                <w:szCs w:val="21"/>
                <w:lang w:val="en-US" w:eastAsia="zh-CN"/>
              </w:rPr>
              <w:t>cr</w:t>
            </w: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r>
      <w:tr w14:paraId="4F52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1A366866">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固废</w:t>
            </w:r>
          </w:p>
        </w:tc>
        <w:tc>
          <w:tcPr>
            <w:tcW w:w="2460" w:type="dxa"/>
            <w:shd w:val="clear" w:color="auto" w:fill="auto"/>
            <w:vAlign w:val="center"/>
          </w:tcPr>
          <w:p w14:paraId="0B5CC84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废一般包装材料</w:t>
            </w:r>
          </w:p>
        </w:tc>
        <w:tc>
          <w:tcPr>
            <w:tcW w:w="4368" w:type="dxa"/>
            <w:shd w:val="clear" w:color="auto" w:fill="auto"/>
            <w:vAlign w:val="center"/>
          </w:tcPr>
          <w:p w14:paraId="4C7CAFE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纸、塑料等</w:t>
            </w:r>
          </w:p>
        </w:tc>
      </w:tr>
      <w:tr w14:paraId="4CE6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8459FCD">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6D19A54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废金属边角料</w:t>
            </w:r>
          </w:p>
        </w:tc>
        <w:tc>
          <w:tcPr>
            <w:tcW w:w="4368" w:type="dxa"/>
            <w:shd w:val="clear" w:color="auto" w:fill="auto"/>
            <w:vAlign w:val="center"/>
          </w:tcPr>
          <w:p w14:paraId="31517EF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金属</w:t>
            </w:r>
          </w:p>
        </w:tc>
      </w:tr>
      <w:tr w14:paraId="11F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FDEA2DA">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3AE3B3B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4368" w:type="dxa"/>
            <w:shd w:val="clear" w:color="auto" w:fill="auto"/>
            <w:vAlign w:val="center"/>
          </w:tcPr>
          <w:p w14:paraId="1BE3154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金属</w:t>
            </w:r>
          </w:p>
        </w:tc>
      </w:tr>
      <w:tr w14:paraId="4722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305A7B1">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2B028E4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4368" w:type="dxa"/>
            <w:shd w:val="clear" w:color="auto" w:fill="auto"/>
            <w:vAlign w:val="center"/>
          </w:tcPr>
          <w:p w14:paraId="1DD8E4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r>
      <w:tr w14:paraId="4104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3BABA49">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6407A00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4368" w:type="dxa"/>
            <w:shd w:val="clear" w:color="auto" w:fill="auto"/>
            <w:vAlign w:val="center"/>
          </w:tcPr>
          <w:p w14:paraId="064E0BF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r>
      <w:tr w14:paraId="0F57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47EA25C">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25CE10E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w:t>
            </w:r>
            <w:r>
              <w:rPr>
                <w:rFonts w:hint="eastAsia" w:ascii="Arial" w:hAnsi="Arial" w:eastAsia="宋体" w:cs="Arial"/>
                <w:kern w:val="2"/>
                <w:sz w:val="21"/>
                <w:szCs w:val="21"/>
                <w:lang w:val="en-US" w:eastAsia="zh-CN" w:bidi="ar-SA"/>
              </w:rPr>
              <w:t>固废</w:t>
            </w:r>
          </w:p>
        </w:tc>
        <w:tc>
          <w:tcPr>
            <w:tcW w:w="4368" w:type="dxa"/>
            <w:shd w:val="clear" w:color="auto" w:fill="auto"/>
            <w:vAlign w:val="center"/>
          </w:tcPr>
          <w:p w14:paraId="5DF154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废滤芯、废反渗透膜</w:t>
            </w:r>
          </w:p>
        </w:tc>
      </w:tr>
      <w:tr w14:paraId="6207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45537604">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2BE3019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废含油金属屑</w:t>
            </w:r>
          </w:p>
        </w:tc>
        <w:tc>
          <w:tcPr>
            <w:tcW w:w="4368" w:type="dxa"/>
            <w:shd w:val="clear" w:color="auto" w:fill="auto"/>
            <w:vAlign w:val="center"/>
          </w:tcPr>
          <w:p w14:paraId="34FB0F5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含油金属屑</w:t>
            </w:r>
          </w:p>
        </w:tc>
      </w:tr>
      <w:tr w14:paraId="5D85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5F7EC1DF">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6231114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废切削液</w:t>
            </w:r>
          </w:p>
        </w:tc>
        <w:tc>
          <w:tcPr>
            <w:tcW w:w="4368" w:type="dxa"/>
            <w:shd w:val="clear" w:color="auto" w:fill="auto"/>
            <w:vAlign w:val="center"/>
          </w:tcPr>
          <w:p w14:paraId="11500CA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废切削液</w:t>
            </w:r>
          </w:p>
        </w:tc>
      </w:tr>
      <w:tr w14:paraId="19CD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147600D">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p>
        </w:tc>
        <w:tc>
          <w:tcPr>
            <w:tcW w:w="2460" w:type="dxa"/>
            <w:shd w:val="clear" w:color="auto" w:fill="auto"/>
            <w:vAlign w:val="center"/>
          </w:tcPr>
          <w:p w14:paraId="76082E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废化学品包装</w:t>
            </w:r>
          </w:p>
        </w:tc>
        <w:tc>
          <w:tcPr>
            <w:tcW w:w="4368" w:type="dxa"/>
            <w:shd w:val="clear" w:color="auto" w:fill="auto"/>
            <w:vAlign w:val="center"/>
          </w:tcPr>
          <w:p w14:paraId="030A93A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沾染化学品的塑料桶</w:t>
            </w:r>
          </w:p>
        </w:tc>
      </w:tr>
      <w:tr w14:paraId="64A7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498B9A04">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0C5D786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浮油</w:t>
            </w:r>
          </w:p>
        </w:tc>
        <w:tc>
          <w:tcPr>
            <w:tcW w:w="4368" w:type="dxa"/>
            <w:shd w:val="clear" w:color="auto" w:fill="auto"/>
            <w:vAlign w:val="center"/>
          </w:tcPr>
          <w:p w14:paraId="3A6964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矿物油、油脂</w:t>
            </w:r>
          </w:p>
        </w:tc>
      </w:tr>
      <w:tr w14:paraId="2EB9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3A0C75AD">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017EF1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污泥</w:t>
            </w:r>
          </w:p>
        </w:tc>
        <w:tc>
          <w:tcPr>
            <w:tcW w:w="4368" w:type="dxa"/>
            <w:shd w:val="clear" w:color="auto" w:fill="auto"/>
            <w:vAlign w:val="center"/>
          </w:tcPr>
          <w:p w14:paraId="73C9A8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污泥</w:t>
            </w:r>
          </w:p>
        </w:tc>
      </w:tr>
      <w:tr w14:paraId="1879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18016B2">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0A07B26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废活性炭</w:t>
            </w:r>
          </w:p>
        </w:tc>
        <w:tc>
          <w:tcPr>
            <w:tcW w:w="4368" w:type="dxa"/>
            <w:shd w:val="clear" w:color="auto" w:fill="auto"/>
            <w:vAlign w:val="center"/>
          </w:tcPr>
          <w:p w14:paraId="1FC6CB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活性炭</w:t>
            </w:r>
          </w:p>
        </w:tc>
      </w:tr>
      <w:tr w14:paraId="5D86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A7188FA">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15D92C2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废过滤棉</w:t>
            </w:r>
          </w:p>
        </w:tc>
        <w:tc>
          <w:tcPr>
            <w:tcW w:w="4368" w:type="dxa"/>
            <w:shd w:val="clear" w:color="auto" w:fill="auto"/>
            <w:vAlign w:val="center"/>
          </w:tcPr>
          <w:p w14:paraId="64E8C69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废过滤棉</w:t>
            </w:r>
          </w:p>
        </w:tc>
      </w:tr>
      <w:tr w14:paraId="1885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A22FB41">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14986FB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废机油</w:t>
            </w:r>
          </w:p>
        </w:tc>
        <w:tc>
          <w:tcPr>
            <w:tcW w:w="4368" w:type="dxa"/>
            <w:shd w:val="clear" w:color="auto" w:fill="auto"/>
            <w:vAlign w:val="center"/>
          </w:tcPr>
          <w:p w14:paraId="2442811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废机油</w:t>
            </w:r>
          </w:p>
        </w:tc>
      </w:tr>
      <w:tr w14:paraId="35C1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64EE017">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1A524C6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废油桶</w:t>
            </w:r>
          </w:p>
        </w:tc>
        <w:tc>
          <w:tcPr>
            <w:tcW w:w="4368" w:type="dxa"/>
            <w:shd w:val="clear" w:color="auto" w:fill="auto"/>
            <w:vAlign w:val="center"/>
          </w:tcPr>
          <w:p w14:paraId="1375BF9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塑料桶</w:t>
            </w:r>
          </w:p>
        </w:tc>
      </w:tr>
      <w:tr w14:paraId="55E4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202755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7DC4207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废劳保用品</w:t>
            </w:r>
          </w:p>
        </w:tc>
        <w:tc>
          <w:tcPr>
            <w:tcW w:w="4368" w:type="dxa"/>
            <w:shd w:val="clear" w:color="auto" w:fill="auto"/>
            <w:vAlign w:val="center"/>
          </w:tcPr>
          <w:p w14:paraId="6E0504D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含油抹布、手套等</w:t>
            </w:r>
          </w:p>
        </w:tc>
      </w:tr>
      <w:tr w14:paraId="1F4B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1548E68">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2460" w:type="dxa"/>
            <w:shd w:val="clear" w:color="auto" w:fill="auto"/>
            <w:vAlign w:val="center"/>
          </w:tcPr>
          <w:p w14:paraId="44977C5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生活垃圾</w:t>
            </w:r>
          </w:p>
        </w:tc>
        <w:tc>
          <w:tcPr>
            <w:tcW w:w="4368" w:type="dxa"/>
            <w:shd w:val="clear" w:color="auto" w:fill="auto"/>
            <w:vAlign w:val="center"/>
          </w:tcPr>
          <w:p w14:paraId="2B0313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生活垃圾</w:t>
            </w:r>
          </w:p>
        </w:tc>
      </w:tr>
      <w:tr w14:paraId="005B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1AB3F7B1">
            <w:pPr>
              <w:keepNext w:val="0"/>
              <w:keepLines w:val="0"/>
              <w:widowControl/>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噪声</w:t>
            </w:r>
          </w:p>
        </w:tc>
        <w:tc>
          <w:tcPr>
            <w:tcW w:w="2460" w:type="dxa"/>
            <w:vAlign w:val="center"/>
          </w:tcPr>
          <w:p w14:paraId="237F04C2">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各生产工序</w:t>
            </w:r>
          </w:p>
        </w:tc>
        <w:tc>
          <w:tcPr>
            <w:tcW w:w="4368" w:type="dxa"/>
            <w:vAlign w:val="center"/>
          </w:tcPr>
          <w:p w14:paraId="657D9F6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机械噪声</w:t>
            </w:r>
          </w:p>
        </w:tc>
      </w:tr>
    </w:tbl>
    <w:p w14:paraId="39A65CF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leftChars="0"/>
        <w:jc w:val="left"/>
        <w:textAlignment w:val="auto"/>
        <w:outlineLvl w:val="1"/>
        <w:rPr>
          <w:rFonts w:hint="default" w:ascii="Arial" w:hAnsi="Arial" w:eastAsia="宋体" w:cs="Arial"/>
          <w:b/>
          <w:bCs/>
          <w:sz w:val="24"/>
          <w:szCs w:val="24"/>
        </w:rPr>
        <w:sectPr>
          <w:headerReference r:id="rId14"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71B317F7">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493" w:leftChars="0" w:hanging="283" w:firstLineChars="0"/>
        <w:jc w:val="left"/>
        <w:textAlignment w:val="auto"/>
        <w:outlineLvl w:val="1"/>
        <w:rPr>
          <w:rFonts w:hint="default" w:ascii="Arial" w:hAnsi="Arial" w:eastAsia="宋体" w:cs="Arial"/>
          <w:b/>
          <w:bCs/>
          <w:sz w:val="24"/>
          <w:szCs w:val="24"/>
        </w:rPr>
      </w:pPr>
      <w:r>
        <w:rPr>
          <w:rFonts w:hint="default" w:ascii="Arial" w:hAnsi="Arial" w:eastAsia="宋体" w:cs="Arial"/>
          <w:b/>
          <w:bCs/>
          <w:sz w:val="24"/>
          <w:szCs w:val="24"/>
          <w:lang w:val="en-US" w:eastAsia="zh-CN"/>
        </w:rPr>
        <w:t>水平衡</w:t>
      </w:r>
    </w:p>
    <w:p w14:paraId="0801874F">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leftChars="0"/>
        <w:jc w:val="center"/>
        <w:textAlignment w:val="auto"/>
        <w:outlineLvl w:val="1"/>
        <w:rPr>
          <w:rFonts w:hint="default" w:ascii="Arial" w:hAnsi="Arial" w:eastAsia="宋体" w:cs="Arial"/>
          <w:b/>
          <w:bCs/>
          <w:sz w:val="24"/>
          <w:szCs w:val="24"/>
        </w:rPr>
      </w:pPr>
      <w:r>
        <w:drawing>
          <wp:inline distT="0" distB="0" distL="114300" distR="114300">
            <wp:extent cx="7491730" cy="4222115"/>
            <wp:effectExtent l="0" t="0" r="13970" b="6985"/>
            <wp:docPr id="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pic:cNvPicPr>
                      <a:picLocks noChangeAspect="1"/>
                    </pic:cNvPicPr>
                  </pic:nvPicPr>
                  <pic:blipFill>
                    <a:blip r:embed="rId69"/>
                    <a:srcRect t="5004" b="7790"/>
                    <a:stretch>
                      <a:fillRect/>
                    </a:stretch>
                  </pic:blipFill>
                  <pic:spPr>
                    <a:xfrm>
                      <a:off x="0" y="0"/>
                      <a:ext cx="7491730" cy="4222115"/>
                    </a:xfrm>
                    <a:prstGeom prst="rect">
                      <a:avLst/>
                    </a:prstGeom>
                    <a:noFill/>
                    <a:ln>
                      <a:noFill/>
                    </a:ln>
                  </pic:spPr>
                </pic:pic>
              </a:graphicData>
            </a:graphic>
          </wp:inline>
        </w:drawing>
      </w:r>
    </w:p>
    <w:p w14:paraId="5373EDE2">
      <w:pPr>
        <w:numPr>
          <w:ilvl w:val="0"/>
          <w:numId w:val="0"/>
        </w:numPr>
        <w:autoSpaceDE w:val="0"/>
        <w:autoSpaceDN w:val="0"/>
        <w:spacing w:line="360" w:lineRule="auto"/>
        <w:ind w:left="775" w:leftChars="0"/>
        <w:jc w:val="center"/>
        <w:rPr>
          <w:rFonts w:hint="default" w:ascii="Arial" w:hAnsi="Arial" w:eastAsia="宋体" w:cs="Arial"/>
          <w:b/>
          <w:bCs/>
          <w:sz w:val="24"/>
          <w:szCs w:val="24"/>
          <w:lang w:val="en-US" w:eastAsia="zh-CN"/>
        </w:rPr>
        <w:sectPr>
          <w:headerReference r:id="rId15" w:type="default"/>
          <w:pgSz w:w="16838" w:h="11906" w:orient="landscape"/>
          <w:pgMar w:top="2381"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r>
        <w:rPr>
          <w:rFonts w:hint="default" w:ascii="Arial" w:hAnsi="Arial" w:eastAsia="宋体" w:cs="Arial"/>
          <w:b/>
          <w:bCs/>
          <w:sz w:val="24"/>
          <w:szCs w:val="24"/>
          <w:lang w:val="en-US" w:eastAsia="zh-CN"/>
        </w:rPr>
        <w:t xml:space="preserve">图2-6 </w:t>
      </w: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水平衡图</w:t>
      </w:r>
    </w:p>
    <w:p w14:paraId="4BFF7FD8">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283" w:firstLineChars="0"/>
        <w:jc w:val="left"/>
        <w:textAlignment w:val="auto"/>
        <w:outlineLvl w:val="1"/>
        <w:rPr>
          <w:rFonts w:hint="default" w:ascii="Arial" w:hAnsi="Arial" w:eastAsia="宋体" w:cs="Arial"/>
          <w:b/>
          <w:bCs/>
          <w:sz w:val="24"/>
          <w:szCs w:val="24"/>
        </w:rPr>
      </w:pPr>
      <w:r>
        <w:rPr>
          <w:rFonts w:hint="default" w:ascii="Arial" w:hAnsi="Arial" w:eastAsia="宋体" w:cs="Arial"/>
          <w:b/>
          <w:bCs/>
          <w:sz w:val="24"/>
          <w:szCs w:val="24"/>
        </w:rPr>
        <w:t>与项目有关的原有污染问题</w:t>
      </w:r>
    </w:p>
    <w:p w14:paraId="62B2A787">
      <w:pPr>
        <w:keepNext w:val="0"/>
        <w:keepLines w:val="0"/>
        <w:pageBreakBefore w:val="0"/>
        <w:widowControl w:val="0"/>
        <w:kinsoku/>
        <w:wordWrap/>
        <w:overflowPunct/>
        <w:topLinePunct w:val="0"/>
        <w:autoSpaceDE w:val="0"/>
        <w:autoSpaceDN w:val="0"/>
        <w:bidi w:val="0"/>
        <w:spacing w:line="360" w:lineRule="auto"/>
        <w:ind w:left="105" w:leftChars="50" w:firstLine="480" w:firstLineChars="200"/>
        <w:jc w:val="left"/>
        <w:textAlignment w:val="auto"/>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本项目为新建项目，本项目位于平湖市经济开发区</w:t>
      </w:r>
      <w:r>
        <w:rPr>
          <w:rFonts w:hint="default" w:ascii="Arial" w:hAnsi="Arial" w:eastAsia="宋体" w:cs="Arial"/>
          <w:sz w:val="24"/>
          <w:szCs w:val="24"/>
        </w:rPr>
        <w:t>平湖市</w:t>
      </w:r>
      <w:r>
        <w:rPr>
          <w:rFonts w:hint="default" w:ascii="Arial" w:hAnsi="Arial" w:eastAsia="宋体" w:cs="Arial"/>
          <w:sz w:val="24"/>
          <w:szCs w:val="24"/>
          <w:lang w:eastAsia="zh-CN"/>
        </w:rPr>
        <w:t>新群路北、新兴五路西</w:t>
      </w:r>
      <w:r>
        <w:rPr>
          <w:rFonts w:hint="default" w:ascii="Arial" w:hAnsi="Arial" w:eastAsia="宋体" w:cs="Arial"/>
          <w:color w:val="000000"/>
          <w:sz w:val="24"/>
          <w:szCs w:val="24"/>
          <w:lang w:val="en-GB"/>
        </w:rPr>
        <w:t>，项目所在地之前为空地，无原有污染及环境遗留问题。</w:t>
      </w:r>
    </w:p>
    <w:p w14:paraId="3E651EDF">
      <w:pPr>
        <w:pStyle w:val="1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Arial" w:hAnsi="Arial" w:eastAsia="宋体" w:cs="Arial"/>
          <w:lang w:val="en-US" w:eastAsia="zh-CN"/>
        </w:rPr>
        <w:sectPr>
          <w:headerReference r:id="rId16"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2A412B91">
      <w:pPr>
        <w:pStyle w:val="76"/>
        <w:keepNext w:val="0"/>
        <w:keepLines w:val="0"/>
        <w:pageBreakBefore w:val="0"/>
        <w:widowControl w:val="0"/>
        <w:numPr>
          <w:ilvl w:val="0"/>
          <w:numId w:val="8"/>
        </w:numPr>
        <w:kinsoku/>
        <w:wordWrap/>
        <w:overflowPunct/>
        <w:topLinePunct w:val="0"/>
        <w:autoSpaceDE/>
        <w:autoSpaceDN/>
        <w:bidi w:val="0"/>
        <w:adjustRightInd/>
        <w:snapToGrid/>
        <w:spacing w:line="0" w:lineRule="atLeast"/>
        <w:ind w:left="777" w:leftChars="0" w:hanging="567" w:firstLineChars="0"/>
        <w:jc w:val="left"/>
        <w:textAlignment w:val="auto"/>
        <w:outlineLvl w:val="0"/>
        <w:rPr>
          <w:rFonts w:hint="default" w:ascii="Arial" w:hAnsi="Arial" w:eastAsia="宋体" w:cs="Arial"/>
          <w:b/>
          <w:bCs/>
          <w:color w:val="FFFFFF" w:themeColor="background1"/>
          <w:sz w:val="2"/>
          <w:szCs w:val="2"/>
          <w:vertAlign w:val="subscript"/>
          <w14:textFill>
            <w14:solidFill>
              <w14:schemeClr w14:val="bg1"/>
            </w14:solidFill>
          </w14:textFill>
        </w:rPr>
      </w:pPr>
      <w:bookmarkStart w:id="4" w:name="_Toc104732980"/>
      <w:r>
        <w:rPr>
          <w:rFonts w:hint="default" w:ascii="Arial" w:hAnsi="Arial" w:eastAsia="宋体" w:cs="Arial"/>
          <w:b/>
          <w:bCs/>
          <w:color w:val="FFFFFF" w:themeColor="background1"/>
          <w:sz w:val="2"/>
          <w:szCs w:val="2"/>
          <w:vertAlign w:val="subscript"/>
          <w14:textFill>
            <w14:solidFill>
              <w14:schemeClr w14:val="bg1"/>
            </w14:solidFill>
          </w14:textFill>
        </w:rPr>
        <w:t>区域环境质量现状、环境保护目标及评价标准</w:t>
      </w:r>
      <w:bookmarkEnd w:id="4"/>
    </w:p>
    <w:p w14:paraId="6FD26879">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区域环境质量现状</w:t>
      </w:r>
    </w:p>
    <w:p w14:paraId="488EC42E">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大气环境质量现状</w:t>
      </w:r>
    </w:p>
    <w:p w14:paraId="08F9D102">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1、</w:t>
      </w:r>
      <w:r>
        <w:rPr>
          <w:rFonts w:hint="default" w:ascii="Arial" w:hAnsi="Arial" w:eastAsia="宋体" w:cs="Arial"/>
          <w:b/>
          <w:bCs/>
          <w:sz w:val="24"/>
          <w:szCs w:val="24"/>
        </w:rPr>
        <w:t>基本污染物环境质量现状数据及现状评价</w:t>
      </w:r>
    </w:p>
    <w:p w14:paraId="5D1EF70C">
      <w:pPr>
        <w:pStyle w:val="76"/>
        <w:spacing w:line="360" w:lineRule="auto"/>
        <w:ind w:firstLine="482" w:firstLineChars="200"/>
        <w:rPr>
          <w:rFonts w:hint="default" w:ascii="Arial" w:hAnsi="Arial" w:eastAsia="宋体" w:cs="Arial"/>
          <w:b/>
          <w:bCs/>
          <w:sz w:val="24"/>
          <w:szCs w:val="24"/>
        </w:rPr>
      </w:pP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1</w:t>
      </w:r>
      <w:r>
        <w:rPr>
          <w:rFonts w:hint="default" w:ascii="Arial" w:hAnsi="Arial" w:eastAsia="宋体" w:cs="Arial"/>
          <w:b/>
          <w:bCs/>
          <w:sz w:val="24"/>
          <w:szCs w:val="24"/>
          <w:lang w:eastAsia="zh-CN"/>
        </w:rPr>
        <w:t>）</w:t>
      </w:r>
      <w:r>
        <w:rPr>
          <w:rFonts w:hint="default" w:ascii="Arial" w:hAnsi="Arial" w:eastAsia="宋体" w:cs="Arial"/>
          <w:b/>
          <w:bCs/>
          <w:sz w:val="24"/>
          <w:szCs w:val="24"/>
        </w:rPr>
        <w:t>环境空气区域达标性判断</w:t>
      </w:r>
    </w:p>
    <w:p w14:paraId="041A753C">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auto"/>
          <w:sz w:val="24"/>
          <w:szCs w:val="24"/>
        </w:rPr>
      </w:pPr>
      <w:r>
        <w:rPr>
          <w:rFonts w:hint="default" w:ascii="Arial" w:hAnsi="Arial" w:eastAsia="宋体" w:cs="Arial"/>
          <w:bCs/>
          <w:sz w:val="24"/>
          <w:szCs w:val="24"/>
        </w:rPr>
        <w:t>建设项目所在地根据环境空气质量功能区分类划分为二类区，执行《环境空气质量标准》(GB 3095—20</w:t>
      </w:r>
      <w:r>
        <w:rPr>
          <w:rFonts w:hint="eastAsia" w:ascii="Arial" w:hAnsi="Arial" w:eastAsia="宋体" w:cs="Arial"/>
          <w:bCs/>
          <w:sz w:val="24"/>
          <w:szCs w:val="24"/>
          <w:lang w:val="en-US" w:eastAsia="zh-CN"/>
        </w:rPr>
        <w:t>26</w:t>
      </w:r>
      <w:r>
        <w:rPr>
          <w:rFonts w:hint="default" w:ascii="Arial" w:hAnsi="Arial" w:eastAsia="宋体" w:cs="Arial"/>
          <w:bCs/>
          <w:sz w:val="24"/>
          <w:szCs w:val="24"/>
        </w:rPr>
        <w:t>)中二级标准。项目所在区域</w:t>
      </w:r>
      <w:r>
        <w:rPr>
          <w:rFonts w:hint="default" w:ascii="Arial" w:hAnsi="Arial" w:eastAsia="宋体" w:cs="Arial"/>
          <w:bCs/>
          <w:sz w:val="24"/>
          <w:szCs w:val="24"/>
          <w:lang w:val="en-US" w:eastAsia="zh-CN"/>
        </w:rPr>
        <w:t>涉及平湖市钟埭街道，为了解项目所在区域的</w:t>
      </w:r>
      <w:r>
        <w:rPr>
          <w:rFonts w:hint="default" w:ascii="Arial" w:hAnsi="Arial" w:eastAsia="宋体" w:cs="Arial"/>
          <w:bCs/>
          <w:sz w:val="24"/>
          <w:szCs w:val="24"/>
        </w:rPr>
        <w:t>环境空气的达标性，本评价引用嘉兴市生态环境局提供的《平湖市环境监测年鉴（202</w:t>
      </w:r>
      <w:r>
        <w:rPr>
          <w:rFonts w:hint="eastAsia" w:ascii="Arial" w:hAnsi="Arial" w:eastAsia="宋体" w:cs="Arial"/>
          <w:bCs/>
          <w:sz w:val="24"/>
          <w:szCs w:val="24"/>
          <w:lang w:val="en-US" w:eastAsia="zh-CN"/>
        </w:rPr>
        <w:t>5</w:t>
      </w:r>
      <w:r>
        <w:rPr>
          <w:rFonts w:hint="default" w:ascii="Arial" w:hAnsi="Arial" w:eastAsia="宋体" w:cs="Arial"/>
          <w:bCs/>
          <w:sz w:val="24"/>
          <w:szCs w:val="24"/>
        </w:rPr>
        <w:t>年度）》中空气质量监</w:t>
      </w:r>
      <w:r>
        <w:rPr>
          <w:rFonts w:hint="default" w:ascii="Arial" w:hAnsi="Arial" w:eastAsia="宋体" w:cs="Arial"/>
          <w:bCs/>
          <w:color w:val="auto"/>
          <w:sz w:val="24"/>
          <w:szCs w:val="24"/>
        </w:rPr>
        <w:t>测结果进行评价。另外，由于《环境空气质量标准》(GB3095-2026)自2026年3月1日起实施，而本次项目环境空气质量现状调查数据为202</w:t>
      </w:r>
      <w:r>
        <w:rPr>
          <w:rFonts w:hint="eastAsia" w:ascii="Arial" w:hAnsi="Arial" w:eastAsia="宋体" w:cs="Arial"/>
          <w:bCs/>
          <w:color w:val="auto"/>
          <w:sz w:val="24"/>
          <w:szCs w:val="24"/>
          <w:lang w:val="en-US" w:eastAsia="zh-CN"/>
        </w:rPr>
        <w:t>5</w:t>
      </w:r>
      <w:r>
        <w:rPr>
          <w:rFonts w:hint="default" w:ascii="Arial" w:hAnsi="Arial" w:eastAsia="宋体" w:cs="Arial"/>
          <w:bCs/>
          <w:color w:val="auto"/>
          <w:sz w:val="24"/>
          <w:szCs w:val="24"/>
        </w:rPr>
        <w:t>年数据，因此在环境质量现状分析时对照《环境空气质量标准》(GB3095-2012)及修改单进行分析。</w:t>
      </w:r>
    </w:p>
    <w:p w14:paraId="1D4246A9">
      <w:pPr>
        <w:pStyle w:val="76"/>
        <w:spacing w:line="360" w:lineRule="auto"/>
        <w:ind w:firstLine="480" w:firstLineChars="200"/>
        <w:rPr>
          <w:rFonts w:hint="default" w:ascii="Arial" w:hAnsi="Arial" w:eastAsia="宋体" w:cs="Arial"/>
          <w:bCs/>
          <w:color w:val="FF0000"/>
          <w:sz w:val="24"/>
          <w:szCs w:val="24"/>
          <w:lang w:val="en-US"/>
        </w:rPr>
      </w:pPr>
      <w:r>
        <w:rPr>
          <w:rFonts w:hint="default" w:ascii="Arial" w:hAnsi="Arial" w:eastAsia="宋体" w:cs="Arial"/>
          <w:bCs/>
          <w:color w:val="auto"/>
          <w:sz w:val="24"/>
          <w:szCs w:val="24"/>
          <w:lang w:val="en-US" w:eastAsia="zh-CN"/>
        </w:rPr>
        <w:t>具体数据见表3-1。</w:t>
      </w:r>
    </w:p>
    <w:p w14:paraId="75EFBACA">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平湖市202</w:t>
      </w:r>
      <w:r>
        <w:rPr>
          <w:rFonts w:hint="eastAsia" w:ascii="Arial" w:hAnsi="Arial" w:eastAsia="宋体" w:cs="Arial"/>
          <w:b/>
          <w:bCs/>
          <w:sz w:val="24"/>
          <w:szCs w:val="24"/>
          <w:lang w:val="en-US" w:eastAsia="zh-CN"/>
        </w:rPr>
        <w:t>5</w:t>
      </w:r>
      <w:r>
        <w:rPr>
          <w:rFonts w:hint="default" w:ascii="Arial" w:hAnsi="Arial" w:eastAsia="宋体" w:cs="Arial"/>
          <w:b/>
          <w:bCs/>
          <w:sz w:val="24"/>
          <w:szCs w:val="24"/>
        </w:rPr>
        <w:t>年环境质量数据汇总表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922"/>
        <w:gridCol w:w="1751"/>
        <w:gridCol w:w="871"/>
        <w:gridCol w:w="1109"/>
        <w:gridCol w:w="1017"/>
        <w:gridCol w:w="1202"/>
        <w:gridCol w:w="1065"/>
      </w:tblGrid>
      <w:tr w14:paraId="1DE4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42" w:type="dxa"/>
            <w:vAlign w:val="center"/>
          </w:tcPr>
          <w:p w14:paraId="2E24F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污染物</w:t>
            </w:r>
          </w:p>
        </w:tc>
        <w:tc>
          <w:tcPr>
            <w:tcW w:w="1794" w:type="dxa"/>
            <w:vAlign w:val="center"/>
          </w:tcPr>
          <w:p w14:paraId="28FA9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评价指标</w:t>
            </w:r>
          </w:p>
        </w:tc>
        <w:tc>
          <w:tcPr>
            <w:tcW w:w="889" w:type="dxa"/>
            <w:vAlign w:val="center"/>
          </w:tcPr>
          <w:p w14:paraId="427C9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单位</w:t>
            </w:r>
          </w:p>
        </w:tc>
        <w:tc>
          <w:tcPr>
            <w:tcW w:w="1134" w:type="dxa"/>
            <w:vAlign w:val="center"/>
          </w:tcPr>
          <w:p w14:paraId="2236F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现状浓度</w:t>
            </w:r>
          </w:p>
        </w:tc>
        <w:tc>
          <w:tcPr>
            <w:tcW w:w="1039" w:type="dxa"/>
            <w:vAlign w:val="center"/>
          </w:tcPr>
          <w:p w14:paraId="6657C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标准值</w:t>
            </w:r>
          </w:p>
        </w:tc>
        <w:tc>
          <w:tcPr>
            <w:tcW w:w="1229" w:type="dxa"/>
            <w:vAlign w:val="center"/>
          </w:tcPr>
          <w:p w14:paraId="4EDCD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占标率（%）</w:t>
            </w:r>
          </w:p>
        </w:tc>
        <w:tc>
          <w:tcPr>
            <w:tcW w:w="1089" w:type="dxa"/>
            <w:vAlign w:val="center"/>
          </w:tcPr>
          <w:p w14:paraId="3B99B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达标情况</w:t>
            </w:r>
          </w:p>
        </w:tc>
      </w:tr>
      <w:tr w14:paraId="0E41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restart"/>
            <w:vAlign w:val="center"/>
          </w:tcPr>
          <w:p w14:paraId="25DF6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PM</w:t>
            </w:r>
            <w:r>
              <w:rPr>
                <w:rFonts w:hint="default" w:ascii="Arial" w:hAnsi="Arial" w:eastAsia="宋体" w:cs="Arial"/>
                <w:kern w:val="0"/>
                <w:sz w:val="21"/>
                <w:szCs w:val="21"/>
                <w:vertAlign w:val="subscript"/>
              </w:rPr>
              <w:t>2.5</w:t>
            </w:r>
          </w:p>
        </w:tc>
        <w:tc>
          <w:tcPr>
            <w:tcW w:w="1794" w:type="dxa"/>
            <w:vAlign w:val="center"/>
          </w:tcPr>
          <w:p w14:paraId="57A60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年平均质量浓度</w:t>
            </w:r>
          </w:p>
        </w:tc>
        <w:tc>
          <w:tcPr>
            <w:tcW w:w="889" w:type="dxa"/>
            <w:vMerge w:val="restart"/>
            <w:vAlign w:val="center"/>
          </w:tcPr>
          <w:p w14:paraId="2BA3FD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sz w:val="21"/>
                <w:szCs w:val="21"/>
              </w:rPr>
            </w:pPr>
            <w:r>
              <w:rPr>
                <w:rFonts w:hint="default" w:ascii="Arial" w:hAnsi="Arial" w:eastAsia="宋体" w:cs="Arial"/>
                <w:sz w:val="21"/>
                <w:szCs w:val="21"/>
              </w:rPr>
              <w:t>μg/m</w:t>
            </w:r>
            <w:r>
              <w:rPr>
                <w:rFonts w:hint="default" w:ascii="Arial" w:hAnsi="Arial" w:eastAsia="宋体" w:cs="Arial"/>
                <w:sz w:val="21"/>
                <w:szCs w:val="21"/>
                <w:vertAlign w:val="superscript"/>
              </w:rPr>
              <w:t>3</w:t>
            </w:r>
          </w:p>
        </w:tc>
        <w:tc>
          <w:tcPr>
            <w:tcW w:w="1134" w:type="dxa"/>
            <w:vAlign w:val="center"/>
          </w:tcPr>
          <w:p w14:paraId="1B76F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Arial" w:hAnsi="Arial" w:eastAsia="宋体" w:cs="Arial"/>
                <w:kern w:val="0"/>
                <w:sz w:val="21"/>
                <w:szCs w:val="21"/>
                <w:lang w:val="en-US" w:eastAsia="zh-CN"/>
              </w:rPr>
            </w:pPr>
            <w:r>
              <w:rPr>
                <w:rFonts w:hint="default" w:ascii="Arial" w:hAnsi="Arial" w:eastAsia="宋体" w:cs="Arial"/>
                <w:color w:val="000000"/>
                <w:sz w:val="21"/>
                <w:szCs w:val="21"/>
              </w:rPr>
              <w:t>2</w:t>
            </w:r>
            <w:r>
              <w:rPr>
                <w:rFonts w:hint="eastAsia" w:ascii="Arial" w:hAnsi="Arial" w:eastAsia="宋体" w:cs="Arial"/>
                <w:color w:val="000000"/>
                <w:sz w:val="21"/>
                <w:szCs w:val="21"/>
                <w:lang w:val="en-US" w:eastAsia="zh-CN"/>
              </w:rPr>
              <w:t>6</w:t>
            </w:r>
          </w:p>
        </w:tc>
        <w:tc>
          <w:tcPr>
            <w:tcW w:w="1039" w:type="dxa"/>
            <w:vAlign w:val="center"/>
          </w:tcPr>
          <w:p w14:paraId="21E93A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35</w:t>
            </w:r>
          </w:p>
        </w:tc>
        <w:tc>
          <w:tcPr>
            <w:tcW w:w="1229" w:type="dxa"/>
            <w:vAlign w:val="center"/>
          </w:tcPr>
          <w:p w14:paraId="38645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rPr>
            </w:pPr>
            <w:r>
              <w:rPr>
                <w:rFonts w:hint="eastAsia" w:ascii="Arial" w:hAnsi="Arial" w:eastAsia="宋体" w:cs="Arial"/>
                <w:kern w:val="0"/>
                <w:sz w:val="21"/>
                <w:szCs w:val="21"/>
                <w:lang w:val="en-US" w:eastAsia="zh-CN"/>
              </w:rPr>
              <w:t>74.3</w:t>
            </w:r>
          </w:p>
        </w:tc>
        <w:tc>
          <w:tcPr>
            <w:tcW w:w="1089" w:type="dxa"/>
            <w:vAlign w:val="center"/>
          </w:tcPr>
          <w:p w14:paraId="5AF92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2660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continue"/>
            <w:vAlign w:val="center"/>
          </w:tcPr>
          <w:p w14:paraId="52099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kern w:val="0"/>
                <w:sz w:val="21"/>
                <w:szCs w:val="21"/>
              </w:rPr>
            </w:pPr>
          </w:p>
        </w:tc>
        <w:tc>
          <w:tcPr>
            <w:tcW w:w="1794" w:type="dxa"/>
            <w:vAlign w:val="center"/>
          </w:tcPr>
          <w:p w14:paraId="51405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第95百分位数日平均质量浓度</w:t>
            </w:r>
          </w:p>
        </w:tc>
        <w:tc>
          <w:tcPr>
            <w:tcW w:w="889" w:type="dxa"/>
            <w:vMerge w:val="continue"/>
            <w:vAlign w:val="center"/>
          </w:tcPr>
          <w:p w14:paraId="4A429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690A2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rPr>
            </w:pPr>
            <w:r>
              <w:rPr>
                <w:rFonts w:hint="eastAsia" w:ascii="Arial" w:hAnsi="Arial" w:eastAsia="宋体" w:cs="Arial"/>
                <w:kern w:val="0"/>
                <w:sz w:val="21"/>
                <w:szCs w:val="21"/>
                <w:lang w:val="en-US" w:eastAsia="zh-CN"/>
              </w:rPr>
              <w:t>70</w:t>
            </w:r>
          </w:p>
        </w:tc>
        <w:tc>
          <w:tcPr>
            <w:tcW w:w="1039" w:type="dxa"/>
            <w:vAlign w:val="center"/>
          </w:tcPr>
          <w:p w14:paraId="7705FB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75</w:t>
            </w:r>
          </w:p>
        </w:tc>
        <w:tc>
          <w:tcPr>
            <w:tcW w:w="1229" w:type="dxa"/>
            <w:vAlign w:val="center"/>
          </w:tcPr>
          <w:p w14:paraId="6A522D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rPr>
            </w:pPr>
            <w:r>
              <w:rPr>
                <w:rFonts w:hint="eastAsia" w:ascii="Arial" w:hAnsi="Arial" w:eastAsia="宋体" w:cs="Arial"/>
                <w:kern w:val="0"/>
                <w:sz w:val="21"/>
                <w:szCs w:val="21"/>
                <w:lang w:val="en-US" w:eastAsia="zh-CN"/>
              </w:rPr>
              <w:t>93.3</w:t>
            </w:r>
          </w:p>
        </w:tc>
        <w:tc>
          <w:tcPr>
            <w:tcW w:w="1089" w:type="dxa"/>
            <w:vAlign w:val="center"/>
          </w:tcPr>
          <w:p w14:paraId="4542D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7A4C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restart"/>
            <w:vAlign w:val="center"/>
          </w:tcPr>
          <w:p w14:paraId="54185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PM</w:t>
            </w:r>
            <w:r>
              <w:rPr>
                <w:rFonts w:hint="default" w:ascii="Arial" w:hAnsi="Arial" w:eastAsia="宋体" w:cs="Arial"/>
                <w:kern w:val="0"/>
                <w:sz w:val="21"/>
                <w:szCs w:val="21"/>
                <w:vertAlign w:val="subscript"/>
              </w:rPr>
              <w:t>10</w:t>
            </w:r>
          </w:p>
        </w:tc>
        <w:tc>
          <w:tcPr>
            <w:tcW w:w="1794" w:type="dxa"/>
            <w:vAlign w:val="center"/>
          </w:tcPr>
          <w:p w14:paraId="38148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年平均质量浓度</w:t>
            </w:r>
          </w:p>
        </w:tc>
        <w:tc>
          <w:tcPr>
            <w:tcW w:w="889" w:type="dxa"/>
            <w:vMerge w:val="continue"/>
            <w:vAlign w:val="center"/>
          </w:tcPr>
          <w:p w14:paraId="5B52E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458AC5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Arial" w:hAnsi="Arial" w:eastAsia="宋体" w:cs="Arial"/>
                <w:kern w:val="0"/>
                <w:sz w:val="21"/>
                <w:szCs w:val="21"/>
                <w:lang w:val="en-US" w:eastAsia="zh-CN"/>
              </w:rPr>
            </w:pPr>
            <w:r>
              <w:rPr>
                <w:rFonts w:hint="default" w:ascii="Arial" w:hAnsi="Arial" w:eastAsia="宋体" w:cs="Arial"/>
                <w:color w:val="000000"/>
                <w:sz w:val="21"/>
                <w:szCs w:val="21"/>
              </w:rPr>
              <w:t>4</w:t>
            </w:r>
            <w:r>
              <w:rPr>
                <w:rFonts w:hint="eastAsia" w:ascii="Arial" w:hAnsi="Arial" w:eastAsia="宋体" w:cs="Arial"/>
                <w:color w:val="000000"/>
                <w:sz w:val="21"/>
                <w:szCs w:val="21"/>
                <w:lang w:val="en-US" w:eastAsia="zh-CN"/>
              </w:rPr>
              <w:t>3</w:t>
            </w:r>
          </w:p>
        </w:tc>
        <w:tc>
          <w:tcPr>
            <w:tcW w:w="1039" w:type="dxa"/>
            <w:vAlign w:val="center"/>
          </w:tcPr>
          <w:p w14:paraId="0FF562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70</w:t>
            </w:r>
          </w:p>
        </w:tc>
        <w:tc>
          <w:tcPr>
            <w:tcW w:w="1229" w:type="dxa"/>
            <w:vAlign w:val="center"/>
          </w:tcPr>
          <w:p w14:paraId="1A9DAD4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61.4</w:t>
            </w:r>
          </w:p>
        </w:tc>
        <w:tc>
          <w:tcPr>
            <w:tcW w:w="1089" w:type="dxa"/>
            <w:vAlign w:val="center"/>
          </w:tcPr>
          <w:p w14:paraId="38557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0BBB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continue"/>
            <w:vAlign w:val="center"/>
          </w:tcPr>
          <w:p w14:paraId="31E13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kern w:val="0"/>
                <w:sz w:val="21"/>
                <w:szCs w:val="21"/>
              </w:rPr>
            </w:pPr>
          </w:p>
        </w:tc>
        <w:tc>
          <w:tcPr>
            <w:tcW w:w="1794" w:type="dxa"/>
            <w:vAlign w:val="center"/>
          </w:tcPr>
          <w:p w14:paraId="64439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第95百分位数日平均质量浓度</w:t>
            </w:r>
          </w:p>
        </w:tc>
        <w:tc>
          <w:tcPr>
            <w:tcW w:w="889" w:type="dxa"/>
            <w:vMerge w:val="continue"/>
            <w:vAlign w:val="center"/>
          </w:tcPr>
          <w:p w14:paraId="71AF8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60AC12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Arial" w:hAnsi="Arial" w:eastAsia="宋体" w:cs="Arial"/>
                <w:kern w:val="0"/>
                <w:sz w:val="21"/>
                <w:szCs w:val="21"/>
                <w:lang w:val="en-US" w:eastAsia="zh-CN"/>
              </w:rPr>
            </w:pPr>
            <w:r>
              <w:rPr>
                <w:rFonts w:hint="default" w:ascii="Arial" w:hAnsi="Arial" w:eastAsia="宋体" w:cs="Arial"/>
                <w:color w:val="000000"/>
                <w:sz w:val="21"/>
                <w:szCs w:val="21"/>
              </w:rPr>
              <w:t>10</w:t>
            </w:r>
            <w:r>
              <w:rPr>
                <w:rFonts w:hint="eastAsia" w:ascii="Arial" w:hAnsi="Arial" w:eastAsia="宋体" w:cs="Arial"/>
                <w:color w:val="000000"/>
                <w:sz w:val="21"/>
                <w:szCs w:val="21"/>
                <w:lang w:val="en-US" w:eastAsia="zh-CN"/>
              </w:rPr>
              <w:t>0</w:t>
            </w:r>
          </w:p>
        </w:tc>
        <w:tc>
          <w:tcPr>
            <w:tcW w:w="1039" w:type="dxa"/>
            <w:vAlign w:val="center"/>
          </w:tcPr>
          <w:p w14:paraId="61F56B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150</w:t>
            </w:r>
          </w:p>
        </w:tc>
        <w:tc>
          <w:tcPr>
            <w:tcW w:w="1229" w:type="dxa"/>
            <w:vAlign w:val="center"/>
          </w:tcPr>
          <w:p w14:paraId="6529A47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66.7</w:t>
            </w:r>
          </w:p>
        </w:tc>
        <w:tc>
          <w:tcPr>
            <w:tcW w:w="1089" w:type="dxa"/>
            <w:vAlign w:val="center"/>
          </w:tcPr>
          <w:p w14:paraId="47FAE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1C6E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restart"/>
            <w:vAlign w:val="center"/>
          </w:tcPr>
          <w:p w14:paraId="0B976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NO</w:t>
            </w:r>
            <w:r>
              <w:rPr>
                <w:rFonts w:hint="default" w:ascii="Arial" w:hAnsi="Arial" w:eastAsia="宋体" w:cs="Arial"/>
                <w:kern w:val="0"/>
                <w:sz w:val="21"/>
                <w:szCs w:val="21"/>
                <w:vertAlign w:val="subscript"/>
              </w:rPr>
              <w:t>2</w:t>
            </w:r>
          </w:p>
        </w:tc>
        <w:tc>
          <w:tcPr>
            <w:tcW w:w="1794" w:type="dxa"/>
            <w:vAlign w:val="center"/>
          </w:tcPr>
          <w:p w14:paraId="5E73C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年平均质量浓度</w:t>
            </w:r>
          </w:p>
        </w:tc>
        <w:tc>
          <w:tcPr>
            <w:tcW w:w="889" w:type="dxa"/>
            <w:vMerge w:val="continue"/>
            <w:vAlign w:val="center"/>
          </w:tcPr>
          <w:p w14:paraId="09AF3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7ADD79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rPr>
            </w:pPr>
            <w:r>
              <w:rPr>
                <w:rFonts w:hint="default" w:ascii="Arial" w:hAnsi="Arial" w:eastAsia="宋体" w:cs="Arial"/>
                <w:color w:val="000000"/>
                <w:sz w:val="21"/>
                <w:szCs w:val="21"/>
                <w:lang w:val="en-US" w:eastAsia="zh-CN"/>
              </w:rPr>
              <w:t>2</w:t>
            </w:r>
            <w:r>
              <w:rPr>
                <w:rFonts w:hint="eastAsia" w:ascii="Arial" w:hAnsi="Arial" w:eastAsia="宋体" w:cs="Arial"/>
                <w:color w:val="000000"/>
                <w:sz w:val="21"/>
                <w:szCs w:val="21"/>
                <w:lang w:val="en-US" w:eastAsia="zh-CN"/>
              </w:rPr>
              <w:t>3</w:t>
            </w:r>
          </w:p>
        </w:tc>
        <w:tc>
          <w:tcPr>
            <w:tcW w:w="1039" w:type="dxa"/>
            <w:vAlign w:val="center"/>
          </w:tcPr>
          <w:p w14:paraId="7D06DC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40</w:t>
            </w:r>
          </w:p>
        </w:tc>
        <w:tc>
          <w:tcPr>
            <w:tcW w:w="1229" w:type="dxa"/>
            <w:vAlign w:val="center"/>
          </w:tcPr>
          <w:p w14:paraId="3333248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57.5</w:t>
            </w:r>
          </w:p>
        </w:tc>
        <w:tc>
          <w:tcPr>
            <w:tcW w:w="1089" w:type="dxa"/>
            <w:vAlign w:val="center"/>
          </w:tcPr>
          <w:p w14:paraId="2FD25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375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continue"/>
            <w:vAlign w:val="center"/>
          </w:tcPr>
          <w:p w14:paraId="7EE54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kern w:val="0"/>
                <w:sz w:val="21"/>
                <w:szCs w:val="21"/>
              </w:rPr>
            </w:pPr>
          </w:p>
        </w:tc>
        <w:tc>
          <w:tcPr>
            <w:tcW w:w="1794" w:type="dxa"/>
            <w:vAlign w:val="center"/>
          </w:tcPr>
          <w:p w14:paraId="6C51E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第98百分位数日平均质量浓度</w:t>
            </w:r>
          </w:p>
        </w:tc>
        <w:tc>
          <w:tcPr>
            <w:tcW w:w="889" w:type="dxa"/>
            <w:vMerge w:val="continue"/>
            <w:vAlign w:val="center"/>
          </w:tcPr>
          <w:p w14:paraId="39AE7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0DC86B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rPr>
            </w:pPr>
            <w:r>
              <w:rPr>
                <w:rFonts w:hint="default" w:ascii="Arial" w:hAnsi="Arial" w:eastAsia="宋体" w:cs="Arial"/>
                <w:color w:val="000000"/>
                <w:sz w:val="21"/>
                <w:szCs w:val="21"/>
                <w:lang w:val="en-US" w:eastAsia="zh-CN"/>
              </w:rPr>
              <w:t>6</w:t>
            </w:r>
            <w:r>
              <w:rPr>
                <w:rFonts w:hint="eastAsia" w:ascii="Arial" w:hAnsi="Arial" w:eastAsia="宋体" w:cs="Arial"/>
                <w:color w:val="000000"/>
                <w:sz w:val="21"/>
                <w:szCs w:val="21"/>
                <w:lang w:val="en-US" w:eastAsia="zh-CN"/>
              </w:rPr>
              <w:t>1</w:t>
            </w:r>
          </w:p>
        </w:tc>
        <w:tc>
          <w:tcPr>
            <w:tcW w:w="1039" w:type="dxa"/>
            <w:vAlign w:val="center"/>
          </w:tcPr>
          <w:p w14:paraId="20347E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80</w:t>
            </w:r>
          </w:p>
        </w:tc>
        <w:tc>
          <w:tcPr>
            <w:tcW w:w="1229" w:type="dxa"/>
            <w:vAlign w:val="center"/>
          </w:tcPr>
          <w:p w14:paraId="6E24325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76.3</w:t>
            </w:r>
          </w:p>
        </w:tc>
        <w:tc>
          <w:tcPr>
            <w:tcW w:w="1089" w:type="dxa"/>
            <w:vAlign w:val="center"/>
          </w:tcPr>
          <w:p w14:paraId="48278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01D7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restart"/>
            <w:vAlign w:val="center"/>
          </w:tcPr>
          <w:p w14:paraId="6A1B1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lang w:val="en-US" w:eastAsia="zh-CN"/>
              </w:rPr>
            </w:pPr>
            <w:r>
              <w:rPr>
                <w:rFonts w:hint="eastAsia" w:ascii="Arial" w:hAnsi="Arial" w:eastAsia="宋体" w:cs="Arial"/>
                <w:kern w:val="0"/>
                <w:sz w:val="21"/>
                <w:szCs w:val="21"/>
                <w:lang w:val="en-US" w:eastAsia="zh-CN"/>
              </w:rPr>
              <w:t>SO</w:t>
            </w:r>
            <w:r>
              <w:rPr>
                <w:rFonts w:hint="eastAsia" w:ascii="Arial" w:hAnsi="Arial" w:eastAsia="宋体" w:cs="Arial"/>
                <w:kern w:val="0"/>
                <w:sz w:val="21"/>
                <w:szCs w:val="21"/>
                <w:vertAlign w:val="subscript"/>
                <w:lang w:val="en-US" w:eastAsia="zh-CN"/>
              </w:rPr>
              <w:t>2</w:t>
            </w:r>
          </w:p>
        </w:tc>
        <w:tc>
          <w:tcPr>
            <w:tcW w:w="1794" w:type="dxa"/>
            <w:vAlign w:val="center"/>
          </w:tcPr>
          <w:p w14:paraId="21425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年平均质量浓度</w:t>
            </w:r>
          </w:p>
        </w:tc>
        <w:tc>
          <w:tcPr>
            <w:tcW w:w="889" w:type="dxa"/>
            <w:vMerge w:val="continue"/>
            <w:vAlign w:val="center"/>
          </w:tcPr>
          <w:p w14:paraId="418C3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14671A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Arial" w:hAnsi="Arial" w:eastAsia="宋体" w:cs="Arial"/>
                <w:kern w:val="0"/>
                <w:sz w:val="21"/>
                <w:szCs w:val="21"/>
                <w:lang w:val="en-US" w:eastAsia="zh-CN"/>
              </w:rPr>
            </w:pPr>
            <w:r>
              <w:rPr>
                <w:rFonts w:hint="eastAsia" w:ascii="Arial" w:hAnsi="Arial" w:eastAsia="宋体" w:cs="Arial"/>
                <w:kern w:val="0"/>
                <w:sz w:val="21"/>
                <w:szCs w:val="21"/>
                <w:lang w:val="en-US" w:eastAsia="zh-CN"/>
              </w:rPr>
              <w:t>8</w:t>
            </w:r>
          </w:p>
        </w:tc>
        <w:tc>
          <w:tcPr>
            <w:tcW w:w="1039" w:type="dxa"/>
            <w:vAlign w:val="center"/>
          </w:tcPr>
          <w:p w14:paraId="0A8CC6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60</w:t>
            </w:r>
          </w:p>
        </w:tc>
        <w:tc>
          <w:tcPr>
            <w:tcW w:w="1229" w:type="dxa"/>
            <w:vAlign w:val="center"/>
          </w:tcPr>
          <w:p w14:paraId="592B687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13.3</w:t>
            </w:r>
          </w:p>
        </w:tc>
        <w:tc>
          <w:tcPr>
            <w:tcW w:w="1089" w:type="dxa"/>
            <w:vAlign w:val="center"/>
          </w:tcPr>
          <w:p w14:paraId="1CA94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3799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Merge w:val="continue"/>
            <w:vAlign w:val="center"/>
          </w:tcPr>
          <w:p w14:paraId="46D9D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kern w:val="0"/>
                <w:sz w:val="21"/>
                <w:szCs w:val="21"/>
              </w:rPr>
            </w:pPr>
          </w:p>
        </w:tc>
        <w:tc>
          <w:tcPr>
            <w:tcW w:w="1794" w:type="dxa"/>
            <w:vAlign w:val="center"/>
          </w:tcPr>
          <w:p w14:paraId="7627B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第98百分位数日平均质量浓度</w:t>
            </w:r>
          </w:p>
        </w:tc>
        <w:tc>
          <w:tcPr>
            <w:tcW w:w="889" w:type="dxa"/>
            <w:vMerge w:val="continue"/>
            <w:vAlign w:val="center"/>
          </w:tcPr>
          <w:p w14:paraId="66C3F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43E035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rPr>
            </w:pPr>
            <w:r>
              <w:rPr>
                <w:rFonts w:hint="default" w:ascii="Arial" w:hAnsi="Arial" w:eastAsia="宋体" w:cs="Arial"/>
                <w:color w:val="000000"/>
                <w:sz w:val="21"/>
                <w:szCs w:val="21"/>
                <w:lang w:val="en-US" w:eastAsia="zh-CN"/>
              </w:rPr>
              <w:t>1</w:t>
            </w:r>
            <w:r>
              <w:rPr>
                <w:rFonts w:hint="eastAsia" w:ascii="Arial" w:hAnsi="Arial" w:eastAsia="宋体" w:cs="Arial"/>
                <w:color w:val="000000"/>
                <w:sz w:val="21"/>
                <w:szCs w:val="21"/>
                <w:lang w:val="en-US" w:eastAsia="zh-CN"/>
              </w:rPr>
              <w:t>2</w:t>
            </w:r>
          </w:p>
        </w:tc>
        <w:tc>
          <w:tcPr>
            <w:tcW w:w="1039" w:type="dxa"/>
            <w:vAlign w:val="center"/>
          </w:tcPr>
          <w:p w14:paraId="7079F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rPr>
            </w:pPr>
            <w:r>
              <w:rPr>
                <w:rFonts w:hint="default" w:ascii="Arial" w:hAnsi="Arial" w:eastAsia="宋体" w:cs="Arial"/>
                <w:color w:val="000000"/>
                <w:sz w:val="21"/>
                <w:szCs w:val="21"/>
              </w:rPr>
              <w:t>150</w:t>
            </w:r>
          </w:p>
        </w:tc>
        <w:tc>
          <w:tcPr>
            <w:tcW w:w="1229" w:type="dxa"/>
            <w:vAlign w:val="center"/>
          </w:tcPr>
          <w:p w14:paraId="2036B7C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8.0</w:t>
            </w:r>
          </w:p>
        </w:tc>
        <w:tc>
          <w:tcPr>
            <w:tcW w:w="1089" w:type="dxa"/>
            <w:vAlign w:val="center"/>
          </w:tcPr>
          <w:p w14:paraId="0F596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62DC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Align w:val="center"/>
          </w:tcPr>
          <w:p w14:paraId="3F03D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O</w:t>
            </w:r>
            <w:r>
              <w:rPr>
                <w:rFonts w:hint="default" w:ascii="Arial" w:hAnsi="Arial" w:eastAsia="宋体" w:cs="Arial"/>
                <w:kern w:val="0"/>
                <w:sz w:val="21"/>
                <w:szCs w:val="21"/>
                <w:vertAlign w:val="subscript"/>
              </w:rPr>
              <w:t>3</w:t>
            </w:r>
          </w:p>
        </w:tc>
        <w:tc>
          <w:tcPr>
            <w:tcW w:w="1794" w:type="dxa"/>
            <w:vAlign w:val="center"/>
          </w:tcPr>
          <w:p w14:paraId="397C2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第90百分位数日最大8h平均质量浓度</w:t>
            </w:r>
          </w:p>
        </w:tc>
        <w:tc>
          <w:tcPr>
            <w:tcW w:w="889" w:type="dxa"/>
            <w:vMerge w:val="continue"/>
            <w:vAlign w:val="center"/>
          </w:tcPr>
          <w:p w14:paraId="232E6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Arial" w:hAnsi="Arial" w:eastAsia="宋体" w:cs="Arial"/>
                <w:sz w:val="21"/>
                <w:szCs w:val="21"/>
              </w:rPr>
            </w:pPr>
          </w:p>
        </w:tc>
        <w:tc>
          <w:tcPr>
            <w:tcW w:w="1134" w:type="dxa"/>
            <w:vAlign w:val="center"/>
          </w:tcPr>
          <w:p w14:paraId="64CC7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lang w:val="en-US"/>
              </w:rPr>
            </w:pPr>
            <w:r>
              <w:rPr>
                <w:rFonts w:hint="default" w:ascii="Arial" w:hAnsi="Arial" w:eastAsia="宋体" w:cs="Arial"/>
                <w:color w:val="000000"/>
                <w:kern w:val="0"/>
                <w:sz w:val="21"/>
                <w:szCs w:val="21"/>
                <w:lang w:val="en-US" w:eastAsia="zh-CN"/>
              </w:rPr>
              <w:t>1</w:t>
            </w:r>
            <w:r>
              <w:rPr>
                <w:rFonts w:hint="eastAsia" w:ascii="Arial" w:hAnsi="Arial" w:eastAsia="宋体" w:cs="Arial"/>
                <w:color w:val="000000"/>
                <w:kern w:val="0"/>
                <w:sz w:val="21"/>
                <w:szCs w:val="21"/>
                <w:lang w:val="en-US" w:eastAsia="zh-CN"/>
              </w:rPr>
              <w:t>55</w:t>
            </w:r>
          </w:p>
        </w:tc>
        <w:tc>
          <w:tcPr>
            <w:tcW w:w="1039" w:type="dxa"/>
            <w:vAlign w:val="center"/>
          </w:tcPr>
          <w:p w14:paraId="7BA77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color w:val="000000"/>
                <w:kern w:val="0"/>
                <w:sz w:val="21"/>
                <w:szCs w:val="21"/>
              </w:rPr>
              <w:t>160</w:t>
            </w:r>
          </w:p>
        </w:tc>
        <w:tc>
          <w:tcPr>
            <w:tcW w:w="1229" w:type="dxa"/>
            <w:vAlign w:val="center"/>
          </w:tcPr>
          <w:p w14:paraId="52671D2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96.9</w:t>
            </w:r>
          </w:p>
        </w:tc>
        <w:tc>
          <w:tcPr>
            <w:tcW w:w="1089" w:type="dxa"/>
            <w:vAlign w:val="center"/>
          </w:tcPr>
          <w:p w14:paraId="5B60A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r w14:paraId="1C72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42" w:type="dxa"/>
            <w:vAlign w:val="center"/>
          </w:tcPr>
          <w:p w14:paraId="252FD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CO</w:t>
            </w:r>
          </w:p>
        </w:tc>
        <w:tc>
          <w:tcPr>
            <w:tcW w:w="1794" w:type="dxa"/>
            <w:vAlign w:val="center"/>
          </w:tcPr>
          <w:p w14:paraId="0C795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kern w:val="0"/>
                <w:sz w:val="21"/>
                <w:szCs w:val="21"/>
              </w:rPr>
              <w:t>第95百分位数日平均质量浓度</w:t>
            </w:r>
          </w:p>
        </w:tc>
        <w:tc>
          <w:tcPr>
            <w:tcW w:w="889" w:type="dxa"/>
            <w:vAlign w:val="center"/>
          </w:tcPr>
          <w:p w14:paraId="2870B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sz w:val="21"/>
                <w:szCs w:val="21"/>
              </w:rPr>
              <w:t>mg/m</w:t>
            </w:r>
            <w:r>
              <w:rPr>
                <w:rFonts w:hint="default" w:ascii="Arial" w:hAnsi="Arial" w:eastAsia="宋体" w:cs="Arial"/>
                <w:sz w:val="21"/>
                <w:szCs w:val="21"/>
                <w:vertAlign w:val="superscript"/>
              </w:rPr>
              <w:t>3</w:t>
            </w:r>
          </w:p>
        </w:tc>
        <w:tc>
          <w:tcPr>
            <w:tcW w:w="1134" w:type="dxa"/>
            <w:vAlign w:val="center"/>
          </w:tcPr>
          <w:p w14:paraId="0F2BD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lang w:val="en-US" w:eastAsia="zh-CN"/>
              </w:rPr>
            </w:pPr>
            <w:r>
              <w:rPr>
                <w:rFonts w:hint="eastAsia" w:ascii="Arial" w:hAnsi="Arial" w:eastAsia="宋体" w:cs="Arial"/>
                <w:kern w:val="0"/>
                <w:sz w:val="21"/>
                <w:szCs w:val="21"/>
                <w:lang w:val="en-US" w:eastAsia="zh-CN"/>
              </w:rPr>
              <w:t>0.8</w:t>
            </w:r>
          </w:p>
        </w:tc>
        <w:tc>
          <w:tcPr>
            <w:tcW w:w="1039" w:type="dxa"/>
            <w:vAlign w:val="center"/>
          </w:tcPr>
          <w:p w14:paraId="07AA3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color w:val="000000"/>
                <w:kern w:val="0"/>
                <w:sz w:val="21"/>
                <w:szCs w:val="21"/>
              </w:rPr>
              <w:t>4</w:t>
            </w:r>
          </w:p>
        </w:tc>
        <w:tc>
          <w:tcPr>
            <w:tcW w:w="1229" w:type="dxa"/>
            <w:vAlign w:val="center"/>
          </w:tcPr>
          <w:p w14:paraId="505A8F7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20.0</w:t>
            </w:r>
          </w:p>
        </w:tc>
        <w:tc>
          <w:tcPr>
            <w:tcW w:w="1089" w:type="dxa"/>
            <w:vAlign w:val="center"/>
          </w:tcPr>
          <w:p w14:paraId="465BA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contextualSpacing/>
              <w:jc w:val="center"/>
              <w:textAlignment w:val="auto"/>
              <w:rPr>
                <w:rFonts w:hint="default" w:ascii="Arial" w:hAnsi="Arial" w:eastAsia="宋体" w:cs="Arial"/>
                <w:kern w:val="0"/>
                <w:sz w:val="21"/>
                <w:szCs w:val="21"/>
              </w:rPr>
            </w:pPr>
            <w:r>
              <w:rPr>
                <w:rFonts w:hint="default" w:ascii="Arial" w:hAnsi="Arial" w:eastAsia="宋体" w:cs="Arial"/>
                <w:b w:val="0"/>
                <w:color w:val="000000"/>
                <w:kern w:val="0"/>
                <w:sz w:val="21"/>
                <w:szCs w:val="21"/>
                <w:highlight w:val="none"/>
              </w:rPr>
              <w:t>达标</w:t>
            </w:r>
          </w:p>
        </w:tc>
      </w:tr>
    </w:tbl>
    <w:p w14:paraId="6F783612">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auto"/>
          <w:sz w:val="24"/>
          <w:szCs w:val="24"/>
        </w:rPr>
      </w:pPr>
      <w:r>
        <w:rPr>
          <w:rFonts w:hint="default" w:ascii="Arial" w:hAnsi="Arial" w:eastAsia="宋体" w:cs="Arial"/>
          <w:bCs/>
          <w:color w:val="auto"/>
          <w:sz w:val="24"/>
          <w:szCs w:val="24"/>
        </w:rPr>
        <w:t>根据环境质量数据可知，平湖市202</w:t>
      </w:r>
      <w:r>
        <w:rPr>
          <w:rFonts w:hint="eastAsia" w:ascii="Arial" w:hAnsi="Arial" w:eastAsia="宋体" w:cs="Arial"/>
          <w:bCs/>
          <w:color w:val="auto"/>
          <w:sz w:val="24"/>
          <w:szCs w:val="24"/>
          <w:lang w:val="en-US" w:eastAsia="zh-CN"/>
        </w:rPr>
        <w:t>5</w:t>
      </w:r>
      <w:r>
        <w:rPr>
          <w:rFonts w:hint="default" w:ascii="Arial" w:hAnsi="Arial" w:eastAsia="宋体" w:cs="Arial"/>
          <w:bCs/>
          <w:color w:val="auto"/>
          <w:sz w:val="24"/>
          <w:szCs w:val="24"/>
        </w:rPr>
        <w:t>年各项污染物指标均符合《环境空气质量标准》（GB 3095—20</w:t>
      </w:r>
      <w:r>
        <w:rPr>
          <w:rFonts w:hint="eastAsia" w:ascii="Arial" w:hAnsi="Arial" w:eastAsia="宋体" w:cs="Arial"/>
          <w:bCs/>
          <w:color w:val="auto"/>
          <w:sz w:val="24"/>
          <w:szCs w:val="24"/>
          <w:lang w:val="en-US" w:eastAsia="zh-CN"/>
        </w:rPr>
        <w:t>26</w:t>
      </w:r>
      <w:r>
        <w:rPr>
          <w:rFonts w:hint="default" w:ascii="Arial" w:hAnsi="Arial" w:eastAsia="宋体" w:cs="Arial"/>
          <w:bCs/>
          <w:color w:val="auto"/>
          <w:sz w:val="24"/>
          <w:szCs w:val="24"/>
        </w:rPr>
        <w:t>）中二级标准。</w:t>
      </w:r>
    </w:p>
    <w:p w14:paraId="6955B9FD">
      <w:pPr>
        <w:keepNext w:val="0"/>
        <w:keepLines w:val="0"/>
        <w:widowControl w:val="0"/>
        <w:suppressLineNumbers w:val="0"/>
        <w:autoSpaceDE w:val="0"/>
        <w:autoSpaceDN/>
        <w:spacing w:before="0" w:beforeAutospacing="0" w:after="0" w:afterAutospacing="0" w:line="360" w:lineRule="auto"/>
        <w:ind w:right="0"/>
        <w:jc w:val="both"/>
        <w:outlineLvl w:val="3"/>
        <w:rPr>
          <w:rFonts w:hint="default" w:ascii="Arial" w:hAnsi="Arial" w:eastAsia="宋体" w:cs="Arial"/>
          <w:b/>
          <w:bCs/>
          <w:kern w:val="2"/>
          <w:sz w:val="24"/>
          <w:szCs w:val="24"/>
        </w:rPr>
      </w:pPr>
      <w:r>
        <w:rPr>
          <w:rFonts w:hint="default" w:ascii="Arial" w:hAnsi="Arial" w:eastAsia="宋体" w:cs="Arial"/>
          <w:b/>
          <w:bCs/>
          <w:kern w:val="2"/>
          <w:sz w:val="24"/>
          <w:szCs w:val="24"/>
          <w:lang w:val="en-US" w:eastAsia="zh-CN" w:bidi="ar"/>
        </w:rPr>
        <w:t>2、其他污染物环境质量现状数据及现状评价</w:t>
      </w:r>
    </w:p>
    <w:p w14:paraId="6BDE9EBE">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bCs/>
          <w:kern w:val="2"/>
          <w:sz w:val="24"/>
          <w:szCs w:val="24"/>
        </w:rPr>
      </w:pPr>
      <w:r>
        <w:rPr>
          <w:rFonts w:hint="default" w:ascii="Arial" w:hAnsi="Arial" w:eastAsia="宋体" w:cs="Arial"/>
          <w:bCs/>
          <w:kern w:val="2"/>
          <w:sz w:val="24"/>
          <w:szCs w:val="24"/>
          <w:lang w:val="en-US" w:eastAsia="zh-CN" w:bidi="ar"/>
        </w:rPr>
        <w:t>为了解本项目所在地附近其他污染物的达标性情况，本环评引用</w:t>
      </w:r>
      <w:r>
        <w:rPr>
          <w:rFonts w:hint="default" w:ascii="Arial" w:hAnsi="Arial" w:eastAsia="宋体" w:cs="Arial"/>
          <w:kern w:val="2"/>
          <w:sz w:val="24"/>
          <w:szCs w:val="24"/>
          <w:lang w:val="en-US" w:eastAsia="zh-CN" w:bidi="ar"/>
        </w:rPr>
        <w:t>《平湖经济技术开发区（整合提升）规划环评》中尚锦花园的非甲烷总烃监测数据，嘉兴晨人一信仪表有限公司年产精密零部件25万套提升改造项目中池浜新村</w:t>
      </w:r>
      <w:r>
        <w:rPr>
          <w:rFonts w:hint="default" w:ascii="Arial" w:hAnsi="Arial" w:eastAsia="宋体" w:cs="Arial"/>
          <w:bCs/>
          <w:kern w:val="2"/>
          <w:sz w:val="24"/>
          <w:szCs w:val="24"/>
          <w:lang w:val="en-US" w:eastAsia="zh-CN" w:bidi="ar"/>
        </w:rPr>
        <w:t>的TSP监测数据，以此基础分析评价。</w:t>
      </w:r>
    </w:p>
    <w:p w14:paraId="04AAA840">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bCs/>
          <w:kern w:val="2"/>
          <w:sz w:val="24"/>
          <w:szCs w:val="24"/>
        </w:rPr>
      </w:pPr>
      <w:r>
        <w:rPr>
          <w:rFonts w:hint="default" w:ascii="Arial" w:hAnsi="Arial" w:eastAsia="宋体" w:cs="Arial"/>
          <w:bCs/>
          <w:kern w:val="2"/>
          <w:sz w:val="24"/>
          <w:szCs w:val="24"/>
          <w:lang w:val="en-US" w:eastAsia="zh-CN" w:bidi="ar"/>
        </w:rPr>
        <w:t>监测点位见表3-2，监测及评价结果汇总见表3-3。</w:t>
      </w:r>
    </w:p>
    <w:p w14:paraId="4184CB61">
      <w:pPr>
        <w:pStyle w:val="47"/>
        <w:keepNext w:val="0"/>
        <w:keepLines w:val="0"/>
        <w:widowControl w:val="0"/>
        <w:numPr>
          <w:ilvl w:val="3"/>
          <w:numId w:val="4"/>
        </w:numPr>
        <w:suppressLineNumbers w:val="0"/>
        <w:spacing w:before="0" w:beforeAutospacing="0" w:after="0" w:afterAutospacing="0"/>
        <w:ind w:left="777" w:leftChars="0" w:right="0" w:firstLine="0" w:firstLineChars="0"/>
        <w:jc w:val="center"/>
        <w:outlineLvl w:val="3"/>
        <w:rPr>
          <w:rFonts w:hint="default" w:ascii="Arial" w:hAnsi="Arial" w:eastAsia="宋体" w:cs="Arial"/>
          <w:b/>
          <w:bCs/>
          <w:kern w:val="2"/>
          <w:sz w:val="24"/>
          <w:szCs w:val="24"/>
        </w:rPr>
      </w:pPr>
      <w:r>
        <w:rPr>
          <w:rFonts w:hint="default" w:ascii="Arial" w:hAnsi="Arial" w:eastAsia="宋体" w:cs="Arial"/>
          <w:b/>
          <w:bCs/>
          <w:kern w:val="2"/>
          <w:sz w:val="24"/>
          <w:szCs w:val="24"/>
          <w:lang w:val="en-US" w:eastAsia="zh-CN" w:bidi="ar"/>
        </w:rPr>
        <w:t xml:space="preserve">  其他污染物补充监测点位基本信息</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4"/>
        <w:gridCol w:w="1288"/>
        <w:gridCol w:w="1170"/>
        <w:gridCol w:w="819"/>
        <w:gridCol w:w="1929"/>
        <w:gridCol w:w="757"/>
        <w:gridCol w:w="970"/>
      </w:tblGrid>
      <w:tr w14:paraId="79BD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64EE35">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监测点名称</w:t>
            </w:r>
          </w:p>
        </w:tc>
        <w:tc>
          <w:tcPr>
            <w:tcW w:w="24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CF72B3">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监测点坐标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67EF0">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监测因子</w:t>
            </w:r>
          </w:p>
        </w:tc>
        <w:tc>
          <w:tcPr>
            <w:tcW w:w="19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86373F">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监测时段</w:t>
            </w:r>
          </w:p>
        </w:tc>
        <w:tc>
          <w:tcPr>
            <w:tcW w:w="7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05D595">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相对厂址方位</w:t>
            </w:r>
          </w:p>
        </w:tc>
        <w:tc>
          <w:tcPr>
            <w:tcW w:w="9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43537A">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相对厂界距离/m</w:t>
            </w:r>
          </w:p>
        </w:tc>
      </w:tr>
      <w:tr w14:paraId="639B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0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061236">
            <w:pPr>
              <w:keepNext w:val="0"/>
              <w:keepLines w:val="0"/>
              <w:suppressLineNumbers w:val="0"/>
              <w:spacing w:before="0" w:beforeAutospacing="0" w:after="0" w:afterAutospacing="0"/>
              <w:ind w:left="0" w:right="0"/>
              <w:rPr>
                <w:rFonts w:hint="default" w:ascii="Arial" w:hAnsi="Arial" w:cs="Arial"/>
                <w:sz w:val="20"/>
                <w:szCs w:val="20"/>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245D03F">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东经</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337A7C19">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北纬</w:t>
            </w: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DE4E7D">
            <w:pPr>
              <w:keepNext w:val="0"/>
              <w:keepLines w:val="0"/>
              <w:suppressLineNumbers w:val="0"/>
              <w:spacing w:before="0" w:beforeAutospacing="0" w:after="0" w:afterAutospacing="0"/>
              <w:ind w:left="0" w:right="0"/>
              <w:rPr>
                <w:rFonts w:hint="default" w:ascii="Arial" w:hAnsi="Arial" w:cs="Arial"/>
                <w:sz w:val="20"/>
                <w:szCs w:val="20"/>
              </w:rPr>
            </w:pPr>
          </w:p>
        </w:tc>
        <w:tc>
          <w:tcPr>
            <w:tcW w:w="19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3DDFC">
            <w:pPr>
              <w:keepNext w:val="0"/>
              <w:keepLines w:val="0"/>
              <w:suppressLineNumbers w:val="0"/>
              <w:spacing w:before="0" w:beforeAutospacing="0" w:after="0" w:afterAutospacing="0"/>
              <w:ind w:left="0" w:right="0"/>
              <w:rPr>
                <w:rFonts w:hint="default" w:ascii="Arial" w:hAnsi="Arial" w:cs="Arial"/>
                <w:sz w:val="20"/>
                <w:szCs w:val="20"/>
              </w:rPr>
            </w:pPr>
          </w:p>
        </w:tc>
        <w:tc>
          <w:tcPr>
            <w:tcW w:w="7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8D6D7A">
            <w:pPr>
              <w:keepNext w:val="0"/>
              <w:keepLines w:val="0"/>
              <w:suppressLineNumbers w:val="0"/>
              <w:spacing w:before="0" w:beforeAutospacing="0" w:after="0" w:afterAutospacing="0"/>
              <w:ind w:left="0" w:right="0"/>
              <w:rPr>
                <w:rFonts w:hint="default" w:ascii="Arial" w:hAnsi="Arial" w:cs="Arial"/>
                <w:sz w:val="20"/>
                <w:szCs w:val="20"/>
              </w:rPr>
            </w:pPr>
          </w:p>
        </w:tc>
        <w:tc>
          <w:tcPr>
            <w:tcW w:w="9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7D47D7">
            <w:pPr>
              <w:keepNext w:val="0"/>
              <w:keepLines w:val="0"/>
              <w:suppressLineNumbers w:val="0"/>
              <w:spacing w:before="0" w:beforeAutospacing="0" w:after="0" w:afterAutospacing="0"/>
              <w:ind w:left="0" w:right="0"/>
              <w:rPr>
                <w:rFonts w:hint="default" w:ascii="Arial" w:hAnsi="Arial" w:cs="Arial"/>
                <w:sz w:val="20"/>
                <w:szCs w:val="20"/>
              </w:rPr>
            </w:pPr>
          </w:p>
        </w:tc>
      </w:tr>
      <w:tr w14:paraId="317A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14:paraId="0635C832">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尚锦花园</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440BE071">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 xml:space="preserve">120.993634° </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5ACBDBFB">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30.730515°</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148D704">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NMHC</w:t>
            </w:r>
          </w:p>
        </w:tc>
        <w:tc>
          <w:tcPr>
            <w:tcW w:w="1929" w:type="dxa"/>
            <w:tcBorders>
              <w:top w:val="single" w:color="auto" w:sz="4" w:space="0"/>
              <w:left w:val="single" w:color="auto" w:sz="4" w:space="0"/>
              <w:bottom w:val="single" w:color="auto" w:sz="4" w:space="0"/>
              <w:right w:val="single" w:color="auto" w:sz="4" w:space="0"/>
            </w:tcBorders>
            <w:shd w:val="clear" w:color="auto" w:fill="auto"/>
            <w:vAlign w:val="center"/>
          </w:tcPr>
          <w:p w14:paraId="32A4E77E">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2024.8.2~2024.8.8</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41220912">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SW</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7C3B7196">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约2.7km</w:t>
            </w:r>
          </w:p>
        </w:tc>
      </w:tr>
      <w:tr w14:paraId="309F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14:paraId="3AAE78AE">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池浜新村</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099B420B">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120.995259°</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0E851CA1">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30.715826°</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82023A2">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TSP</w:t>
            </w:r>
          </w:p>
        </w:tc>
        <w:tc>
          <w:tcPr>
            <w:tcW w:w="1929" w:type="dxa"/>
            <w:tcBorders>
              <w:top w:val="single" w:color="auto" w:sz="4" w:space="0"/>
              <w:left w:val="single" w:color="auto" w:sz="4" w:space="0"/>
              <w:bottom w:val="single" w:color="auto" w:sz="4" w:space="0"/>
              <w:right w:val="single" w:color="auto" w:sz="4" w:space="0"/>
            </w:tcBorders>
            <w:shd w:val="clear" w:color="auto" w:fill="auto"/>
            <w:vAlign w:val="center"/>
          </w:tcPr>
          <w:p w14:paraId="468DF70D">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2023.8.21~2023.8.26</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27522D03">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NW</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472E1CA1">
            <w:pPr>
              <w:keepNext w:val="0"/>
              <w:keepLines w:val="0"/>
              <w:widowControl w:val="0"/>
              <w:suppressLineNumbers w:val="0"/>
              <w:spacing w:before="0" w:beforeAutospacing="0" w:after="0" w:afterAutospacing="0"/>
              <w:ind w:left="0" w:right="0"/>
              <w:jc w:val="center"/>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约3.6km</w:t>
            </w:r>
          </w:p>
        </w:tc>
      </w:tr>
    </w:tbl>
    <w:p w14:paraId="3FC15891">
      <w:pPr>
        <w:pStyle w:val="47"/>
        <w:keepNext w:val="0"/>
        <w:keepLines w:val="0"/>
        <w:widowControl w:val="0"/>
        <w:numPr>
          <w:ilvl w:val="3"/>
          <w:numId w:val="4"/>
        </w:numPr>
        <w:suppressLineNumbers w:val="0"/>
        <w:spacing w:before="0" w:beforeAutospacing="0" w:after="0" w:afterAutospacing="0"/>
        <w:ind w:left="777" w:leftChars="0" w:right="0" w:firstLine="0" w:firstLineChars="0"/>
        <w:jc w:val="center"/>
        <w:outlineLvl w:val="3"/>
        <w:rPr>
          <w:rFonts w:hint="default" w:ascii="Arial" w:hAnsi="Arial" w:eastAsia="宋体" w:cs="Arial"/>
          <w:b/>
          <w:bCs/>
          <w:kern w:val="2"/>
          <w:sz w:val="24"/>
          <w:szCs w:val="24"/>
        </w:rPr>
      </w:pPr>
      <w:r>
        <w:rPr>
          <w:rFonts w:hint="default" w:ascii="Arial" w:hAnsi="Arial" w:eastAsia="宋体" w:cs="Arial"/>
          <w:b/>
          <w:bCs/>
          <w:kern w:val="2"/>
          <w:sz w:val="24"/>
          <w:szCs w:val="24"/>
          <w:lang w:val="en-US" w:eastAsia="zh-CN" w:bidi="ar"/>
        </w:rPr>
        <w:t xml:space="preserve">  其他污染物环境质量现状（监测结果）表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4"/>
        <w:gridCol w:w="842"/>
        <w:gridCol w:w="1210"/>
        <w:gridCol w:w="1102"/>
        <w:gridCol w:w="1398"/>
        <w:gridCol w:w="1057"/>
        <w:gridCol w:w="684"/>
        <w:gridCol w:w="650"/>
      </w:tblGrid>
      <w:tr w14:paraId="4227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F7A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监测点位</w:t>
            </w:r>
          </w:p>
        </w:tc>
        <w:tc>
          <w:tcPr>
            <w:tcW w:w="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836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污染物</w:t>
            </w:r>
          </w:p>
        </w:tc>
        <w:tc>
          <w:tcPr>
            <w:tcW w:w="12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20C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平均时间</w:t>
            </w:r>
          </w:p>
        </w:tc>
        <w:tc>
          <w:tcPr>
            <w:tcW w:w="11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ADC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评价标准（mg/m</w:t>
            </w:r>
            <w:r>
              <w:rPr>
                <w:rFonts w:hint="default" w:ascii="Arial" w:hAnsi="Arial" w:eastAsia="宋体" w:cs="Arial"/>
                <w:kern w:val="2"/>
                <w:sz w:val="18"/>
                <w:szCs w:val="18"/>
                <w:vertAlign w:val="superscript"/>
                <w:lang w:val="en-US" w:eastAsia="zh-CN" w:bidi="ar"/>
              </w:rPr>
              <w:t>3</w:t>
            </w:r>
            <w:r>
              <w:rPr>
                <w:rFonts w:hint="default" w:ascii="Arial" w:hAnsi="Arial" w:eastAsia="宋体" w:cs="Arial"/>
                <w:kern w:val="2"/>
                <w:sz w:val="18"/>
                <w:szCs w:val="18"/>
                <w:lang w:val="en-US" w:eastAsia="zh-CN" w:bidi="ar"/>
              </w:rPr>
              <w:t>）</w:t>
            </w:r>
          </w:p>
        </w:tc>
        <w:tc>
          <w:tcPr>
            <w:tcW w:w="13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AB4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监测浓度范围/（mg/m</w:t>
            </w:r>
            <w:r>
              <w:rPr>
                <w:rFonts w:hint="default" w:ascii="Arial" w:hAnsi="Arial" w:eastAsia="宋体" w:cs="Arial"/>
                <w:kern w:val="2"/>
                <w:sz w:val="18"/>
                <w:szCs w:val="18"/>
                <w:vertAlign w:val="superscript"/>
                <w:lang w:val="en-US" w:eastAsia="zh-CN" w:bidi="ar"/>
              </w:rPr>
              <w:t>3</w:t>
            </w:r>
            <w:r>
              <w:rPr>
                <w:rFonts w:hint="default" w:ascii="Arial" w:hAnsi="Arial" w:eastAsia="宋体" w:cs="Arial"/>
                <w:kern w:val="2"/>
                <w:sz w:val="18"/>
                <w:szCs w:val="18"/>
                <w:lang w:val="en-US" w:eastAsia="zh-CN" w:bidi="ar"/>
              </w:rPr>
              <w:t>）</w:t>
            </w:r>
          </w:p>
        </w:tc>
        <w:tc>
          <w:tcPr>
            <w:tcW w:w="10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666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最大浓度占标率</w:t>
            </w:r>
          </w:p>
        </w:tc>
        <w:tc>
          <w:tcPr>
            <w:tcW w:w="6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AFB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超标率</w:t>
            </w: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2C5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达标情况</w:t>
            </w:r>
          </w:p>
        </w:tc>
      </w:tr>
      <w:tr w14:paraId="3426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A18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8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6C9C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3F2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11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D5ED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13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1BD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10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53AD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6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8AD3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7C05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cs="Arial"/>
                <w:sz w:val="20"/>
                <w:szCs w:val="20"/>
              </w:rPr>
            </w:pPr>
          </w:p>
        </w:tc>
      </w:tr>
      <w:tr w14:paraId="7091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5300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尚锦花园</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6E6B1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NMHC</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0375B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1h</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0E5EA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2.0</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14:paraId="12225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1.00~1.09</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14:paraId="7F50D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54.5%</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45C81F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0</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4622B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达标</w:t>
            </w:r>
          </w:p>
        </w:tc>
      </w:tr>
      <w:tr w14:paraId="1040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50A5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池浜新村</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50737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TSP</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67829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24小时平均</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4EB43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0.3</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14:paraId="6255B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0.024~0.035</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14:paraId="5C444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11.7%</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6B2C4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0</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0424F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2"/>
                <w:sz w:val="18"/>
                <w:szCs w:val="18"/>
              </w:rPr>
            </w:pPr>
            <w:r>
              <w:rPr>
                <w:rFonts w:hint="default" w:ascii="Arial" w:hAnsi="Arial" w:eastAsia="宋体" w:cs="Arial"/>
                <w:kern w:val="2"/>
                <w:sz w:val="18"/>
                <w:szCs w:val="18"/>
                <w:lang w:val="en-US" w:eastAsia="zh-CN" w:bidi="ar"/>
              </w:rPr>
              <w:t>达标</w:t>
            </w:r>
          </w:p>
        </w:tc>
      </w:tr>
    </w:tbl>
    <w:p w14:paraId="7B8160C1">
      <w:pPr>
        <w:pStyle w:val="47"/>
        <w:keepNext w:val="0"/>
        <w:keepLines w:val="0"/>
        <w:widowControl w:val="0"/>
        <w:suppressLineNumbers w:val="0"/>
        <w:autoSpaceDE w:val="0"/>
        <w:autoSpaceDN/>
        <w:spacing w:before="157" w:beforeLines="50" w:beforeAutospacing="0" w:after="0" w:afterAutospacing="0" w:line="360" w:lineRule="auto"/>
        <w:ind w:left="105" w:leftChars="50" w:right="0" w:firstLine="480" w:firstLineChars="200"/>
        <w:jc w:val="both"/>
        <w:rPr>
          <w:rFonts w:hint="default" w:ascii="Arial" w:hAnsi="Arial" w:eastAsia="宋体" w:cs="Arial"/>
          <w:kern w:val="2"/>
          <w:sz w:val="24"/>
          <w:szCs w:val="24"/>
        </w:rPr>
      </w:pPr>
      <w:r>
        <w:rPr>
          <w:rFonts w:hint="default" w:ascii="Arial" w:hAnsi="Arial" w:eastAsia="宋体" w:cs="Arial"/>
          <w:kern w:val="2"/>
          <w:sz w:val="24"/>
          <w:szCs w:val="24"/>
          <w:lang w:val="en-US" w:eastAsia="zh-CN" w:bidi="ar"/>
        </w:rPr>
        <w:t>由上表可知，项目所在地附近非甲烷总烃、TSP监测浓度能达到《环境空气质量标准》（GB 3095-2012 及修改单）中的二级标准、《大气污染物综合排放标准详解》中的相关标准限值要求。</w:t>
      </w:r>
    </w:p>
    <w:p w14:paraId="29CED9BF">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地表水环境质量现状</w:t>
      </w:r>
    </w:p>
    <w:p w14:paraId="126FB86B">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1、</w:t>
      </w:r>
      <w:r>
        <w:rPr>
          <w:rFonts w:hint="default" w:ascii="Arial" w:hAnsi="Arial" w:eastAsia="宋体" w:cs="Arial"/>
          <w:b/>
          <w:bCs/>
          <w:sz w:val="24"/>
          <w:szCs w:val="24"/>
        </w:rPr>
        <w:t>污水处理厂受纳水体环境质量现状</w:t>
      </w:r>
    </w:p>
    <w:p w14:paraId="0E756536">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szCs w:val="20"/>
          <w:highlight w:val="none"/>
        </w:rPr>
      </w:pPr>
      <w:r>
        <w:rPr>
          <w:rFonts w:hint="default" w:ascii="Arial" w:hAnsi="Arial" w:eastAsia="宋体" w:cs="Arial"/>
          <w:color w:val="auto"/>
          <w:sz w:val="24"/>
          <w:highlight w:val="none"/>
        </w:rPr>
        <w:t>建设项目废水由市政污水管网排入嘉兴市联合污水处理厂，处理达标后排入杭州湾，纳污水体为东海。根据《平湖市生态环境监测年鉴（202</w:t>
      </w:r>
      <w:r>
        <w:rPr>
          <w:rFonts w:hint="eastAsia" w:ascii="Arial" w:hAnsi="Arial" w:eastAsia="宋体" w:cs="Arial"/>
          <w:color w:val="auto"/>
          <w:sz w:val="24"/>
          <w:highlight w:val="none"/>
          <w:lang w:val="en-US" w:eastAsia="zh-CN"/>
        </w:rPr>
        <w:t>5</w:t>
      </w:r>
      <w:r>
        <w:rPr>
          <w:rFonts w:hint="default" w:ascii="Arial" w:hAnsi="Arial" w:eastAsia="宋体" w:cs="Arial"/>
          <w:color w:val="auto"/>
          <w:sz w:val="24"/>
          <w:highlight w:val="none"/>
        </w:rPr>
        <w:t>年度）》，202</w:t>
      </w:r>
      <w:r>
        <w:rPr>
          <w:rFonts w:hint="eastAsia" w:ascii="Arial" w:hAnsi="Arial" w:eastAsia="宋体" w:cs="Arial"/>
          <w:color w:val="auto"/>
          <w:sz w:val="24"/>
          <w:highlight w:val="none"/>
          <w:lang w:val="en-US" w:eastAsia="zh-CN"/>
        </w:rPr>
        <w:t>5</w:t>
      </w:r>
      <w:r>
        <w:rPr>
          <w:rFonts w:hint="default" w:ascii="Arial" w:hAnsi="Arial" w:eastAsia="宋体" w:cs="Arial"/>
          <w:color w:val="auto"/>
          <w:sz w:val="24"/>
          <w:highlight w:val="none"/>
        </w:rPr>
        <w:t>年平湖海域</w:t>
      </w:r>
      <w:r>
        <w:rPr>
          <w:rFonts w:hint="default" w:ascii="Arial" w:hAnsi="Arial" w:eastAsia="宋体" w:cs="Arial"/>
          <w:color w:val="auto"/>
          <w:sz w:val="24"/>
          <w:szCs w:val="20"/>
          <w:highlight w:val="none"/>
        </w:rPr>
        <w:t>水质情况如下：</w:t>
      </w:r>
    </w:p>
    <w:p w14:paraId="674FA3F8">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highlight w:val="none"/>
        </w:rPr>
      </w:pPr>
      <w:r>
        <w:rPr>
          <w:rFonts w:hint="default" w:ascii="Arial" w:hAnsi="Arial" w:eastAsia="宋体" w:cs="Arial"/>
          <w:color w:val="auto"/>
          <w:sz w:val="24"/>
          <w:highlight w:val="none"/>
        </w:rPr>
        <w:t>平湖市设两个近岸海域监测断面，分别009号断面和013号断面。009号断面（121.2282°E，30.651°N）所在海域属于独山四类功能区，执行《海水水质标准》（GB3097-1997）第四类标准；013号断面（121.1524°E，30.5832°N）所在海域属于九龙山三类功能区，执行《海水水质标准》（GB3097-1997）第三类标准。</w:t>
      </w:r>
    </w:p>
    <w:p w14:paraId="75524532">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highlight w:val="none"/>
        </w:rPr>
      </w:pPr>
      <w:r>
        <w:rPr>
          <w:rFonts w:hint="default" w:ascii="Arial" w:hAnsi="Arial" w:eastAsia="宋体" w:cs="Arial"/>
          <w:color w:val="auto"/>
          <w:sz w:val="24"/>
          <w:highlight w:val="none"/>
        </w:rPr>
        <w:t>202</w:t>
      </w:r>
      <w:r>
        <w:rPr>
          <w:rFonts w:hint="eastAsia" w:ascii="Arial" w:hAnsi="Arial" w:eastAsia="宋体" w:cs="Arial"/>
          <w:color w:val="auto"/>
          <w:sz w:val="24"/>
          <w:highlight w:val="none"/>
          <w:lang w:val="en-US" w:eastAsia="zh-CN"/>
        </w:rPr>
        <w:t>5</w:t>
      </w:r>
      <w:r>
        <w:rPr>
          <w:rFonts w:hint="default" w:ascii="Arial" w:hAnsi="Arial" w:eastAsia="宋体" w:cs="Arial"/>
          <w:color w:val="auto"/>
          <w:sz w:val="24"/>
          <w:highlight w:val="none"/>
        </w:rPr>
        <w:t>年</w:t>
      </w:r>
      <w:r>
        <w:rPr>
          <w:rFonts w:hint="default" w:ascii="Arial" w:hAnsi="Arial" w:eastAsia="宋体" w:cs="Arial"/>
          <w:color w:val="auto"/>
          <w:sz w:val="24"/>
          <w:highlight w:val="none"/>
          <w:lang w:val="en-US" w:eastAsia="zh-CN"/>
        </w:rPr>
        <w:t>平湖</w:t>
      </w:r>
      <w:r>
        <w:rPr>
          <w:rFonts w:hint="default" w:ascii="Arial" w:hAnsi="Arial" w:eastAsia="宋体" w:cs="Arial"/>
          <w:color w:val="auto"/>
          <w:sz w:val="24"/>
          <w:highlight w:val="none"/>
        </w:rPr>
        <w:t>市两个近岸海域监测断面水质均为劣Ⅳ类，均未达到所在海域功能区要求。两个断面定类指标均为无机氮。</w:t>
      </w:r>
    </w:p>
    <w:p w14:paraId="703582C7">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highlight w:val="none"/>
        </w:rPr>
      </w:pPr>
      <w:r>
        <w:rPr>
          <w:rFonts w:hint="default" w:ascii="Arial" w:hAnsi="Arial" w:eastAsia="宋体" w:cs="Arial"/>
          <w:color w:val="auto"/>
          <w:sz w:val="24"/>
          <w:highlight w:val="none"/>
        </w:rPr>
        <w:t>009号断面无机氮平均浓度为</w:t>
      </w:r>
      <w:r>
        <w:rPr>
          <w:rFonts w:hint="eastAsia" w:ascii="Arial" w:hAnsi="Arial" w:eastAsia="宋体" w:cs="Arial"/>
          <w:color w:val="auto"/>
          <w:sz w:val="24"/>
          <w:highlight w:val="none"/>
          <w:lang w:val="en-US" w:eastAsia="zh-CN"/>
        </w:rPr>
        <w:t>1.175</w:t>
      </w:r>
      <w:r>
        <w:rPr>
          <w:rFonts w:hint="default" w:ascii="Arial" w:hAnsi="Arial" w:eastAsia="宋体" w:cs="Arial"/>
          <w:color w:val="auto"/>
          <w:sz w:val="24"/>
          <w:highlight w:val="none"/>
        </w:rPr>
        <w:t>毫克/升，比上年</w:t>
      </w:r>
      <w:r>
        <w:rPr>
          <w:rFonts w:hint="eastAsia" w:ascii="Arial" w:hAnsi="Arial" w:eastAsia="宋体" w:cs="Arial"/>
          <w:color w:val="auto"/>
          <w:sz w:val="24"/>
          <w:highlight w:val="none"/>
          <w:lang w:val="en-US" w:eastAsia="zh-CN"/>
        </w:rPr>
        <w:t>上升18.6</w:t>
      </w:r>
      <w:r>
        <w:rPr>
          <w:rFonts w:hint="default" w:ascii="Arial" w:hAnsi="Arial" w:eastAsia="宋体" w:cs="Arial"/>
          <w:color w:val="auto"/>
          <w:sz w:val="24"/>
          <w:highlight w:val="none"/>
        </w:rPr>
        <w:t>%。</w:t>
      </w:r>
    </w:p>
    <w:p w14:paraId="4DEA4330">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color w:val="auto"/>
          <w:sz w:val="24"/>
          <w:highlight w:val="none"/>
        </w:rPr>
      </w:pPr>
      <w:r>
        <w:rPr>
          <w:rFonts w:hint="default" w:ascii="Arial" w:hAnsi="Arial" w:eastAsia="宋体" w:cs="Arial"/>
          <w:color w:val="auto"/>
          <w:sz w:val="24"/>
          <w:highlight w:val="none"/>
        </w:rPr>
        <w:t>013号断面无机氮平均浓度为</w:t>
      </w:r>
      <w:r>
        <w:rPr>
          <w:rFonts w:hint="eastAsia" w:ascii="Arial" w:hAnsi="Arial" w:eastAsia="宋体" w:cs="Arial"/>
          <w:color w:val="auto"/>
          <w:sz w:val="24"/>
          <w:highlight w:val="none"/>
          <w:lang w:val="en-US" w:eastAsia="zh-CN"/>
        </w:rPr>
        <w:t>1.285</w:t>
      </w:r>
      <w:r>
        <w:rPr>
          <w:rFonts w:hint="default" w:ascii="Arial" w:hAnsi="Arial" w:eastAsia="宋体" w:cs="Arial"/>
          <w:color w:val="auto"/>
          <w:sz w:val="24"/>
          <w:highlight w:val="none"/>
        </w:rPr>
        <w:t>毫克/升，比上年</w:t>
      </w:r>
      <w:r>
        <w:rPr>
          <w:rFonts w:hint="eastAsia" w:ascii="Arial" w:hAnsi="Arial" w:eastAsia="宋体" w:cs="Arial"/>
          <w:color w:val="auto"/>
          <w:sz w:val="24"/>
          <w:highlight w:val="none"/>
          <w:lang w:val="en-US" w:eastAsia="zh-CN"/>
        </w:rPr>
        <w:t>上升141.5</w:t>
      </w:r>
      <w:r>
        <w:rPr>
          <w:rFonts w:hint="default" w:ascii="Arial" w:hAnsi="Arial" w:eastAsia="宋体" w:cs="Arial"/>
          <w:color w:val="auto"/>
          <w:sz w:val="24"/>
          <w:highlight w:val="none"/>
        </w:rPr>
        <w:t>%。</w:t>
      </w:r>
    </w:p>
    <w:p w14:paraId="7EEF00EF">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2、</w:t>
      </w:r>
      <w:r>
        <w:rPr>
          <w:rFonts w:hint="default" w:ascii="Arial" w:hAnsi="Arial" w:eastAsia="宋体" w:cs="Arial"/>
          <w:b/>
          <w:bCs/>
          <w:sz w:val="24"/>
          <w:szCs w:val="24"/>
        </w:rPr>
        <w:t>项目周围地表水环境质量现状评价</w:t>
      </w:r>
    </w:p>
    <w:p w14:paraId="6B4B6AE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为了解项目附近地表水环境现状质量，本环评引用</w:t>
      </w:r>
      <w:r>
        <w:rPr>
          <w:rFonts w:hint="default" w:ascii="Arial" w:hAnsi="Arial" w:eastAsia="宋体" w:cs="Arial"/>
          <w:bCs/>
          <w:sz w:val="24"/>
          <w:szCs w:val="24"/>
        </w:rPr>
        <w:t>嘉兴市生态环境局平湖分局提供的《平湖市生态环境监测年鉴（202</w:t>
      </w:r>
      <w:r>
        <w:rPr>
          <w:rFonts w:hint="eastAsia" w:ascii="Arial" w:hAnsi="Arial" w:eastAsia="宋体" w:cs="Arial"/>
          <w:bCs/>
          <w:sz w:val="24"/>
          <w:szCs w:val="24"/>
          <w:lang w:val="en-US" w:eastAsia="zh-CN"/>
        </w:rPr>
        <w:t>5</w:t>
      </w:r>
      <w:r>
        <w:rPr>
          <w:rFonts w:hint="default" w:ascii="Arial" w:hAnsi="Arial" w:eastAsia="宋体" w:cs="Arial"/>
          <w:bCs/>
          <w:sz w:val="24"/>
          <w:szCs w:val="24"/>
        </w:rPr>
        <w:t>年度）》</w:t>
      </w:r>
      <w:r>
        <w:rPr>
          <w:rFonts w:hint="default" w:ascii="Arial" w:hAnsi="Arial" w:eastAsia="宋体" w:cs="Arial"/>
          <w:sz w:val="24"/>
          <w:szCs w:val="24"/>
        </w:rPr>
        <w:t>中荒田浜（万盛桥）断面的地表水水质监测数据（仅选取与本项目相关指标）进行评价，具体监测数据及评价结果见</w:t>
      </w:r>
      <w:r>
        <w:rPr>
          <w:rFonts w:hint="default" w:ascii="Arial" w:hAnsi="Arial" w:eastAsia="宋体" w:cs="Arial"/>
          <w:sz w:val="24"/>
          <w:szCs w:val="24"/>
          <w:lang w:val="en-US" w:eastAsia="zh-CN"/>
        </w:rPr>
        <w:t>下</w:t>
      </w:r>
      <w:r>
        <w:rPr>
          <w:rFonts w:hint="default" w:ascii="Arial" w:hAnsi="Arial" w:eastAsia="宋体" w:cs="Arial"/>
          <w:sz w:val="24"/>
          <w:szCs w:val="24"/>
        </w:rPr>
        <w:t>表。</w:t>
      </w:r>
    </w:p>
    <w:p w14:paraId="4108CDB2">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地表水监测点位水质监测结果  单位：mg/L</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969"/>
        <w:gridCol w:w="659"/>
        <w:gridCol w:w="1223"/>
        <w:gridCol w:w="941"/>
        <w:gridCol w:w="854"/>
        <w:gridCol w:w="854"/>
        <w:gridCol w:w="854"/>
        <w:gridCol w:w="854"/>
      </w:tblGrid>
      <w:tr w14:paraId="6A52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Align w:val="center"/>
          </w:tcPr>
          <w:p w14:paraId="05E1C7C0">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河流</w:t>
            </w:r>
          </w:p>
        </w:tc>
        <w:tc>
          <w:tcPr>
            <w:tcW w:w="969" w:type="dxa"/>
            <w:vAlign w:val="center"/>
          </w:tcPr>
          <w:p w14:paraId="49F9E61A">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监测断面</w:t>
            </w:r>
          </w:p>
        </w:tc>
        <w:tc>
          <w:tcPr>
            <w:tcW w:w="659" w:type="dxa"/>
            <w:vAlign w:val="center"/>
          </w:tcPr>
          <w:p w14:paraId="6C27E471">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年份</w:t>
            </w:r>
          </w:p>
        </w:tc>
        <w:tc>
          <w:tcPr>
            <w:tcW w:w="1223" w:type="dxa"/>
            <w:tcBorders>
              <w:tl2br w:val="nil"/>
            </w:tcBorders>
            <w:vAlign w:val="center"/>
          </w:tcPr>
          <w:p w14:paraId="1864A809">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类别</w:t>
            </w:r>
          </w:p>
        </w:tc>
        <w:tc>
          <w:tcPr>
            <w:tcW w:w="941" w:type="dxa"/>
            <w:vAlign w:val="center"/>
          </w:tcPr>
          <w:p w14:paraId="2F914E61">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bCs/>
                <w:szCs w:val="21"/>
              </w:rPr>
              <w:t>COD</w:t>
            </w:r>
            <w:r>
              <w:rPr>
                <w:rFonts w:hint="default" w:ascii="Arial" w:hAnsi="Arial" w:eastAsia="宋体" w:cs="Arial"/>
                <w:bCs/>
                <w:szCs w:val="21"/>
                <w:vertAlign w:val="subscript"/>
              </w:rPr>
              <w:t>Mn</w:t>
            </w:r>
          </w:p>
        </w:tc>
        <w:tc>
          <w:tcPr>
            <w:tcW w:w="854" w:type="dxa"/>
            <w:vAlign w:val="center"/>
          </w:tcPr>
          <w:p w14:paraId="1A7525CC">
            <w:pPr>
              <w:keepNext w:val="0"/>
              <w:keepLines w:val="0"/>
              <w:suppressLineNumbers w:val="0"/>
              <w:snapToGrid w:val="0"/>
              <w:spacing w:before="0" w:beforeAutospacing="0" w:after="0" w:afterAutospacing="0"/>
              <w:ind w:left="0" w:right="0"/>
              <w:jc w:val="center"/>
              <w:rPr>
                <w:rFonts w:hint="default" w:ascii="Arial" w:hAnsi="Arial" w:eastAsia="宋体" w:cs="Arial"/>
                <w:bCs/>
                <w:szCs w:val="21"/>
              </w:rPr>
            </w:pPr>
            <w:r>
              <w:rPr>
                <w:rFonts w:hint="default" w:ascii="Arial" w:hAnsi="Arial" w:eastAsia="宋体" w:cs="Arial"/>
                <w:bCs/>
                <w:szCs w:val="21"/>
              </w:rPr>
              <w:t>NH</w:t>
            </w:r>
            <w:r>
              <w:rPr>
                <w:rFonts w:hint="default" w:ascii="Arial" w:hAnsi="Arial" w:eastAsia="宋体" w:cs="Arial"/>
                <w:bCs/>
                <w:szCs w:val="21"/>
                <w:vertAlign w:val="subscript"/>
              </w:rPr>
              <w:t>3</w:t>
            </w:r>
            <w:r>
              <w:rPr>
                <w:rFonts w:hint="default" w:ascii="Arial" w:hAnsi="Arial" w:eastAsia="宋体" w:cs="Arial"/>
                <w:bCs/>
                <w:szCs w:val="21"/>
              </w:rPr>
              <w:t>-N</w:t>
            </w:r>
          </w:p>
        </w:tc>
        <w:tc>
          <w:tcPr>
            <w:tcW w:w="854" w:type="dxa"/>
            <w:vAlign w:val="center"/>
          </w:tcPr>
          <w:p w14:paraId="4512756A">
            <w:pPr>
              <w:keepNext w:val="0"/>
              <w:keepLines w:val="0"/>
              <w:suppressLineNumbers w:val="0"/>
              <w:snapToGrid w:val="0"/>
              <w:spacing w:before="0" w:beforeAutospacing="0" w:after="0" w:afterAutospacing="0"/>
              <w:ind w:left="0" w:right="0"/>
              <w:jc w:val="center"/>
              <w:rPr>
                <w:rFonts w:hint="default" w:ascii="Arial" w:hAnsi="Arial" w:eastAsia="宋体" w:cs="Arial"/>
                <w:bCs/>
                <w:szCs w:val="21"/>
              </w:rPr>
            </w:pPr>
            <w:r>
              <w:rPr>
                <w:rFonts w:hint="default" w:ascii="Arial" w:hAnsi="Arial" w:eastAsia="宋体" w:cs="Arial"/>
                <w:bCs/>
                <w:szCs w:val="21"/>
              </w:rPr>
              <w:t>TP</w:t>
            </w:r>
          </w:p>
        </w:tc>
        <w:tc>
          <w:tcPr>
            <w:tcW w:w="854" w:type="dxa"/>
            <w:vAlign w:val="center"/>
          </w:tcPr>
          <w:p w14:paraId="051F8444">
            <w:pPr>
              <w:keepNext w:val="0"/>
              <w:keepLines w:val="0"/>
              <w:suppressLineNumbers w:val="0"/>
              <w:snapToGrid w:val="0"/>
              <w:spacing w:before="0" w:beforeAutospacing="0" w:after="0" w:afterAutospacing="0"/>
              <w:ind w:left="0" w:right="0"/>
              <w:jc w:val="center"/>
              <w:rPr>
                <w:rFonts w:hint="default" w:ascii="Arial" w:hAnsi="Arial" w:eastAsia="宋体" w:cs="Arial"/>
                <w:bCs/>
                <w:szCs w:val="21"/>
              </w:rPr>
            </w:pPr>
            <w:r>
              <w:rPr>
                <w:rFonts w:hint="default" w:ascii="Arial" w:hAnsi="Arial" w:eastAsia="宋体" w:cs="Arial"/>
                <w:bCs/>
                <w:szCs w:val="21"/>
              </w:rPr>
              <w:t>BOD</w:t>
            </w:r>
            <w:r>
              <w:rPr>
                <w:rFonts w:hint="default" w:ascii="Arial" w:hAnsi="Arial" w:eastAsia="宋体" w:cs="Arial"/>
                <w:bCs/>
                <w:szCs w:val="21"/>
                <w:vertAlign w:val="subscript"/>
              </w:rPr>
              <w:t>5</w:t>
            </w:r>
          </w:p>
        </w:tc>
        <w:tc>
          <w:tcPr>
            <w:tcW w:w="854" w:type="dxa"/>
            <w:vAlign w:val="center"/>
          </w:tcPr>
          <w:p w14:paraId="466EADAC">
            <w:pPr>
              <w:keepNext w:val="0"/>
              <w:keepLines w:val="0"/>
              <w:suppressLineNumbers w:val="0"/>
              <w:snapToGrid w:val="0"/>
              <w:spacing w:before="0" w:beforeAutospacing="0" w:after="0" w:afterAutospacing="0"/>
              <w:ind w:left="0" w:right="0"/>
              <w:jc w:val="center"/>
              <w:rPr>
                <w:rFonts w:hint="default" w:ascii="Arial" w:hAnsi="Arial" w:eastAsia="宋体" w:cs="Arial"/>
                <w:bCs/>
                <w:szCs w:val="21"/>
              </w:rPr>
            </w:pPr>
            <w:r>
              <w:rPr>
                <w:rFonts w:hint="default" w:ascii="Arial" w:hAnsi="Arial" w:eastAsia="宋体" w:cs="Arial"/>
                <w:bCs/>
                <w:szCs w:val="21"/>
              </w:rPr>
              <w:t>石油类</w:t>
            </w:r>
          </w:p>
        </w:tc>
      </w:tr>
      <w:tr w14:paraId="59B5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restart"/>
            <w:vAlign w:val="center"/>
          </w:tcPr>
          <w:p w14:paraId="7D641E82">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嘉兴塘</w:t>
            </w:r>
          </w:p>
        </w:tc>
        <w:tc>
          <w:tcPr>
            <w:tcW w:w="969" w:type="dxa"/>
            <w:vMerge w:val="restart"/>
            <w:vAlign w:val="center"/>
          </w:tcPr>
          <w:p w14:paraId="5958EA5F">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荒田浜（万盛桥）</w:t>
            </w:r>
          </w:p>
        </w:tc>
        <w:tc>
          <w:tcPr>
            <w:tcW w:w="659" w:type="dxa"/>
            <w:vMerge w:val="restart"/>
            <w:vAlign w:val="center"/>
          </w:tcPr>
          <w:p w14:paraId="40BDAF6F">
            <w:pPr>
              <w:keepNext w:val="0"/>
              <w:keepLines w:val="0"/>
              <w:suppressLineNumbers w:val="0"/>
              <w:spacing w:before="0" w:beforeAutospacing="0" w:after="0" w:afterAutospacing="0"/>
              <w:ind w:left="0" w:right="0"/>
              <w:jc w:val="center"/>
              <w:outlineLvl w:val="3"/>
              <w:rPr>
                <w:rFonts w:hint="default" w:ascii="Arial" w:hAnsi="Arial" w:eastAsia="宋体" w:cs="Arial"/>
                <w:bCs/>
                <w:szCs w:val="21"/>
              </w:rPr>
            </w:pPr>
            <w:r>
              <w:rPr>
                <w:rFonts w:hint="default" w:ascii="Arial" w:hAnsi="Arial" w:eastAsia="宋体" w:cs="Arial"/>
                <w:bCs/>
                <w:szCs w:val="21"/>
              </w:rPr>
              <w:t>202</w:t>
            </w:r>
            <w:r>
              <w:rPr>
                <w:rFonts w:hint="eastAsia" w:ascii="Arial" w:hAnsi="Arial" w:eastAsia="宋体" w:cs="Arial"/>
                <w:bCs/>
                <w:szCs w:val="21"/>
                <w:lang w:val="en-US" w:eastAsia="zh-CN"/>
              </w:rPr>
              <w:t>5</w:t>
            </w:r>
            <w:r>
              <w:rPr>
                <w:rFonts w:hint="default" w:ascii="Arial" w:hAnsi="Arial" w:eastAsia="宋体" w:cs="Arial"/>
                <w:bCs/>
                <w:szCs w:val="21"/>
              </w:rPr>
              <w:t>年</w:t>
            </w:r>
          </w:p>
        </w:tc>
        <w:tc>
          <w:tcPr>
            <w:tcW w:w="1223" w:type="dxa"/>
            <w:vAlign w:val="center"/>
          </w:tcPr>
          <w:p w14:paraId="79429C4E">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年均值</w:t>
            </w:r>
          </w:p>
        </w:tc>
        <w:tc>
          <w:tcPr>
            <w:tcW w:w="941" w:type="dxa"/>
            <w:vAlign w:val="center"/>
          </w:tcPr>
          <w:p w14:paraId="2829022E">
            <w:pPr>
              <w:keepNext w:val="0"/>
              <w:keepLines w:val="0"/>
              <w:suppressLineNumbers w:val="0"/>
              <w:spacing w:before="0" w:beforeAutospacing="0" w:after="0" w:afterAutospacing="0"/>
              <w:ind w:left="0" w:right="0"/>
              <w:jc w:val="center"/>
              <w:rPr>
                <w:rFonts w:hint="eastAsia" w:ascii="Arial" w:hAnsi="Arial" w:eastAsia="宋体" w:cs="Arial"/>
                <w:szCs w:val="21"/>
                <w:lang w:val="en-US" w:eastAsia="zh-CN"/>
              </w:rPr>
            </w:pPr>
            <w:r>
              <w:rPr>
                <w:rFonts w:hint="default" w:ascii="Arial" w:hAnsi="Arial" w:eastAsia="宋体" w:cs="Arial"/>
                <w:szCs w:val="21"/>
              </w:rPr>
              <w:t>4.</w:t>
            </w:r>
            <w:r>
              <w:rPr>
                <w:rFonts w:hint="eastAsia" w:ascii="Arial" w:hAnsi="Arial" w:eastAsia="宋体" w:cs="Arial"/>
                <w:szCs w:val="21"/>
                <w:lang w:val="en-US" w:eastAsia="zh-CN"/>
              </w:rPr>
              <w:t>0</w:t>
            </w:r>
          </w:p>
        </w:tc>
        <w:tc>
          <w:tcPr>
            <w:tcW w:w="854" w:type="dxa"/>
            <w:vAlign w:val="center"/>
          </w:tcPr>
          <w:p w14:paraId="0196CF78">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rPr>
              <w:t>0.</w:t>
            </w:r>
            <w:r>
              <w:rPr>
                <w:rFonts w:hint="default" w:ascii="Arial" w:hAnsi="Arial" w:eastAsia="宋体" w:cs="Arial"/>
                <w:szCs w:val="21"/>
                <w:lang w:val="en-US" w:eastAsia="zh-CN"/>
              </w:rPr>
              <w:t>2</w:t>
            </w:r>
            <w:r>
              <w:rPr>
                <w:rFonts w:hint="eastAsia" w:ascii="Arial" w:hAnsi="Arial" w:eastAsia="宋体" w:cs="Arial"/>
                <w:szCs w:val="21"/>
                <w:lang w:val="en-US" w:eastAsia="zh-CN"/>
              </w:rPr>
              <w:t>6</w:t>
            </w:r>
          </w:p>
        </w:tc>
        <w:tc>
          <w:tcPr>
            <w:tcW w:w="854" w:type="dxa"/>
            <w:vAlign w:val="center"/>
          </w:tcPr>
          <w:p w14:paraId="13FCD409">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rPr>
              <w:t>0.1</w:t>
            </w:r>
            <w:r>
              <w:rPr>
                <w:rFonts w:hint="eastAsia" w:ascii="Arial" w:hAnsi="Arial" w:eastAsia="宋体" w:cs="Arial"/>
                <w:szCs w:val="21"/>
                <w:lang w:val="en-US" w:eastAsia="zh-CN"/>
              </w:rPr>
              <w:t>17</w:t>
            </w:r>
          </w:p>
        </w:tc>
        <w:tc>
          <w:tcPr>
            <w:tcW w:w="854" w:type="dxa"/>
            <w:vAlign w:val="center"/>
          </w:tcPr>
          <w:p w14:paraId="7E6CECE6">
            <w:pPr>
              <w:keepNext w:val="0"/>
              <w:keepLines w:val="0"/>
              <w:suppressLineNumbers w:val="0"/>
              <w:spacing w:before="0" w:beforeAutospacing="0" w:after="0" w:afterAutospacing="0"/>
              <w:ind w:left="0" w:right="0"/>
              <w:jc w:val="center"/>
              <w:rPr>
                <w:rFonts w:hint="eastAsia" w:ascii="Arial" w:hAnsi="Arial" w:eastAsia="宋体" w:cs="Arial"/>
                <w:szCs w:val="21"/>
                <w:lang w:val="en-US" w:eastAsia="zh-CN"/>
              </w:rPr>
            </w:pPr>
            <w:r>
              <w:rPr>
                <w:rFonts w:hint="default" w:ascii="Arial" w:hAnsi="Arial" w:eastAsia="宋体" w:cs="Arial"/>
                <w:szCs w:val="21"/>
              </w:rPr>
              <w:t>1.</w:t>
            </w:r>
            <w:r>
              <w:rPr>
                <w:rFonts w:hint="eastAsia" w:ascii="Arial" w:hAnsi="Arial" w:eastAsia="宋体" w:cs="Arial"/>
                <w:szCs w:val="21"/>
                <w:lang w:val="en-US" w:eastAsia="zh-CN"/>
              </w:rPr>
              <w:t>6</w:t>
            </w:r>
          </w:p>
        </w:tc>
        <w:tc>
          <w:tcPr>
            <w:tcW w:w="854" w:type="dxa"/>
            <w:vAlign w:val="center"/>
          </w:tcPr>
          <w:p w14:paraId="1419B291">
            <w:pPr>
              <w:keepNext w:val="0"/>
              <w:keepLines w:val="0"/>
              <w:suppressLineNumbers w:val="0"/>
              <w:spacing w:before="0" w:beforeAutospacing="0" w:after="0" w:afterAutospacing="0"/>
              <w:ind w:left="0" w:right="0"/>
              <w:jc w:val="center"/>
              <w:rPr>
                <w:rFonts w:hint="eastAsia" w:ascii="Arial" w:hAnsi="Arial" w:eastAsia="宋体" w:cs="Arial"/>
                <w:szCs w:val="21"/>
                <w:lang w:val="en-US" w:eastAsia="zh-CN"/>
              </w:rPr>
            </w:pPr>
            <w:r>
              <w:rPr>
                <w:rFonts w:hint="default" w:ascii="Arial" w:hAnsi="Arial" w:eastAsia="宋体" w:cs="Arial"/>
                <w:szCs w:val="21"/>
              </w:rPr>
              <w:t>0.0</w:t>
            </w:r>
            <w:r>
              <w:rPr>
                <w:rFonts w:hint="eastAsia" w:ascii="Arial" w:hAnsi="Arial" w:eastAsia="宋体" w:cs="Arial"/>
                <w:szCs w:val="21"/>
                <w:lang w:val="en-US" w:eastAsia="zh-CN"/>
              </w:rPr>
              <w:t>1</w:t>
            </w:r>
          </w:p>
        </w:tc>
      </w:tr>
      <w:tr w14:paraId="6801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vAlign w:val="center"/>
          </w:tcPr>
          <w:p w14:paraId="67D0C1E9">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969" w:type="dxa"/>
            <w:vMerge w:val="continue"/>
            <w:vAlign w:val="center"/>
          </w:tcPr>
          <w:p w14:paraId="6B8FA79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659" w:type="dxa"/>
            <w:vMerge w:val="continue"/>
            <w:vAlign w:val="center"/>
          </w:tcPr>
          <w:p w14:paraId="0EAB1DC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223" w:type="dxa"/>
            <w:vAlign w:val="center"/>
          </w:tcPr>
          <w:p w14:paraId="4924FE56">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III类标准</w:t>
            </w:r>
          </w:p>
        </w:tc>
        <w:tc>
          <w:tcPr>
            <w:tcW w:w="941" w:type="dxa"/>
            <w:vAlign w:val="center"/>
          </w:tcPr>
          <w:p w14:paraId="3B7AF50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≤6</w:t>
            </w:r>
          </w:p>
        </w:tc>
        <w:tc>
          <w:tcPr>
            <w:tcW w:w="854" w:type="dxa"/>
            <w:vAlign w:val="center"/>
          </w:tcPr>
          <w:p w14:paraId="66B974D0">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≤1.0</w:t>
            </w:r>
          </w:p>
        </w:tc>
        <w:tc>
          <w:tcPr>
            <w:tcW w:w="854" w:type="dxa"/>
            <w:vAlign w:val="center"/>
          </w:tcPr>
          <w:p w14:paraId="699E468A">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≤0.2</w:t>
            </w:r>
          </w:p>
        </w:tc>
        <w:tc>
          <w:tcPr>
            <w:tcW w:w="854" w:type="dxa"/>
            <w:vAlign w:val="center"/>
          </w:tcPr>
          <w:p w14:paraId="53B07356">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w:t>
            </w:r>
          </w:p>
        </w:tc>
        <w:tc>
          <w:tcPr>
            <w:tcW w:w="854" w:type="dxa"/>
            <w:vAlign w:val="center"/>
          </w:tcPr>
          <w:p w14:paraId="7061F8D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≤0.05</w:t>
            </w:r>
          </w:p>
        </w:tc>
      </w:tr>
      <w:tr w14:paraId="2800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vAlign w:val="center"/>
          </w:tcPr>
          <w:p w14:paraId="22078DE5">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969" w:type="dxa"/>
            <w:vMerge w:val="continue"/>
            <w:vAlign w:val="center"/>
          </w:tcPr>
          <w:p w14:paraId="732206E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659" w:type="dxa"/>
            <w:vMerge w:val="continue"/>
            <w:vAlign w:val="center"/>
          </w:tcPr>
          <w:p w14:paraId="02F86A3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223" w:type="dxa"/>
            <w:vAlign w:val="center"/>
          </w:tcPr>
          <w:p w14:paraId="028A836F">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达标情况</w:t>
            </w:r>
          </w:p>
        </w:tc>
        <w:tc>
          <w:tcPr>
            <w:tcW w:w="941" w:type="dxa"/>
            <w:vAlign w:val="center"/>
          </w:tcPr>
          <w:p w14:paraId="67E1AA80">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0752F6EE">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3FFA9D08">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248FFE2D">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6251F859">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达标</w:t>
            </w:r>
          </w:p>
        </w:tc>
      </w:tr>
    </w:tbl>
    <w:p w14:paraId="56223DD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由表可见，202</w:t>
      </w:r>
      <w:r>
        <w:rPr>
          <w:rFonts w:hint="eastAsia" w:ascii="Arial" w:hAnsi="Arial" w:eastAsia="宋体" w:cs="Arial"/>
          <w:sz w:val="24"/>
          <w:szCs w:val="24"/>
          <w:lang w:val="en-US" w:eastAsia="zh-CN"/>
        </w:rPr>
        <w:t>5</w:t>
      </w:r>
      <w:r>
        <w:rPr>
          <w:rFonts w:hint="default" w:ascii="Arial" w:hAnsi="Arial" w:eastAsia="宋体" w:cs="Arial"/>
          <w:sz w:val="24"/>
          <w:szCs w:val="24"/>
        </w:rPr>
        <w:t>年度嘉兴塘荒田浜（万盛桥）断面水质能满足《地表水环境质量标准》（GB 3838-2002）中的Ⅲ类水质标准，本项目附近区域地表水水质较好。</w:t>
      </w:r>
    </w:p>
    <w:p w14:paraId="02E56127">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声环境质量现状</w:t>
      </w:r>
    </w:p>
    <w:p w14:paraId="57BEDD14">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项目厂界外周围50米范围内无声环境保护目标，根据《建设项目环境影响报告表编制技术指南（污染影响类）》相关要求，不进行声环境质量现状调查。</w:t>
      </w:r>
    </w:p>
    <w:p w14:paraId="03F2B1F1">
      <w:pPr>
        <w:pStyle w:val="76"/>
        <w:keepNext w:val="0"/>
        <w:keepLines w:val="0"/>
        <w:pageBreakBefore w:val="0"/>
        <w:widowControl w:val="0"/>
        <w:numPr>
          <w:ilvl w:val="2"/>
          <w:numId w:val="9"/>
        </w:numPr>
        <w:kinsoku/>
        <w:wordWrap/>
        <w:overflowPunct/>
        <w:topLinePunct w:val="0"/>
        <w:autoSpaceDE/>
        <w:autoSpaceDN/>
        <w:bidi w:val="0"/>
        <w:adjustRightInd/>
        <w:snapToGrid/>
        <w:spacing w:line="360" w:lineRule="auto"/>
        <w:ind w:left="105" w:leftChars="5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地下水及土壤环境质量现状</w:t>
      </w:r>
    </w:p>
    <w:p w14:paraId="15A5AECB">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将按要求设置专门的危废暂存场所并做好防腐防渗，生产过程不涉及重金属和持久性有机污染物。在正常工况企业设置有效的分区防控措施的前提下，不存在土壤、地下水污染途径。根据《建设项目环境影响报告表编制技术指南（污染影响类）》，原则上无需开展土壤、地下水现状调查。</w:t>
      </w:r>
    </w:p>
    <w:p w14:paraId="2BEF0DEE">
      <w:pPr>
        <w:pStyle w:val="76"/>
        <w:keepNext w:val="0"/>
        <w:keepLines w:val="0"/>
        <w:pageBreakBefore w:val="0"/>
        <w:widowControl w:val="0"/>
        <w:numPr>
          <w:ilvl w:val="2"/>
          <w:numId w:val="9"/>
        </w:numPr>
        <w:kinsoku/>
        <w:wordWrap/>
        <w:overflowPunct/>
        <w:topLinePunct w:val="0"/>
        <w:autoSpaceDE/>
        <w:autoSpaceDN/>
        <w:bidi w:val="0"/>
        <w:adjustRightInd/>
        <w:snapToGrid/>
        <w:spacing w:line="360" w:lineRule="auto"/>
        <w:ind w:left="105" w:leftChars="5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生态环境质量现状</w:t>
      </w:r>
    </w:p>
    <w:p w14:paraId="478BE12B">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本项目位于浙江省嘉兴市平湖市</w:t>
      </w:r>
      <w:r>
        <w:rPr>
          <w:rFonts w:hint="default" w:ascii="Arial" w:hAnsi="Arial" w:eastAsia="宋体" w:cs="Arial"/>
          <w:sz w:val="24"/>
          <w:szCs w:val="24"/>
          <w:lang w:eastAsia="zh-CN"/>
        </w:rPr>
        <w:t>新群路北、新兴五路西</w:t>
      </w:r>
      <w:r>
        <w:rPr>
          <w:rFonts w:hint="default" w:ascii="Arial" w:hAnsi="Arial" w:eastAsia="宋体" w:cs="Arial"/>
          <w:sz w:val="24"/>
          <w:szCs w:val="24"/>
        </w:rPr>
        <w:t>，属于工业</w:t>
      </w:r>
      <w:r>
        <w:rPr>
          <w:rFonts w:hint="default" w:ascii="Arial" w:hAnsi="Arial" w:eastAsia="宋体" w:cs="Arial"/>
          <w:sz w:val="24"/>
          <w:szCs w:val="24"/>
          <w:lang w:val="en-US" w:eastAsia="zh-CN"/>
        </w:rPr>
        <w:t>聚集区</w:t>
      </w:r>
      <w:r>
        <w:rPr>
          <w:rFonts w:hint="default" w:ascii="Arial" w:hAnsi="Arial" w:eastAsia="宋体" w:cs="Arial"/>
          <w:sz w:val="24"/>
          <w:szCs w:val="24"/>
        </w:rPr>
        <w:t>，周围主要为企业、城市道路以及耕田等，无大面积的自然植被群落及珍稀动植物资源等生态环境保护目标，故本环评不进行生态现状调查。</w:t>
      </w:r>
    </w:p>
    <w:p w14:paraId="6EF44810">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电磁辐射现状</w:t>
      </w:r>
    </w:p>
    <w:p w14:paraId="51D15978">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56" w:firstLineChars="200"/>
        <w:textAlignment w:val="auto"/>
        <w:rPr>
          <w:rFonts w:hint="default" w:ascii="Arial" w:hAnsi="Arial" w:eastAsia="宋体" w:cs="Arial"/>
          <w:sz w:val="24"/>
          <w:szCs w:val="24"/>
        </w:rPr>
      </w:pPr>
      <w:r>
        <w:rPr>
          <w:rFonts w:hint="default" w:ascii="Arial" w:hAnsi="Arial" w:eastAsia="宋体" w:cs="Arial"/>
          <w:spacing w:val="-6"/>
          <w:sz w:val="24"/>
          <w:szCs w:val="24"/>
        </w:rPr>
        <w:t>本项目不涉及新建或改建、扩建广播电台、差转台、电视塔台、卫星地球上行站、雷达等电磁辐射类项目，因此，无需进行电磁辐射现状监测与评价。</w:t>
      </w:r>
    </w:p>
    <w:p w14:paraId="735A76E8">
      <w:pPr>
        <w:pStyle w:val="76"/>
        <w:spacing w:line="360" w:lineRule="auto"/>
        <w:ind w:left="105" w:leftChars="50" w:firstLine="482"/>
        <w:rPr>
          <w:rFonts w:hint="default" w:ascii="Arial" w:hAnsi="Arial" w:eastAsia="宋体" w:cs="Arial"/>
          <w:b/>
          <w:bCs/>
          <w:sz w:val="24"/>
          <w:szCs w:val="24"/>
        </w:rPr>
        <w:sectPr>
          <w:headerReference r:id="rId17"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0D95007E">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105" w:leftChars="50" w:right="0" w:rightChars="0" w:firstLineChars="0"/>
        <w:textAlignment w:val="auto"/>
        <w:outlineLvl w:val="1"/>
        <w:rPr>
          <w:rFonts w:hint="default" w:ascii="Arial" w:hAnsi="Arial" w:eastAsia="宋体" w:cs="Arial"/>
          <w:b/>
          <w:bCs/>
          <w:sz w:val="24"/>
          <w:szCs w:val="24"/>
        </w:rPr>
      </w:pPr>
      <w:r>
        <w:rPr>
          <w:rFonts w:hint="default" w:ascii="Arial" w:hAnsi="Arial" w:eastAsia="宋体" w:cs="Arial"/>
          <w:b/>
          <w:bCs/>
          <w:sz w:val="24"/>
          <w:szCs w:val="24"/>
        </w:rPr>
        <w:t>环境保护目标</w:t>
      </w:r>
    </w:p>
    <w:p w14:paraId="66439C77">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right="0" w:righ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大气环境保护目标</w:t>
      </w:r>
    </w:p>
    <w:p w14:paraId="1680C14A">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本项目拟建地周边500m范围内</w:t>
      </w:r>
      <w:r>
        <w:rPr>
          <w:rFonts w:hint="default" w:ascii="Arial" w:hAnsi="Arial" w:eastAsia="宋体" w:cs="Arial"/>
          <w:sz w:val="24"/>
          <w:szCs w:val="24"/>
          <w:lang w:val="en-US" w:eastAsia="zh-CN"/>
        </w:rPr>
        <w:t>无</w:t>
      </w:r>
      <w:r>
        <w:rPr>
          <w:rFonts w:hint="default" w:ascii="Arial" w:hAnsi="Arial" w:eastAsia="宋体" w:cs="Arial"/>
          <w:sz w:val="24"/>
          <w:szCs w:val="24"/>
        </w:rPr>
        <w:t>大气环境保护目标。</w:t>
      </w:r>
    </w:p>
    <w:p w14:paraId="779B54AA">
      <w:pPr>
        <w:keepNext w:val="0"/>
        <w:keepLines w:val="0"/>
        <w:pageBreakBefore w:val="0"/>
        <w:widowControl w:val="0"/>
        <w:kinsoku/>
        <w:wordWrap/>
        <w:overflowPunct/>
        <w:topLinePunct w:val="0"/>
        <w:autoSpaceDE/>
        <w:autoSpaceDN/>
        <w:bidi w:val="0"/>
        <w:adjustRightInd/>
        <w:snapToGrid/>
        <w:ind w:left="105" w:leftChars="50" w:right="0" w:rightChars="0"/>
        <w:textAlignment w:val="auto"/>
        <w:rPr>
          <w:rFonts w:hint="default" w:ascii="Arial" w:hAnsi="Arial" w:eastAsia="宋体" w:cs="Arial"/>
          <w:b/>
          <w:bCs/>
          <w:sz w:val="24"/>
          <w:szCs w:val="24"/>
        </w:rPr>
      </w:pPr>
      <w:r>
        <w:rPr>
          <w:rFonts w:hint="default" w:ascii="Arial" w:hAnsi="Arial" w:eastAsia="宋体" w:cs="Arial"/>
          <w:b/>
          <w:bCs/>
          <w:sz w:val="24"/>
          <w:szCs w:val="24"/>
        </w:rPr>
        <w:t>声环境保护目标</w:t>
      </w:r>
    </w:p>
    <w:p w14:paraId="127B480C">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项目厂界外50m范围内无声环境保护目标。</w:t>
      </w:r>
    </w:p>
    <w:p w14:paraId="001C72CA">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right="0" w:righ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地下水环境保护目标</w:t>
      </w:r>
    </w:p>
    <w:p w14:paraId="350F11CB">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项目厂界外500m范围内无地下水集中式饮用水水源和热水、矿泉水、温泉等特殊地下水资源。</w:t>
      </w:r>
    </w:p>
    <w:p w14:paraId="735F375B">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right="0" w:righ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生态环境保护目标</w:t>
      </w:r>
    </w:p>
    <w:p w14:paraId="3F4DE277">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bCs/>
          <w:color w:val="000000"/>
          <w:sz w:val="24"/>
          <w:szCs w:val="24"/>
        </w:rPr>
      </w:pPr>
      <w:r>
        <w:rPr>
          <w:rFonts w:hint="default" w:ascii="Arial" w:hAnsi="Arial" w:eastAsia="宋体" w:cs="Arial"/>
          <w:bCs/>
          <w:sz w:val="24"/>
          <w:szCs w:val="24"/>
        </w:rPr>
        <w:t>本项目选址位于</w:t>
      </w:r>
      <w:r>
        <w:rPr>
          <w:rFonts w:hint="default" w:ascii="Arial" w:hAnsi="Arial" w:eastAsia="宋体" w:cs="Arial"/>
          <w:sz w:val="24"/>
          <w:szCs w:val="24"/>
        </w:rPr>
        <w:t>浙江省嘉兴市平湖市</w:t>
      </w:r>
      <w:r>
        <w:rPr>
          <w:rFonts w:hint="default" w:ascii="Arial" w:hAnsi="Arial" w:eastAsia="宋体" w:cs="Arial"/>
          <w:sz w:val="24"/>
          <w:szCs w:val="24"/>
          <w:lang w:eastAsia="zh-CN"/>
        </w:rPr>
        <w:t>新群路北、新兴五路西</w:t>
      </w:r>
      <w:r>
        <w:rPr>
          <w:rFonts w:hint="default" w:ascii="Arial" w:hAnsi="Arial" w:eastAsia="宋体" w:cs="Arial"/>
          <w:bCs/>
          <w:sz w:val="24"/>
          <w:szCs w:val="24"/>
        </w:rPr>
        <w:t>，</w:t>
      </w:r>
      <w:r>
        <w:rPr>
          <w:rFonts w:hint="default" w:ascii="Arial" w:hAnsi="Arial" w:eastAsia="宋体" w:cs="Arial"/>
          <w:bCs/>
          <w:color w:val="000000"/>
          <w:sz w:val="24"/>
          <w:szCs w:val="24"/>
        </w:rPr>
        <w:t>新占区域为工业用地，现状为裸露土地，不涉及</w:t>
      </w:r>
      <w:r>
        <w:rPr>
          <w:rFonts w:hint="eastAsia" w:ascii="Arial" w:hAnsi="Arial" w:eastAsia="宋体" w:cs="Arial"/>
          <w:bCs/>
          <w:color w:val="000000"/>
          <w:sz w:val="24"/>
          <w:szCs w:val="24"/>
          <w:lang w:eastAsia="zh-CN"/>
        </w:rPr>
        <w:t>（</w:t>
      </w:r>
      <w:r>
        <w:rPr>
          <w:rFonts w:hint="default" w:ascii="Arial" w:hAnsi="Arial" w:eastAsia="宋体" w:cs="Arial"/>
          <w:bCs/>
          <w:color w:val="000000"/>
          <w:sz w:val="24"/>
          <w:szCs w:val="24"/>
          <w:lang w:eastAsia="zh-CN"/>
        </w:rPr>
        <w:t>一）国家公园、自然保护区、风景名胜区、世界文化和自然遗产地、海洋特别保护区、饮用水水源保护区；（二）除（一）外的生态保护红线管控范围，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三）以居住、医疗卫生、文化教育、科研、行政办公为主要功能的区域，以及文物保护单位</w:t>
      </w:r>
      <w:r>
        <w:rPr>
          <w:rFonts w:hint="default" w:ascii="Arial" w:hAnsi="Arial" w:eastAsia="宋体" w:cs="Arial"/>
          <w:bCs/>
          <w:color w:val="000000"/>
          <w:sz w:val="24"/>
          <w:szCs w:val="24"/>
        </w:rPr>
        <w:t>。</w:t>
      </w:r>
    </w:p>
    <w:p w14:paraId="09641020">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bCs/>
          <w:sz w:val="24"/>
          <w:szCs w:val="24"/>
        </w:rPr>
      </w:pPr>
      <w:r>
        <w:rPr>
          <w:rFonts w:hint="default" w:ascii="Arial" w:hAnsi="Arial" w:eastAsia="宋体" w:cs="Arial"/>
          <w:bCs/>
          <w:color w:val="000000"/>
          <w:sz w:val="24"/>
          <w:szCs w:val="24"/>
        </w:rPr>
        <w:t>经我单位现场</w:t>
      </w:r>
      <w:r>
        <w:rPr>
          <w:rFonts w:hint="default" w:ascii="Arial" w:hAnsi="Arial" w:eastAsia="宋体" w:cs="Arial"/>
          <w:bCs/>
          <w:color w:val="000000"/>
          <w:sz w:val="24"/>
          <w:szCs w:val="24"/>
          <w:lang w:val="en-US" w:eastAsia="zh-CN"/>
        </w:rPr>
        <w:t>踏勘</w:t>
      </w:r>
      <w:r>
        <w:rPr>
          <w:rFonts w:hint="default" w:ascii="Arial" w:hAnsi="Arial" w:eastAsia="宋体" w:cs="Arial"/>
          <w:bCs/>
          <w:color w:val="000000"/>
          <w:sz w:val="24"/>
          <w:szCs w:val="24"/>
        </w:rPr>
        <w:t>，调查期间未发现本项目周边区域存在《中国生物多样性红色名录》中列为极危、濒危和易危的物种，以及《浙江省重点保护野生植物名录》中野生保护植物和《浙江省重点保护陆生动物名录》中野生保护动物</w:t>
      </w:r>
      <w:r>
        <w:rPr>
          <w:rFonts w:hint="default" w:ascii="Arial" w:hAnsi="Arial" w:eastAsia="宋体" w:cs="Arial"/>
          <w:bCs/>
          <w:color w:val="000000"/>
          <w:sz w:val="24"/>
          <w:szCs w:val="24"/>
          <w:lang w:eastAsia="zh-CN"/>
        </w:rPr>
        <w:t>，</w:t>
      </w:r>
      <w:r>
        <w:rPr>
          <w:rFonts w:hint="default" w:ascii="Arial" w:hAnsi="Arial" w:eastAsia="宋体" w:cs="Arial"/>
          <w:bCs/>
          <w:color w:val="000000"/>
          <w:sz w:val="24"/>
          <w:szCs w:val="24"/>
          <w:lang w:val="en-US" w:eastAsia="zh-CN"/>
        </w:rPr>
        <w:t>综上本项目</w:t>
      </w:r>
      <w:r>
        <w:rPr>
          <w:rFonts w:hint="default" w:ascii="Arial" w:hAnsi="Arial" w:eastAsia="宋体" w:cs="Arial"/>
          <w:bCs/>
          <w:sz w:val="24"/>
          <w:szCs w:val="24"/>
        </w:rPr>
        <w:t>不涉及生态环境保护目标。</w:t>
      </w:r>
    </w:p>
    <w:p w14:paraId="6E39F875">
      <w:pPr>
        <w:rPr>
          <w:rFonts w:hint="default" w:ascii="Arial" w:hAnsi="Arial" w:eastAsia="宋体" w:cs="Arial"/>
          <w:b/>
          <w:bCs/>
          <w:sz w:val="24"/>
          <w:szCs w:val="24"/>
        </w:rPr>
        <w:sectPr>
          <w:headerReference r:id="rId18"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28B634AB">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105" w:leftChars="50" w:firstLineChars="0"/>
        <w:textAlignment w:val="auto"/>
        <w:outlineLvl w:val="1"/>
        <w:rPr>
          <w:rFonts w:hint="default" w:ascii="Arial" w:hAnsi="Arial" w:eastAsia="宋体" w:cs="Arial"/>
          <w:b/>
          <w:bCs/>
          <w:sz w:val="24"/>
          <w:szCs w:val="24"/>
        </w:rPr>
      </w:pPr>
      <w:r>
        <w:rPr>
          <w:rFonts w:hint="default" w:ascii="Arial" w:hAnsi="Arial" w:eastAsia="宋体" w:cs="Arial"/>
          <w:b/>
          <w:bCs/>
          <w:sz w:val="24"/>
          <w:szCs w:val="24"/>
        </w:rPr>
        <w:t>污染物排放控制标准</w:t>
      </w:r>
    </w:p>
    <w:p w14:paraId="43E7BF88">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废水污染物排放控制标准</w:t>
      </w:r>
    </w:p>
    <w:p w14:paraId="18AA12DD">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sz w:val="24"/>
          <w:szCs w:val="24"/>
        </w:rPr>
        <w:t>项目</w:t>
      </w:r>
      <w:r>
        <w:rPr>
          <w:rFonts w:hint="default" w:ascii="Arial" w:hAnsi="Arial" w:eastAsia="宋体" w:cs="Arial"/>
          <w:bCs/>
          <w:sz w:val="24"/>
          <w:szCs w:val="24"/>
          <w:lang w:val="en-US" w:eastAsia="zh-CN"/>
        </w:rPr>
        <w:t>生产废水、</w:t>
      </w:r>
      <w:r>
        <w:rPr>
          <w:rFonts w:hint="default" w:ascii="Arial" w:hAnsi="Arial" w:eastAsia="宋体" w:cs="Arial"/>
          <w:bCs/>
          <w:sz w:val="24"/>
          <w:szCs w:val="24"/>
        </w:rPr>
        <w:t xml:space="preserve">生活污水纳管标准执行《污水综合排放标准》（GB </w:t>
      </w:r>
      <w:r>
        <w:rPr>
          <w:rFonts w:hint="default" w:ascii="Arial" w:hAnsi="Arial" w:eastAsia="宋体" w:cs="Arial"/>
          <w:bCs/>
          <w:color w:val="auto"/>
          <w:sz w:val="24"/>
          <w:szCs w:val="24"/>
        </w:rPr>
        <w:t>8978-1996</w:t>
      </w:r>
      <w:r>
        <w:rPr>
          <w:rFonts w:hint="default" w:ascii="Arial" w:hAnsi="Arial" w:eastAsia="宋体" w:cs="Arial"/>
          <w:bCs/>
          <w:sz w:val="24"/>
          <w:szCs w:val="24"/>
        </w:rPr>
        <w:t>）三级标准</w:t>
      </w:r>
      <w:r>
        <w:rPr>
          <w:rFonts w:hint="default" w:ascii="Arial" w:hAnsi="Arial" w:eastAsia="宋体" w:cs="Arial"/>
          <w:bCs/>
          <w:sz w:val="24"/>
          <w:szCs w:val="24"/>
          <w:lang w:val="en-US" w:eastAsia="zh-CN"/>
        </w:rPr>
        <w:t>(</w:t>
      </w:r>
      <w:r>
        <w:rPr>
          <w:rFonts w:hint="default" w:ascii="Arial" w:hAnsi="Arial" w:eastAsia="宋体" w:cs="Arial"/>
          <w:bCs/>
          <w:sz w:val="24"/>
          <w:szCs w:val="24"/>
        </w:rPr>
        <w:t>其中NH</w:t>
      </w:r>
      <w:r>
        <w:rPr>
          <w:rFonts w:hint="default" w:ascii="Arial" w:hAnsi="Arial" w:eastAsia="宋体" w:cs="Arial"/>
          <w:bCs/>
          <w:sz w:val="24"/>
          <w:szCs w:val="24"/>
          <w:vertAlign w:val="subscript"/>
        </w:rPr>
        <w:t>3</w:t>
      </w:r>
      <w:r>
        <w:rPr>
          <w:rFonts w:hint="default" w:ascii="Arial" w:hAnsi="Arial" w:eastAsia="宋体" w:cs="Arial"/>
          <w:bCs/>
          <w:sz w:val="24"/>
          <w:szCs w:val="24"/>
        </w:rPr>
        <w:t>-N、TP</w:t>
      </w: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TN</w:t>
      </w:r>
      <w:r>
        <w:rPr>
          <w:rFonts w:hint="default" w:ascii="Arial" w:hAnsi="Arial" w:eastAsia="宋体" w:cs="Arial"/>
          <w:bCs/>
          <w:sz w:val="24"/>
          <w:szCs w:val="24"/>
        </w:rPr>
        <w:t>参照执行《工业企业废水氮、磷污染物间接排放限值》（DB33/887-20</w:t>
      </w:r>
      <w:r>
        <w:rPr>
          <w:rFonts w:hint="default" w:ascii="Arial" w:hAnsi="Arial" w:eastAsia="宋体" w:cs="Arial"/>
          <w:bCs/>
          <w:sz w:val="24"/>
          <w:szCs w:val="24"/>
          <w:lang w:val="en-US" w:eastAsia="zh-CN"/>
        </w:rPr>
        <w:t>25</w:t>
      </w:r>
      <w:r>
        <w:rPr>
          <w:rFonts w:hint="default" w:ascii="Arial" w:hAnsi="Arial" w:eastAsia="宋体" w:cs="Arial"/>
          <w:bCs/>
          <w:sz w:val="24"/>
          <w:szCs w:val="24"/>
        </w:rPr>
        <w:t>）：35mg/L、8mg/L</w:t>
      </w: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70</w:t>
      </w:r>
      <w:r>
        <w:rPr>
          <w:rFonts w:hint="default" w:ascii="Arial" w:hAnsi="Arial" w:eastAsia="宋体" w:cs="Arial"/>
          <w:bCs/>
          <w:sz w:val="24"/>
          <w:szCs w:val="24"/>
        </w:rPr>
        <w:t>mg/L</w:t>
      </w:r>
      <w:r>
        <w:rPr>
          <w:rFonts w:hint="default" w:ascii="Arial" w:hAnsi="Arial" w:eastAsia="宋体" w:cs="Arial"/>
          <w:bCs/>
          <w:sz w:val="24"/>
          <w:szCs w:val="24"/>
          <w:lang w:val="en-US" w:eastAsia="zh-CN"/>
        </w:rPr>
        <w:t>)</w:t>
      </w:r>
      <w:r>
        <w:rPr>
          <w:rFonts w:hint="default" w:ascii="Arial" w:hAnsi="Arial" w:eastAsia="宋体" w:cs="Arial"/>
          <w:bCs/>
          <w:sz w:val="24"/>
          <w:szCs w:val="24"/>
        </w:rPr>
        <w:t>。目前，嘉兴联合污水处理厂出水执行</w:t>
      </w:r>
      <w:bookmarkStart w:id="5" w:name="_Hlk138646621"/>
      <w:r>
        <w:rPr>
          <w:rFonts w:hint="default" w:ascii="Arial" w:hAnsi="Arial" w:eastAsia="宋体" w:cs="Arial"/>
          <w:bCs/>
          <w:sz w:val="24"/>
          <w:szCs w:val="24"/>
        </w:rPr>
        <w:t>《城镇污水处</w:t>
      </w:r>
      <w:r>
        <w:rPr>
          <w:rFonts w:hint="default" w:ascii="Arial" w:hAnsi="Arial" w:eastAsia="宋体" w:cs="Arial"/>
          <w:bCs/>
          <w:color w:val="000000" w:themeColor="text1"/>
          <w:sz w:val="24"/>
          <w:szCs w:val="24"/>
          <w14:textFill>
            <w14:solidFill>
              <w14:schemeClr w14:val="tx1"/>
            </w14:solidFill>
          </w14:textFill>
        </w:rPr>
        <w:t>理厂主要水污染物排放标准》（DB 33/2169-2018）表1标准</w:t>
      </w:r>
      <w:bookmarkEnd w:id="5"/>
      <w:r>
        <w:rPr>
          <w:rFonts w:hint="default" w:ascii="Arial" w:hAnsi="Arial" w:eastAsia="宋体" w:cs="Arial"/>
          <w:bCs/>
          <w:color w:val="000000" w:themeColor="text1"/>
          <w:sz w:val="24"/>
          <w:szCs w:val="24"/>
          <w14:textFill>
            <w14:solidFill>
              <w14:schemeClr w14:val="tx1"/>
            </w14:solidFill>
          </w14:textFill>
        </w:rPr>
        <w:t xml:space="preserve">,省标未规定的执行《城镇污水处理厂污染物排放标准》（GB </w:t>
      </w:r>
      <w:r>
        <w:rPr>
          <w:rFonts w:hint="default" w:ascii="Arial" w:hAnsi="Arial" w:eastAsia="宋体" w:cs="Arial"/>
          <w:bCs/>
          <w:color w:val="000000" w:themeColor="text1"/>
          <w:sz w:val="24"/>
          <w:szCs w:val="24"/>
          <w:lang w:val="en-US" w:eastAsia="zh-CN"/>
          <w14:textFill>
            <w14:solidFill>
              <w14:schemeClr w14:val="tx1"/>
            </w14:solidFill>
          </w14:textFill>
        </w:rPr>
        <w:t>1</w:t>
      </w:r>
      <w:r>
        <w:rPr>
          <w:rFonts w:hint="default" w:ascii="Arial" w:hAnsi="Arial" w:eastAsia="宋体" w:cs="Arial"/>
          <w:bCs/>
          <w:color w:val="000000" w:themeColor="text1"/>
          <w:sz w:val="24"/>
          <w:szCs w:val="24"/>
          <w14:textFill>
            <w14:solidFill>
              <w14:schemeClr w14:val="tx1"/>
            </w14:solidFill>
          </w14:textFill>
        </w:rPr>
        <w:t>8918-2002）中的一级A标准，具体标准值见表3-</w:t>
      </w:r>
      <w:r>
        <w:rPr>
          <w:rFonts w:hint="default" w:ascii="Arial" w:hAnsi="Arial" w:eastAsia="宋体" w:cs="Arial"/>
          <w:bCs/>
          <w:color w:val="000000" w:themeColor="text1"/>
          <w:sz w:val="24"/>
          <w:szCs w:val="24"/>
          <w:lang w:val="en-US" w:eastAsia="zh-CN"/>
          <w14:textFill>
            <w14:solidFill>
              <w14:schemeClr w14:val="tx1"/>
            </w14:solidFill>
          </w14:textFill>
        </w:rPr>
        <w:t>3</w:t>
      </w:r>
      <w:r>
        <w:rPr>
          <w:rFonts w:hint="default" w:ascii="Arial" w:hAnsi="Arial" w:eastAsia="宋体" w:cs="Arial"/>
          <w:bCs/>
          <w:color w:val="000000" w:themeColor="text1"/>
          <w:sz w:val="24"/>
          <w:szCs w:val="24"/>
          <w14:textFill>
            <w14:solidFill>
              <w14:schemeClr w14:val="tx1"/>
            </w14:solidFill>
          </w14:textFill>
        </w:rPr>
        <w:t>。</w:t>
      </w:r>
    </w:p>
    <w:p w14:paraId="054F6801">
      <w:pPr>
        <w:pStyle w:val="76"/>
        <w:numPr>
          <w:ilvl w:val="3"/>
          <w:numId w:val="4"/>
        </w:numPr>
        <w:ind w:left="777" w:leftChars="0" w:firstLine="482" w:firstLineChars="0"/>
        <w:jc w:val="center"/>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废水排放标准     单位:mg/L，除pH外</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21"/>
        <w:gridCol w:w="2951"/>
        <w:gridCol w:w="2700"/>
      </w:tblGrid>
      <w:tr w14:paraId="72FD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088CD6B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序号</w:t>
            </w:r>
          </w:p>
        </w:tc>
        <w:tc>
          <w:tcPr>
            <w:tcW w:w="1521" w:type="dxa"/>
            <w:vAlign w:val="center"/>
          </w:tcPr>
          <w:p w14:paraId="561ABF9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项目</w:t>
            </w:r>
          </w:p>
        </w:tc>
        <w:tc>
          <w:tcPr>
            <w:tcW w:w="2951" w:type="dxa"/>
            <w:vAlign w:val="center"/>
          </w:tcPr>
          <w:p w14:paraId="16A3F4E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DB 33/2169-2018表1及GB18918-2002一级A标准</w:t>
            </w:r>
          </w:p>
        </w:tc>
        <w:tc>
          <w:tcPr>
            <w:tcW w:w="2700" w:type="dxa"/>
            <w:vAlign w:val="center"/>
          </w:tcPr>
          <w:p w14:paraId="0A3401E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GB8978-1996三级标准</w:t>
            </w:r>
          </w:p>
        </w:tc>
      </w:tr>
      <w:tr w14:paraId="58DD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4B99F0F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w:t>
            </w:r>
          </w:p>
        </w:tc>
        <w:tc>
          <w:tcPr>
            <w:tcW w:w="1521" w:type="dxa"/>
            <w:vAlign w:val="center"/>
          </w:tcPr>
          <w:p w14:paraId="75CD17C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pH值</w:t>
            </w:r>
          </w:p>
        </w:tc>
        <w:tc>
          <w:tcPr>
            <w:tcW w:w="2951" w:type="dxa"/>
            <w:vAlign w:val="center"/>
          </w:tcPr>
          <w:p w14:paraId="790417D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6～9</w:t>
            </w:r>
          </w:p>
        </w:tc>
        <w:tc>
          <w:tcPr>
            <w:tcW w:w="2700" w:type="dxa"/>
            <w:vAlign w:val="center"/>
          </w:tcPr>
          <w:p w14:paraId="3D797F2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6～9</w:t>
            </w:r>
          </w:p>
        </w:tc>
      </w:tr>
      <w:tr w14:paraId="6D4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5445F48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2</w:t>
            </w:r>
          </w:p>
        </w:tc>
        <w:tc>
          <w:tcPr>
            <w:tcW w:w="1521" w:type="dxa"/>
            <w:vAlign w:val="center"/>
          </w:tcPr>
          <w:p w14:paraId="6A29F8A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色度</w:t>
            </w:r>
          </w:p>
        </w:tc>
        <w:tc>
          <w:tcPr>
            <w:tcW w:w="2951" w:type="dxa"/>
            <w:vAlign w:val="center"/>
          </w:tcPr>
          <w:p w14:paraId="3F12E9A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0"/>
                <w14:textFill>
                  <w14:solidFill>
                    <w14:schemeClr w14:val="tx1"/>
                  </w14:solidFill>
                </w14:textFill>
              </w:rPr>
            </w:pPr>
            <w:r>
              <w:rPr>
                <w:rFonts w:hint="default" w:ascii="Arial" w:hAnsi="Arial" w:eastAsia="宋体" w:cs="Arial"/>
                <w:color w:val="000000" w:themeColor="text1"/>
                <w:szCs w:val="20"/>
                <w14:textFill>
                  <w14:solidFill>
                    <w14:schemeClr w14:val="tx1"/>
                  </w14:solidFill>
                </w14:textFill>
              </w:rPr>
              <w:t>30</w:t>
            </w:r>
          </w:p>
        </w:tc>
        <w:tc>
          <w:tcPr>
            <w:tcW w:w="2700" w:type="dxa"/>
            <w:vAlign w:val="center"/>
          </w:tcPr>
          <w:p w14:paraId="2445C447">
            <w:pPr>
              <w:keepNext w:val="0"/>
              <w:keepLines w:val="0"/>
              <w:suppressLineNumbers w:val="0"/>
              <w:adjustRightInd w:val="0"/>
              <w:snapToGrid w:val="0"/>
              <w:spacing w:before="0" w:beforeAutospacing="0" w:after="0" w:afterAutospacing="0"/>
              <w:ind w:left="0" w:right="0" w:firstLine="1155" w:firstLineChars="550"/>
              <w:rPr>
                <w:rFonts w:hint="default" w:ascii="Arial" w:hAnsi="Arial" w:eastAsia="宋体" w:cs="Arial"/>
                <w:color w:val="000000" w:themeColor="text1"/>
                <w:szCs w:val="20"/>
                <w14:textFill>
                  <w14:solidFill>
                    <w14:schemeClr w14:val="tx1"/>
                  </w14:solidFill>
                </w14:textFill>
              </w:rPr>
            </w:pPr>
            <w:r>
              <w:rPr>
                <w:rFonts w:hint="default" w:ascii="Arial" w:hAnsi="Arial" w:eastAsia="宋体" w:cs="Arial"/>
                <w:color w:val="000000" w:themeColor="text1"/>
                <w:szCs w:val="20"/>
                <w14:textFill>
                  <w14:solidFill>
                    <w14:schemeClr w14:val="tx1"/>
                  </w14:solidFill>
                </w14:textFill>
              </w:rPr>
              <w:t>－</w:t>
            </w:r>
          </w:p>
        </w:tc>
      </w:tr>
      <w:tr w14:paraId="065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1CE3D97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w:t>
            </w:r>
          </w:p>
        </w:tc>
        <w:tc>
          <w:tcPr>
            <w:tcW w:w="1521" w:type="dxa"/>
            <w:vAlign w:val="center"/>
          </w:tcPr>
          <w:p w14:paraId="167B732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SS</w:t>
            </w:r>
          </w:p>
        </w:tc>
        <w:tc>
          <w:tcPr>
            <w:tcW w:w="2951" w:type="dxa"/>
            <w:vAlign w:val="center"/>
          </w:tcPr>
          <w:p w14:paraId="46C924D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10</w:t>
            </w:r>
          </w:p>
        </w:tc>
        <w:tc>
          <w:tcPr>
            <w:tcW w:w="2700" w:type="dxa"/>
            <w:vAlign w:val="center"/>
          </w:tcPr>
          <w:p w14:paraId="390F284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400</w:t>
            </w:r>
          </w:p>
        </w:tc>
      </w:tr>
      <w:tr w14:paraId="3F5E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7348BA1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w:t>
            </w:r>
          </w:p>
        </w:tc>
        <w:tc>
          <w:tcPr>
            <w:tcW w:w="1521" w:type="dxa"/>
            <w:vAlign w:val="center"/>
          </w:tcPr>
          <w:p w14:paraId="1950201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BOD</w:t>
            </w:r>
            <w:r>
              <w:rPr>
                <w:rFonts w:hint="default" w:ascii="Arial" w:hAnsi="Arial" w:eastAsia="宋体" w:cs="Arial"/>
                <w:color w:val="000000" w:themeColor="text1"/>
                <w:szCs w:val="21"/>
                <w:vertAlign w:val="subscript"/>
                <w14:textFill>
                  <w14:solidFill>
                    <w14:schemeClr w14:val="tx1"/>
                  </w14:solidFill>
                </w14:textFill>
              </w:rPr>
              <w:t>5</w:t>
            </w:r>
          </w:p>
        </w:tc>
        <w:tc>
          <w:tcPr>
            <w:tcW w:w="2951" w:type="dxa"/>
            <w:vAlign w:val="center"/>
          </w:tcPr>
          <w:p w14:paraId="1B4A38C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10</w:t>
            </w:r>
          </w:p>
        </w:tc>
        <w:tc>
          <w:tcPr>
            <w:tcW w:w="2700" w:type="dxa"/>
            <w:vAlign w:val="center"/>
          </w:tcPr>
          <w:p w14:paraId="3B32FCA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300</w:t>
            </w:r>
          </w:p>
        </w:tc>
      </w:tr>
      <w:tr w14:paraId="0D4A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1601395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5</w:t>
            </w:r>
          </w:p>
        </w:tc>
        <w:tc>
          <w:tcPr>
            <w:tcW w:w="1521" w:type="dxa"/>
            <w:vAlign w:val="center"/>
          </w:tcPr>
          <w:p w14:paraId="436ADCC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2951" w:type="dxa"/>
            <w:vAlign w:val="center"/>
          </w:tcPr>
          <w:p w14:paraId="6FF0A45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40※</w:t>
            </w:r>
          </w:p>
        </w:tc>
        <w:tc>
          <w:tcPr>
            <w:tcW w:w="2700" w:type="dxa"/>
            <w:vAlign w:val="center"/>
          </w:tcPr>
          <w:p w14:paraId="2BAC0D0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500</w:t>
            </w:r>
          </w:p>
        </w:tc>
      </w:tr>
      <w:tr w14:paraId="5099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6690706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6</w:t>
            </w:r>
          </w:p>
        </w:tc>
        <w:tc>
          <w:tcPr>
            <w:tcW w:w="1521" w:type="dxa"/>
            <w:vAlign w:val="center"/>
          </w:tcPr>
          <w:p w14:paraId="69E0D5C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氨氮</w:t>
            </w:r>
          </w:p>
        </w:tc>
        <w:tc>
          <w:tcPr>
            <w:tcW w:w="2951" w:type="dxa"/>
            <w:vAlign w:val="center"/>
          </w:tcPr>
          <w:p w14:paraId="221C474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2（4）※</w:t>
            </w:r>
          </w:p>
        </w:tc>
        <w:tc>
          <w:tcPr>
            <w:tcW w:w="2700" w:type="dxa"/>
            <w:vAlign w:val="center"/>
          </w:tcPr>
          <w:p w14:paraId="0E8823B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35*</w:t>
            </w:r>
          </w:p>
        </w:tc>
      </w:tr>
      <w:tr w14:paraId="15DC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72D399E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7</w:t>
            </w:r>
          </w:p>
        </w:tc>
        <w:tc>
          <w:tcPr>
            <w:tcW w:w="1521" w:type="dxa"/>
            <w:shd w:val="clear" w:color="auto" w:fill="auto"/>
            <w:vAlign w:val="center"/>
          </w:tcPr>
          <w:p w14:paraId="343B58D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TP</w:t>
            </w:r>
          </w:p>
        </w:tc>
        <w:tc>
          <w:tcPr>
            <w:tcW w:w="2951" w:type="dxa"/>
            <w:shd w:val="clear" w:color="auto" w:fill="auto"/>
            <w:vAlign w:val="center"/>
          </w:tcPr>
          <w:p w14:paraId="503A48C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0.3※</w:t>
            </w:r>
          </w:p>
        </w:tc>
        <w:tc>
          <w:tcPr>
            <w:tcW w:w="2700" w:type="dxa"/>
            <w:shd w:val="clear" w:color="auto" w:fill="auto"/>
            <w:vAlign w:val="center"/>
          </w:tcPr>
          <w:p w14:paraId="6A45EBE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8*</w:t>
            </w:r>
          </w:p>
        </w:tc>
      </w:tr>
      <w:tr w14:paraId="64EC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5D6753C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8</w:t>
            </w:r>
          </w:p>
        </w:tc>
        <w:tc>
          <w:tcPr>
            <w:tcW w:w="1521" w:type="dxa"/>
            <w:shd w:val="clear" w:color="auto" w:fill="auto"/>
            <w:vAlign w:val="center"/>
          </w:tcPr>
          <w:p w14:paraId="4B6623A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2951" w:type="dxa"/>
            <w:shd w:val="clear" w:color="auto" w:fill="auto"/>
            <w:vAlign w:val="center"/>
          </w:tcPr>
          <w:p w14:paraId="651A578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0"/>
                <w:lang w:val="en-US" w:eastAsia="zh-CN" w:bidi="ar-SA"/>
              </w:rPr>
            </w:pPr>
            <w:r>
              <w:rPr>
                <w:rFonts w:hint="default" w:ascii="Arial" w:hAnsi="Arial" w:eastAsia="宋体" w:cs="Arial"/>
                <w:szCs w:val="20"/>
              </w:rPr>
              <w:t>1</w:t>
            </w:r>
          </w:p>
        </w:tc>
        <w:tc>
          <w:tcPr>
            <w:tcW w:w="2700" w:type="dxa"/>
            <w:shd w:val="clear" w:color="auto" w:fill="auto"/>
            <w:vAlign w:val="center"/>
          </w:tcPr>
          <w:p w14:paraId="4604D5E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20</w:t>
            </w:r>
          </w:p>
        </w:tc>
      </w:tr>
      <w:tr w14:paraId="65BF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1B1341F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9</w:t>
            </w:r>
          </w:p>
        </w:tc>
        <w:tc>
          <w:tcPr>
            <w:tcW w:w="1521" w:type="dxa"/>
            <w:shd w:val="clear" w:color="auto" w:fill="auto"/>
            <w:vAlign w:val="center"/>
          </w:tcPr>
          <w:p w14:paraId="639237E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TN</w:t>
            </w:r>
          </w:p>
        </w:tc>
        <w:tc>
          <w:tcPr>
            <w:tcW w:w="2951" w:type="dxa"/>
            <w:shd w:val="clear" w:color="auto" w:fill="auto"/>
            <w:vAlign w:val="center"/>
          </w:tcPr>
          <w:p w14:paraId="1CAC97C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0"/>
                <w:lang w:val="en-US" w:eastAsia="zh-CN"/>
              </w:rPr>
            </w:pPr>
            <w:r>
              <w:rPr>
                <w:rFonts w:hint="default" w:ascii="Arial" w:hAnsi="Arial" w:eastAsia="宋体" w:cs="Arial"/>
                <w:szCs w:val="20"/>
                <w:lang w:val="en-US" w:eastAsia="zh-CN"/>
              </w:rPr>
              <w:t>12（15）</w:t>
            </w:r>
          </w:p>
        </w:tc>
        <w:tc>
          <w:tcPr>
            <w:tcW w:w="2700" w:type="dxa"/>
            <w:shd w:val="clear" w:color="auto" w:fill="auto"/>
            <w:vAlign w:val="center"/>
          </w:tcPr>
          <w:p w14:paraId="2B2E01A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70</w:t>
            </w:r>
          </w:p>
        </w:tc>
      </w:tr>
      <w:tr w14:paraId="3413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4"/>
            <w:vAlign w:val="center"/>
          </w:tcPr>
          <w:p w14:paraId="4C4709D1">
            <w:pPr>
              <w:keepNext w:val="0"/>
              <w:keepLines w:val="0"/>
              <w:suppressLineNumbers w:val="0"/>
              <w:adjustRightInd w:val="0"/>
              <w:snapToGrid w:val="0"/>
              <w:spacing w:before="0" w:beforeAutospacing="0" w:after="0" w:afterAutospacing="0"/>
              <w:ind w:left="0" w:right="0"/>
              <w:rPr>
                <w:rFonts w:hint="default" w:ascii="Arial" w:hAnsi="Arial" w:eastAsia="宋体" w:cs="Arial"/>
                <w:szCs w:val="21"/>
                <w:lang w:val="en-US" w:eastAsia="zh-CN"/>
              </w:rPr>
            </w:pPr>
            <w:r>
              <w:rPr>
                <w:rFonts w:hint="default" w:ascii="Arial" w:hAnsi="Arial" w:eastAsia="宋体" w:cs="Arial"/>
                <w:szCs w:val="21"/>
              </w:rPr>
              <w:t>注*：氨氮（NH</w:t>
            </w:r>
            <w:r>
              <w:rPr>
                <w:rFonts w:hint="default" w:ascii="Arial" w:hAnsi="Arial" w:eastAsia="宋体" w:cs="Arial"/>
                <w:szCs w:val="21"/>
                <w:vertAlign w:val="subscript"/>
              </w:rPr>
              <w:t>3</w:t>
            </w:r>
            <w:r>
              <w:rPr>
                <w:rFonts w:hint="default" w:ascii="Arial" w:hAnsi="Arial" w:eastAsia="宋体" w:cs="Arial"/>
                <w:szCs w:val="21"/>
              </w:rPr>
              <w:t>-N）、TP</w:t>
            </w:r>
            <w:r>
              <w:rPr>
                <w:rFonts w:hint="default" w:ascii="Arial" w:hAnsi="Arial" w:eastAsia="宋体" w:cs="Arial"/>
                <w:szCs w:val="21"/>
                <w:lang w:eastAsia="zh-CN"/>
              </w:rPr>
              <w:t>、</w:t>
            </w:r>
            <w:r>
              <w:rPr>
                <w:rFonts w:hint="default" w:ascii="Arial" w:hAnsi="Arial" w:eastAsia="宋体" w:cs="Arial"/>
                <w:szCs w:val="21"/>
                <w:lang w:val="en-US" w:eastAsia="zh-CN"/>
              </w:rPr>
              <w:t>TN</w:t>
            </w:r>
            <w:r>
              <w:rPr>
                <w:rFonts w:hint="default" w:ascii="Arial" w:hAnsi="Arial" w:eastAsia="宋体" w:cs="Arial"/>
                <w:szCs w:val="21"/>
              </w:rPr>
              <w:t>执行《工业企业废水氮、磷污染物间接排放限值》（DB 33/887</w:t>
            </w:r>
            <w:r>
              <w:rPr>
                <w:rFonts w:hint="default" w:ascii="Arial" w:hAnsi="Arial" w:eastAsia="宋体" w:cs="Arial"/>
                <w:szCs w:val="21"/>
                <w:lang w:val="en-US" w:eastAsia="zh-CN"/>
              </w:rPr>
              <w:t>-</w:t>
            </w:r>
            <w:r>
              <w:rPr>
                <w:rFonts w:hint="default" w:ascii="Arial" w:hAnsi="Arial" w:eastAsia="宋体" w:cs="Arial"/>
                <w:szCs w:val="21"/>
              </w:rPr>
              <w:t>20</w:t>
            </w:r>
            <w:r>
              <w:rPr>
                <w:rFonts w:hint="default" w:ascii="Arial" w:hAnsi="Arial" w:eastAsia="宋体" w:cs="Arial"/>
                <w:szCs w:val="21"/>
                <w:lang w:val="en-US" w:eastAsia="zh-CN"/>
              </w:rPr>
              <w:t>25</w:t>
            </w:r>
            <w:r>
              <w:rPr>
                <w:rFonts w:hint="default" w:ascii="Arial" w:hAnsi="Arial" w:eastAsia="宋体" w:cs="Arial"/>
                <w:szCs w:val="21"/>
              </w:rPr>
              <w:t>）。</w:t>
            </w:r>
            <w:r>
              <w:rPr>
                <w:rFonts w:hint="default" w:ascii="Arial" w:hAnsi="Arial" w:eastAsia="宋体" w:cs="Arial"/>
                <w:szCs w:val="21"/>
                <w:lang w:val="en-US" w:eastAsia="zh-CN"/>
              </w:rPr>
              <w:t>以最终发布限值为准。</w:t>
            </w:r>
          </w:p>
          <w:p w14:paraId="02A35B2C">
            <w:pPr>
              <w:keepNext w:val="0"/>
              <w:keepLines w:val="0"/>
              <w:suppressLineNumbers w:val="0"/>
              <w:adjustRightInd w:val="0"/>
              <w:snapToGrid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注※：COD</w:t>
            </w:r>
            <w:r>
              <w:rPr>
                <w:rFonts w:hint="default" w:ascii="Arial" w:hAnsi="Arial" w:eastAsia="宋体" w:cs="Arial"/>
                <w:szCs w:val="21"/>
                <w:vertAlign w:val="subscript"/>
              </w:rPr>
              <w:t>Cr</w:t>
            </w:r>
            <w:r>
              <w:rPr>
                <w:rFonts w:hint="default" w:ascii="Arial" w:hAnsi="Arial" w:eastAsia="宋体" w:cs="Arial"/>
                <w:szCs w:val="21"/>
              </w:rPr>
              <w:t>、氨氮TP执行《城镇污水处理厂主要水污染物排放标准》（DB 33/2169-2018）表1标准。</w:t>
            </w:r>
          </w:p>
          <w:p w14:paraId="79F92B12">
            <w:pPr>
              <w:keepNext w:val="0"/>
              <w:keepLines w:val="0"/>
              <w:suppressLineNumbers w:val="0"/>
              <w:adjustRightInd w:val="0"/>
              <w:snapToGrid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注：括号内数值为每年11月1日至次年3月31日执行</w:t>
            </w:r>
          </w:p>
        </w:tc>
      </w:tr>
    </w:tbl>
    <w:p w14:paraId="75C66E78">
      <w:pPr>
        <w:pStyle w:val="76"/>
        <w:keepNext w:val="0"/>
        <w:keepLines w:val="0"/>
        <w:pageBreakBefore w:val="0"/>
        <w:widowControl w:val="0"/>
        <w:numPr>
          <w:ilvl w:val="2"/>
          <w:numId w:val="4"/>
        </w:numPr>
        <w:kinsoku/>
        <w:wordWrap/>
        <w:overflowPunct/>
        <w:topLinePunct w:val="0"/>
        <w:autoSpaceDE/>
        <w:autoSpaceDN/>
        <w:bidi w:val="0"/>
        <w:adjustRightInd/>
        <w:snapToGrid/>
        <w:spacing w:before="171" w:beforeLines="50" w:line="360" w:lineRule="auto"/>
        <w:ind w:left="210" w:lef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lang w:val="en-US" w:eastAsia="zh-CN"/>
        </w:rPr>
        <w:t>大气污染物排放控制标准</w:t>
      </w:r>
    </w:p>
    <w:p w14:paraId="00C87F5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①工艺废气</w:t>
      </w:r>
    </w:p>
    <w:p w14:paraId="61B8184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val="0"/>
          <w:bCs w:val="0"/>
          <w:sz w:val="24"/>
          <w:szCs w:val="24"/>
          <w:lang w:eastAsia="zh-CN"/>
        </w:rPr>
      </w:pPr>
      <w:r>
        <w:rPr>
          <w:rFonts w:hint="default" w:ascii="Arial" w:hAnsi="Arial" w:eastAsia="宋体" w:cs="Arial"/>
          <w:b w:val="0"/>
          <w:bCs w:val="0"/>
          <w:sz w:val="24"/>
          <w:szCs w:val="24"/>
          <w:lang w:val="en-US" w:eastAsia="zh-CN"/>
        </w:rPr>
        <w:t>企业上胶废气排气筒DA001非甲烷总烃</w:t>
      </w:r>
      <w:r>
        <w:rPr>
          <w:rFonts w:hint="eastAsia" w:ascii="Arial" w:hAnsi="Arial" w:eastAsia="宋体" w:cs="Arial"/>
          <w:b w:val="0"/>
          <w:bCs w:val="0"/>
          <w:sz w:val="24"/>
          <w:szCs w:val="24"/>
          <w:lang w:val="en-US" w:eastAsia="zh-CN"/>
        </w:rPr>
        <w:t>、排气筒DA002颗粒物</w:t>
      </w:r>
      <w:r>
        <w:rPr>
          <w:rFonts w:hint="default" w:ascii="Arial" w:hAnsi="Arial" w:eastAsia="宋体" w:cs="Arial"/>
          <w:b w:val="0"/>
          <w:bCs w:val="0"/>
          <w:sz w:val="24"/>
          <w:szCs w:val="24"/>
          <w:lang w:val="en-US" w:eastAsia="zh-CN"/>
        </w:rPr>
        <w:t>有组织排放执行《</w:t>
      </w:r>
      <w:r>
        <w:rPr>
          <w:rFonts w:hint="default" w:ascii="Arial" w:hAnsi="Arial" w:eastAsia="宋体" w:cs="Arial"/>
          <w:b w:val="0"/>
          <w:bCs w:val="0"/>
          <w:sz w:val="24"/>
          <w:szCs w:val="24"/>
        </w:rPr>
        <w:t>大气污染物综合排放标准》（GB 16297-1996）二级标准</w:t>
      </w:r>
      <w:r>
        <w:rPr>
          <w:rFonts w:hint="default" w:ascii="Arial" w:hAnsi="Arial" w:eastAsia="宋体" w:cs="Arial"/>
          <w:b w:val="0"/>
          <w:bCs w:val="0"/>
          <w:sz w:val="24"/>
          <w:szCs w:val="24"/>
          <w:lang w:eastAsia="zh-CN"/>
        </w:rPr>
        <w:t>；</w:t>
      </w:r>
      <w:r>
        <w:rPr>
          <w:rFonts w:hint="default" w:ascii="Arial" w:hAnsi="Arial" w:eastAsia="宋体" w:cs="Arial"/>
          <w:b w:val="0"/>
          <w:bCs w:val="0"/>
          <w:sz w:val="24"/>
          <w:szCs w:val="24"/>
          <w:lang w:val="en-US" w:eastAsia="zh-CN"/>
        </w:rPr>
        <w:t>碱液喷淋设施排气筒DA002臭气浓度</w:t>
      </w:r>
      <w:r>
        <w:rPr>
          <w:rFonts w:hint="eastAsia" w:ascii="Arial" w:hAnsi="Arial" w:eastAsia="宋体" w:cs="Arial"/>
          <w:b w:val="0"/>
          <w:bCs w:val="0"/>
          <w:sz w:val="24"/>
          <w:szCs w:val="24"/>
          <w:lang w:val="en-US" w:eastAsia="zh-CN"/>
        </w:rPr>
        <w:t>、氨、硫化氢</w:t>
      </w:r>
      <w:r>
        <w:rPr>
          <w:rFonts w:hint="default" w:ascii="Arial" w:hAnsi="Arial" w:eastAsia="宋体" w:cs="Arial"/>
          <w:b w:val="0"/>
          <w:bCs w:val="0"/>
          <w:sz w:val="24"/>
          <w:szCs w:val="24"/>
          <w:lang w:val="en-US" w:eastAsia="zh-CN"/>
        </w:rPr>
        <w:t>有组织排放执行《恶臭污染物排放标准》（GB 14554-93）；</w:t>
      </w:r>
      <w:r>
        <w:rPr>
          <w:rFonts w:hint="default" w:ascii="Arial" w:hAnsi="Arial" w:eastAsia="宋体" w:cs="Arial"/>
          <w:b w:val="0"/>
          <w:bCs w:val="0"/>
          <w:sz w:val="24"/>
          <w:szCs w:val="24"/>
        </w:rPr>
        <w:t>企业厂区内挥发性有机物无组织排放限值执行《挥发性有机物无组织排放控制标准》（GB37822-2019）；企业边界非甲烷总烃</w:t>
      </w:r>
      <w:r>
        <w:rPr>
          <w:rFonts w:hint="default" w:ascii="Arial" w:hAnsi="Arial" w:eastAsia="宋体" w:cs="Arial"/>
          <w:b w:val="0"/>
          <w:bCs w:val="0"/>
          <w:sz w:val="24"/>
          <w:szCs w:val="24"/>
          <w:lang w:eastAsia="zh-CN"/>
        </w:rPr>
        <w:t>、</w:t>
      </w:r>
      <w:r>
        <w:rPr>
          <w:rFonts w:hint="default" w:ascii="Arial" w:hAnsi="Arial" w:eastAsia="宋体" w:cs="Arial"/>
          <w:b w:val="0"/>
          <w:bCs w:val="0"/>
          <w:sz w:val="24"/>
          <w:szCs w:val="24"/>
        </w:rPr>
        <w:t>颗粒物无组织排放监控浓度限值执行《大气污染物综合排放标准》（GB 16297-1996）二级标准</w:t>
      </w:r>
      <w:r>
        <w:rPr>
          <w:rFonts w:hint="default" w:ascii="Arial" w:hAnsi="Arial" w:eastAsia="宋体" w:cs="Arial"/>
          <w:b w:val="0"/>
          <w:bCs w:val="0"/>
          <w:sz w:val="24"/>
          <w:szCs w:val="24"/>
          <w:lang w:eastAsia="zh-CN"/>
        </w:rPr>
        <w:t>；</w:t>
      </w:r>
      <w:r>
        <w:rPr>
          <w:rFonts w:hint="default" w:ascii="Arial" w:hAnsi="Arial" w:eastAsia="宋体" w:cs="Arial"/>
          <w:b w:val="0"/>
          <w:bCs w:val="0"/>
          <w:sz w:val="24"/>
          <w:szCs w:val="24"/>
          <w:lang w:val="en-US" w:eastAsia="zh-CN"/>
        </w:rPr>
        <w:t>企业边界臭气浓度</w:t>
      </w:r>
      <w:r>
        <w:rPr>
          <w:rFonts w:hint="eastAsia" w:ascii="Arial" w:hAnsi="Arial" w:eastAsia="宋体" w:cs="Arial"/>
          <w:b w:val="0"/>
          <w:bCs w:val="0"/>
          <w:sz w:val="24"/>
          <w:szCs w:val="24"/>
          <w:lang w:val="en-US" w:eastAsia="zh-CN"/>
        </w:rPr>
        <w:t>、氨、硫化氢</w:t>
      </w:r>
      <w:r>
        <w:rPr>
          <w:rFonts w:hint="default" w:ascii="Arial" w:hAnsi="Arial" w:eastAsia="宋体" w:cs="Arial"/>
          <w:b w:val="0"/>
          <w:bCs w:val="0"/>
          <w:sz w:val="24"/>
          <w:szCs w:val="24"/>
          <w:lang w:val="en-US" w:eastAsia="zh-CN"/>
        </w:rPr>
        <w:t>标准执行《恶臭污染物排放标准》（GB 14554-1993）</w:t>
      </w:r>
      <w:r>
        <w:rPr>
          <w:rFonts w:hint="default" w:ascii="Arial" w:hAnsi="Arial" w:eastAsia="宋体" w:cs="Arial"/>
          <w:b w:val="0"/>
          <w:bCs w:val="0"/>
          <w:sz w:val="24"/>
          <w:szCs w:val="24"/>
          <w:lang w:eastAsia="zh-CN"/>
        </w:rPr>
        <w:t>。</w:t>
      </w:r>
    </w:p>
    <w:p w14:paraId="11C69DE7">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有</w:t>
      </w:r>
      <w:r>
        <w:rPr>
          <w:rFonts w:hint="default" w:ascii="Arial" w:hAnsi="Arial" w:eastAsia="宋体" w:cs="Arial"/>
          <w:b/>
          <w:bCs/>
          <w:sz w:val="24"/>
          <w:szCs w:val="24"/>
        </w:rPr>
        <w:t>组织废气排放标准</w:t>
      </w:r>
    </w:p>
    <w:tbl>
      <w:tblPr>
        <w:tblStyle w:val="52"/>
        <w:tblW w:w="7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113" w:type="dxa"/>
          <w:bottom w:w="28" w:type="dxa"/>
          <w:right w:w="113" w:type="dxa"/>
        </w:tblCellMar>
      </w:tblPr>
      <w:tblGrid>
        <w:gridCol w:w="1261"/>
        <w:gridCol w:w="857"/>
        <w:gridCol w:w="1196"/>
        <w:gridCol w:w="2128"/>
        <w:gridCol w:w="2496"/>
      </w:tblGrid>
      <w:tr w14:paraId="4EFC1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trHeight w:val="223" w:hRule="atLeast"/>
          <w:tblHeader/>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31F486E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污染物</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F59BD4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单位</w:t>
            </w:r>
          </w:p>
        </w:tc>
        <w:tc>
          <w:tcPr>
            <w:tcW w:w="1196" w:type="dxa"/>
            <w:tcBorders>
              <w:top w:val="single" w:color="auto" w:sz="6" w:space="0"/>
              <w:left w:val="nil"/>
              <w:bottom w:val="single" w:color="auto" w:sz="6" w:space="0"/>
              <w:right w:val="single" w:color="auto" w:sz="6" w:space="0"/>
            </w:tcBorders>
            <w:noWrap w:val="0"/>
            <w:vAlign w:val="center"/>
          </w:tcPr>
          <w:p w14:paraId="49BFF91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限值</w:t>
            </w:r>
          </w:p>
        </w:tc>
        <w:tc>
          <w:tcPr>
            <w:tcW w:w="2128" w:type="dxa"/>
            <w:tcBorders>
              <w:top w:val="single" w:color="auto" w:sz="6" w:space="0"/>
              <w:left w:val="single" w:color="auto" w:sz="6" w:space="0"/>
              <w:bottom w:val="single" w:color="auto" w:sz="6" w:space="0"/>
              <w:right w:val="single" w:color="auto" w:sz="4" w:space="0"/>
            </w:tcBorders>
            <w:noWrap w:val="0"/>
            <w:vAlign w:val="center"/>
          </w:tcPr>
          <w:p w14:paraId="4C6E115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排气筒高度（m）</w:t>
            </w:r>
          </w:p>
        </w:tc>
        <w:tc>
          <w:tcPr>
            <w:tcW w:w="2496" w:type="dxa"/>
            <w:tcBorders>
              <w:top w:val="single" w:color="auto" w:sz="6" w:space="0"/>
              <w:left w:val="single" w:color="auto" w:sz="4" w:space="0"/>
              <w:bottom w:val="single" w:color="auto" w:sz="6" w:space="0"/>
              <w:right w:val="single" w:color="auto" w:sz="6" w:space="0"/>
            </w:tcBorders>
            <w:noWrap w:val="0"/>
            <w:vAlign w:val="center"/>
          </w:tcPr>
          <w:p w14:paraId="26236C1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排放标准</w:t>
            </w:r>
          </w:p>
        </w:tc>
      </w:tr>
      <w:tr w14:paraId="71CBD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restart"/>
            <w:tcBorders>
              <w:top w:val="single" w:color="auto" w:sz="6" w:space="0"/>
              <w:left w:val="single" w:color="auto" w:sz="6" w:space="0"/>
              <w:right w:val="single" w:color="auto" w:sz="6" w:space="0"/>
            </w:tcBorders>
            <w:noWrap w:val="0"/>
            <w:vAlign w:val="center"/>
          </w:tcPr>
          <w:p w14:paraId="762C2F7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非甲烷总烃</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4D81A11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mg/m³</w:t>
            </w:r>
          </w:p>
        </w:tc>
        <w:tc>
          <w:tcPr>
            <w:tcW w:w="1196" w:type="dxa"/>
            <w:tcBorders>
              <w:top w:val="single" w:color="auto" w:sz="6" w:space="0"/>
              <w:left w:val="nil"/>
              <w:bottom w:val="single" w:color="auto" w:sz="6" w:space="0"/>
              <w:right w:val="single" w:color="auto" w:sz="6" w:space="0"/>
            </w:tcBorders>
            <w:noWrap w:val="0"/>
            <w:vAlign w:val="center"/>
          </w:tcPr>
          <w:p w14:paraId="6EE57CB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120</w:t>
            </w:r>
          </w:p>
        </w:tc>
        <w:tc>
          <w:tcPr>
            <w:tcW w:w="2128" w:type="dxa"/>
            <w:vMerge w:val="restart"/>
            <w:tcBorders>
              <w:top w:val="single" w:color="auto" w:sz="6" w:space="0"/>
              <w:left w:val="single" w:color="auto" w:sz="6" w:space="0"/>
              <w:right w:val="single" w:color="auto" w:sz="4" w:space="0"/>
            </w:tcBorders>
            <w:noWrap w:val="0"/>
            <w:vAlign w:val="center"/>
          </w:tcPr>
          <w:p w14:paraId="292291A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30</w:t>
            </w:r>
            <w:r>
              <w:rPr>
                <w:rFonts w:hint="default" w:ascii="Arial" w:hAnsi="Arial" w:eastAsia="宋体" w:cs="Arial"/>
                <w:szCs w:val="21"/>
                <w:lang w:val="en-US" w:eastAsia="zh-CN"/>
              </w:rPr>
              <w:t>（DA001）</w:t>
            </w:r>
          </w:p>
        </w:tc>
        <w:tc>
          <w:tcPr>
            <w:tcW w:w="2496" w:type="dxa"/>
            <w:vMerge w:val="restart"/>
            <w:tcBorders>
              <w:top w:val="single" w:color="auto" w:sz="6" w:space="0"/>
              <w:left w:val="single" w:color="auto" w:sz="4" w:space="0"/>
              <w:right w:val="single" w:color="auto" w:sz="6" w:space="0"/>
            </w:tcBorders>
            <w:noWrap w:val="0"/>
            <w:vAlign w:val="center"/>
          </w:tcPr>
          <w:p w14:paraId="696A831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lang w:val="en-US" w:eastAsia="zh-CN"/>
              </w:rPr>
              <w:t>《大气污染物综合排放标准》（GB 16297-1996）二级标准</w:t>
            </w:r>
          </w:p>
        </w:tc>
      </w:tr>
      <w:tr w14:paraId="0323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continue"/>
            <w:tcBorders>
              <w:left w:val="single" w:color="auto" w:sz="6" w:space="0"/>
              <w:right w:val="single" w:color="auto" w:sz="6" w:space="0"/>
            </w:tcBorders>
            <w:noWrap w:val="0"/>
            <w:vAlign w:val="center"/>
          </w:tcPr>
          <w:p w14:paraId="18FA3C8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p>
        </w:tc>
        <w:tc>
          <w:tcPr>
            <w:tcW w:w="857" w:type="dxa"/>
            <w:tcBorders>
              <w:top w:val="single" w:color="auto" w:sz="6" w:space="0"/>
              <w:left w:val="single" w:color="auto" w:sz="6" w:space="0"/>
              <w:bottom w:val="single" w:color="auto" w:sz="6" w:space="0"/>
              <w:right w:val="single" w:color="auto" w:sz="4" w:space="0"/>
            </w:tcBorders>
            <w:noWrap w:val="0"/>
            <w:vAlign w:val="center"/>
          </w:tcPr>
          <w:p w14:paraId="633FA85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kg/h</w:t>
            </w:r>
          </w:p>
        </w:tc>
        <w:tc>
          <w:tcPr>
            <w:tcW w:w="1196" w:type="dxa"/>
            <w:tcBorders>
              <w:top w:val="single" w:color="auto" w:sz="6" w:space="0"/>
              <w:left w:val="nil"/>
              <w:bottom w:val="single" w:color="auto" w:sz="6" w:space="0"/>
              <w:right w:val="single" w:color="auto" w:sz="6" w:space="0"/>
            </w:tcBorders>
            <w:noWrap w:val="0"/>
            <w:vAlign w:val="center"/>
          </w:tcPr>
          <w:p w14:paraId="26E6F4B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53</w:t>
            </w:r>
          </w:p>
        </w:tc>
        <w:tc>
          <w:tcPr>
            <w:tcW w:w="2128" w:type="dxa"/>
            <w:vMerge w:val="continue"/>
            <w:tcBorders>
              <w:left w:val="single" w:color="auto" w:sz="6" w:space="0"/>
              <w:right w:val="single" w:color="auto" w:sz="4" w:space="0"/>
            </w:tcBorders>
            <w:noWrap w:val="0"/>
            <w:vAlign w:val="center"/>
          </w:tcPr>
          <w:p w14:paraId="07EC1C5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p>
        </w:tc>
        <w:tc>
          <w:tcPr>
            <w:tcW w:w="2496" w:type="dxa"/>
            <w:vMerge w:val="continue"/>
            <w:tcBorders>
              <w:left w:val="single" w:color="auto" w:sz="4" w:space="0"/>
              <w:right w:val="single" w:color="auto" w:sz="6" w:space="0"/>
            </w:tcBorders>
            <w:noWrap w:val="0"/>
            <w:vAlign w:val="center"/>
          </w:tcPr>
          <w:p w14:paraId="62A3453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p>
        </w:tc>
      </w:tr>
      <w:tr w14:paraId="41D5A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restart"/>
            <w:tcBorders>
              <w:left w:val="single" w:color="auto" w:sz="6" w:space="0"/>
              <w:right w:val="single" w:color="auto" w:sz="6" w:space="0"/>
            </w:tcBorders>
            <w:noWrap w:val="0"/>
            <w:vAlign w:val="center"/>
          </w:tcPr>
          <w:p w14:paraId="19799C2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颗粒物</w:t>
            </w:r>
          </w:p>
        </w:tc>
        <w:tc>
          <w:tcPr>
            <w:tcW w:w="85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E88ABAC">
            <w:pPr>
              <w:keepNext w:val="0"/>
              <w:keepLines w:val="0"/>
              <w:suppressLineNumbers w:val="0"/>
              <w:adjustRightInd w:val="0"/>
              <w:snapToGrid w:val="0"/>
              <w:spacing w:before="0" w:beforeAutospacing="0" w:after="0" w:afterAutospacing="0"/>
              <w:ind w:left="0" w:leftChars="0" w:right="0" w:rightChars="0"/>
              <w:jc w:val="center"/>
              <w:rPr>
                <w:rFonts w:hint="default" w:ascii="Arial" w:hAnsi="Arial" w:eastAsia="宋体" w:cs="Arial"/>
                <w:kern w:val="2"/>
                <w:sz w:val="21"/>
                <w:szCs w:val="21"/>
                <w:lang w:val="en-US" w:eastAsia="zh-CN" w:bidi="ar-SA"/>
              </w:rPr>
            </w:pPr>
            <w:r>
              <w:rPr>
                <w:rFonts w:hint="default" w:ascii="Arial" w:hAnsi="Arial" w:eastAsia="宋体" w:cs="Arial"/>
                <w:szCs w:val="21"/>
              </w:rPr>
              <w:t>mg/m³</w:t>
            </w:r>
          </w:p>
        </w:tc>
        <w:tc>
          <w:tcPr>
            <w:tcW w:w="1196" w:type="dxa"/>
            <w:tcBorders>
              <w:top w:val="single" w:color="auto" w:sz="6" w:space="0"/>
              <w:left w:val="nil"/>
              <w:bottom w:val="single" w:color="auto" w:sz="6" w:space="0"/>
              <w:right w:val="single" w:color="auto" w:sz="6" w:space="0"/>
            </w:tcBorders>
            <w:noWrap w:val="0"/>
            <w:vAlign w:val="center"/>
          </w:tcPr>
          <w:p w14:paraId="02D1584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120</w:t>
            </w:r>
          </w:p>
        </w:tc>
        <w:tc>
          <w:tcPr>
            <w:tcW w:w="2128" w:type="dxa"/>
            <w:vMerge w:val="restart"/>
            <w:tcBorders>
              <w:left w:val="single" w:color="auto" w:sz="6" w:space="0"/>
              <w:right w:val="single" w:color="auto" w:sz="4" w:space="0"/>
            </w:tcBorders>
            <w:noWrap w:val="0"/>
            <w:vAlign w:val="center"/>
          </w:tcPr>
          <w:p w14:paraId="233DB10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30</w:t>
            </w:r>
            <w:r>
              <w:rPr>
                <w:rFonts w:hint="default" w:ascii="Arial" w:hAnsi="Arial" w:eastAsia="宋体" w:cs="Arial"/>
                <w:szCs w:val="21"/>
                <w:lang w:val="en-US" w:eastAsia="zh-CN"/>
              </w:rPr>
              <w:t>（DA00</w:t>
            </w:r>
            <w:r>
              <w:rPr>
                <w:rFonts w:hint="eastAsia" w:ascii="Arial" w:hAnsi="Arial" w:eastAsia="宋体" w:cs="Arial"/>
                <w:szCs w:val="21"/>
                <w:lang w:val="en-US" w:eastAsia="zh-CN"/>
              </w:rPr>
              <w:t>2</w:t>
            </w:r>
            <w:r>
              <w:rPr>
                <w:rFonts w:hint="default" w:ascii="Arial" w:hAnsi="Arial" w:eastAsia="宋体" w:cs="Arial"/>
                <w:szCs w:val="21"/>
                <w:lang w:val="en-US" w:eastAsia="zh-CN"/>
              </w:rPr>
              <w:t>）</w:t>
            </w:r>
          </w:p>
        </w:tc>
        <w:tc>
          <w:tcPr>
            <w:tcW w:w="2496" w:type="dxa"/>
            <w:vMerge w:val="continue"/>
            <w:tcBorders>
              <w:left w:val="single" w:color="auto" w:sz="4" w:space="0"/>
              <w:right w:val="single" w:color="auto" w:sz="6" w:space="0"/>
            </w:tcBorders>
            <w:noWrap w:val="0"/>
            <w:vAlign w:val="center"/>
          </w:tcPr>
          <w:p w14:paraId="3A89EC6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p>
        </w:tc>
      </w:tr>
      <w:tr w14:paraId="0C2EC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continue"/>
            <w:tcBorders>
              <w:left w:val="single" w:color="auto" w:sz="6" w:space="0"/>
              <w:right w:val="single" w:color="auto" w:sz="6" w:space="0"/>
            </w:tcBorders>
            <w:noWrap w:val="0"/>
            <w:vAlign w:val="center"/>
          </w:tcPr>
          <w:p w14:paraId="51C018AB">
            <w:pPr>
              <w:keepNext w:val="0"/>
              <w:keepLines w:val="0"/>
              <w:suppressLineNumbers w:val="0"/>
              <w:adjustRightInd w:val="0"/>
              <w:snapToGrid w:val="0"/>
              <w:spacing w:before="0" w:beforeAutospacing="0" w:after="0" w:afterAutospacing="0"/>
              <w:ind w:left="0" w:right="0"/>
              <w:jc w:val="center"/>
              <w:rPr>
                <w:rFonts w:hint="eastAsia" w:ascii="Arial" w:hAnsi="Arial" w:eastAsia="宋体" w:cs="Arial"/>
                <w:szCs w:val="21"/>
                <w:lang w:val="en-US" w:eastAsia="zh-CN"/>
              </w:rPr>
            </w:pPr>
          </w:p>
        </w:tc>
        <w:tc>
          <w:tcPr>
            <w:tcW w:w="85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CFC63F0">
            <w:pPr>
              <w:keepNext w:val="0"/>
              <w:keepLines w:val="0"/>
              <w:suppressLineNumbers w:val="0"/>
              <w:adjustRightInd w:val="0"/>
              <w:snapToGrid w:val="0"/>
              <w:spacing w:before="0" w:beforeAutospacing="0" w:after="0" w:afterAutospacing="0"/>
              <w:ind w:left="0" w:leftChars="0" w:right="0" w:rightChars="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kg/h</w:t>
            </w:r>
          </w:p>
        </w:tc>
        <w:tc>
          <w:tcPr>
            <w:tcW w:w="1196" w:type="dxa"/>
            <w:tcBorders>
              <w:top w:val="single" w:color="auto" w:sz="6" w:space="0"/>
              <w:left w:val="nil"/>
              <w:bottom w:val="single" w:color="auto" w:sz="6" w:space="0"/>
              <w:right w:val="single" w:color="auto" w:sz="6" w:space="0"/>
            </w:tcBorders>
            <w:noWrap w:val="0"/>
            <w:vAlign w:val="center"/>
          </w:tcPr>
          <w:p w14:paraId="760289C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23</w:t>
            </w:r>
          </w:p>
        </w:tc>
        <w:tc>
          <w:tcPr>
            <w:tcW w:w="2128" w:type="dxa"/>
            <w:vMerge w:val="continue"/>
            <w:tcBorders>
              <w:left w:val="single" w:color="auto" w:sz="6" w:space="0"/>
              <w:right w:val="single" w:color="auto" w:sz="4" w:space="0"/>
            </w:tcBorders>
            <w:noWrap w:val="0"/>
            <w:vAlign w:val="center"/>
          </w:tcPr>
          <w:p w14:paraId="204337F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p>
        </w:tc>
        <w:tc>
          <w:tcPr>
            <w:tcW w:w="2496" w:type="dxa"/>
            <w:vMerge w:val="continue"/>
            <w:tcBorders>
              <w:left w:val="single" w:color="auto" w:sz="4" w:space="0"/>
              <w:right w:val="single" w:color="auto" w:sz="6" w:space="0"/>
            </w:tcBorders>
            <w:noWrap w:val="0"/>
            <w:vAlign w:val="center"/>
          </w:tcPr>
          <w:p w14:paraId="7853076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p>
        </w:tc>
      </w:tr>
      <w:tr w14:paraId="7185F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left w:val="single" w:color="auto" w:sz="6" w:space="0"/>
              <w:right w:val="single" w:color="auto" w:sz="6" w:space="0"/>
            </w:tcBorders>
            <w:noWrap w:val="0"/>
            <w:vAlign w:val="center"/>
          </w:tcPr>
          <w:p w14:paraId="24C6480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臭气浓度</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9C6898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无量纲</w:t>
            </w:r>
          </w:p>
        </w:tc>
        <w:tc>
          <w:tcPr>
            <w:tcW w:w="1196" w:type="dxa"/>
            <w:tcBorders>
              <w:top w:val="single" w:color="auto" w:sz="6" w:space="0"/>
              <w:left w:val="nil"/>
              <w:bottom w:val="single" w:color="auto" w:sz="6" w:space="0"/>
              <w:right w:val="single" w:color="auto" w:sz="6" w:space="0"/>
            </w:tcBorders>
            <w:noWrap w:val="0"/>
            <w:vAlign w:val="center"/>
          </w:tcPr>
          <w:p w14:paraId="4D72EF7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2000</w:t>
            </w:r>
          </w:p>
        </w:tc>
        <w:tc>
          <w:tcPr>
            <w:tcW w:w="2128" w:type="dxa"/>
            <w:vMerge w:val="restart"/>
            <w:tcBorders>
              <w:left w:val="single" w:color="auto" w:sz="6" w:space="0"/>
              <w:right w:val="single" w:color="auto" w:sz="4" w:space="0"/>
            </w:tcBorders>
            <w:noWrap w:val="0"/>
            <w:vAlign w:val="center"/>
          </w:tcPr>
          <w:p w14:paraId="6262EE2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15（DA004）</w:t>
            </w:r>
          </w:p>
        </w:tc>
        <w:tc>
          <w:tcPr>
            <w:tcW w:w="2496" w:type="dxa"/>
            <w:vMerge w:val="restart"/>
            <w:tcBorders>
              <w:left w:val="single" w:color="auto" w:sz="4" w:space="0"/>
              <w:right w:val="single" w:color="auto" w:sz="6" w:space="0"/>
            </w:tcBorders>
            <w:noWrap w:val="0"/>
            <w:vAlign w:val="center"/>
          </w:tcPr>
          <w:p w14:paraId="2DA2E58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《恶臭污染物排放标准》（GB 14554-93）</w:t>
            </w:r>
          </w:p>
        </w:tc>
      </w:tr>
      <w:tr w14:paraId="7D917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left w:val="single" w:color="auto" w:sz="6" w:space="0"/>
              <w:right w:val="single" w:color="auto" w:sz="6" w:space="0"/>
            </w:tcBorders>
            <w:noWrap w:val="0"/>
            <w:vAlign w:val="center"/>
          </w:tcPr>
          <w:p w14:paraId="052578E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氨</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568B05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kg/h</w:t>
            </w:r>
          </w:p>
        </w:tc>
        <w:tc>
          <w:tcPr>
            <w:tcW w:w="1196" w:type="dxa"/>
            <w:tcBorders>
              <w:top w:val="single" w:color="auto" w:sz="6" w:space="0"/>
              <w:left w:val="nil"/>
              <w:bottom w:val="single" w:color="auto" w:sz="6" w:space="0"/>
              <w:right w:val="single" w:color="auto" w:sz="6" w:space="0"/>
            </w:tcBorders>
            <w:noWrap w:val="0"/>
            <w:vAlign w:val="center"/>
          </w:tcPr>
          <w:p w14:paraId="52FFEC6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4.9</w:t>
            </w:r>
          </w:p>
        </w:tc>
        <w:tc>
          <w:tcPr>
            <w:tcW w:w="2128" w:type="dxa"/>
            <w:vMerge w:val="continue"/>
            <w:tcBorders>
              <w:left w:val="single" w:color="auto" w:sz="6" w:space="0"/>
              <w:right w:val="single" w:color="auto" w:sz="4" w:space="0"/>
            </w:tcBorders>
            <w:noWrap w:val="0"/>
            <w:vAlign w:val="center"/>
          </w:tcPr>
          <w:p w14:paraId="224AD0A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p>
        </w:tc>
        <w:tc>
          <w:tcPr>
            <w:tcW w:w="2496" w:type="dxa"/>
            <w:vMerge w:val="continue"/>
            <w:tcBorders>
              <w:left w:val="single" w:color="auto" w:sz="4" w:space="0"/>
              <w:right w:val="single" w:color="auto" w:sz="6" w:space="0"/>
            </w:tcBorders>
            <w:noWrap w:val="0"/>
            <w:vAlign w:val="center"/>
          </w:tcPr>
          <w:p w14:paraId="337EBCF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p>
        </w:tc>
      </w:tr>
      <w:tr w14:paraId="185C1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left w:val="single" w:color="auto" w:sz="6" w:space="0"/>
              <w:right w:val="single" w:color="auto" w:sz="6" w:space="0"/>
            </w:tcBorders>
            <w:noWrap w:val="0"/>
            <w:vAlign w:val="center"/>
          </w:tcPr>
          <w:p w14:paraId="5FDACE0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硫化氢</w:t>
            </w:r>
          </w:p>
        </w:tc>
        <w:tc>
          <w:tcPr>
            <w:tcW w:w="857" w:type="dxa"/>
            <w:tcBorders>
              <w:top w:val="single" w:color="auto" w:sz="6" w:space="0"/>
              <w:left w:val="single" w:color="auto" w:sz="6" w:space="0"/>
              <w:right w:val="single" w:color="auto" w:sz="4" w:space="0"/>
            </w:tcBorders>
            <w:noWrap w:val="0"/>
            <w:vAlign w:val="center"/>
          </w:tcPr>
          <w:p w14:paraId="4524E57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kg/h</w:t>
            </w:r>
          </w:p>
        </w:tc>
        <w:tc>
          <w:tcPr>
            <w:tcW w:w="1196" w:type="dxa"/>
            <w:tcBorders>
              <w:top w:val="single" w:color="auto" w:sz="6" w:space="0"/>
              <w:left w:val="nil"/>
              <w:bottom w:val="single" w:color="auto" w:sz="6" w:space="0"/>
              <w:right w:val="single" w:color="auto" w:sz="6" w:space="0"/>
            </w:tcBorders>
            <w:noWrap w:val="0"/>
            <w:vAlign w:val="center"/>
          </w:tcPr>
          <w:p w14:paraId="682B30E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0.33</w:t>
            </w:r>
          </w:p>
        </w:tc>
        <w:tc>
          <w:tcPr>
            <w:tcW w:w="2128" w:type="dxa"/>
            <w:vMerge w:val="continue"/>
            <w:tcBorders>
              <w:left w:val="single" w:color="auto" w:sz="6" w:space="0"/>
              <w:right w:val="single" w:color="auto" w:sz="4" w:space="0"/>
            </w:tcBorders>
            <w:noWrap w:val="0"/>
            <w:vAlign w:val="center"/>
          </w:tcPr>
          <w:p w14:paraId="1A6623E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p>
        </w:tc>
        <w:tc>
          <w:tcPr>
            <w:tcW w:w="2496" w:type="dxa"/>
            <w:vMerge w:val="continue"/>
            <w:tcBorders>
              <w:left w:val="single" w:color="auto" w:sz="4" w:space="0"/>
              <w:bottom w:val="single" w:color="auto" w:sz="6" w:space="0"/>
              <w:right w:val="single" w:color="auto" w:sz="6" w:space="0"/>
            </w:tcBorders>
            <w:noWrap w:val="0"/>
            <w:vAlign w:val="center"/>
          </w:tcPr>
          <w:p w14:paraId="1188454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rPr>
            </w:pPr>
          </w:p>
        </w:tc>
      </w:tr>
    </w:tbl>
    <w:p w14:paraId="56FB7E3F">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无组织废气排放标准</w:t>
      </w:r>
    </w:p>
    <w:tbl>
      <w:tblPr>
        <w:tblStyle w:val="52"/>
        <w:tblW w:w="7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113" w:type="dxa"/>
          <w:bottom w:w="28" w:type="dxa"/>
          <w:right w:w="113" w:type="dxa"/>
        </w:tblCellMar>
      </w:tblPr>
      <w:tblGrid>
        <w:gridCol w:w="1261"/>
        <w:gridCol w:w="857"/>
        <w:gridCol w:w="851"/>
        <w:gridCol w:w="1082"/>
        <w:gridCol w:w="2645"/>
        <w:gridCol w:w="1242"/>
      </w:tblGrid>
      <w:tr w14:paraId="60D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tblHeader/>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4EA8D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污染物</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4785D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单位</w:t>
            </w:r>
          </w:p>
        </w:tc>
        <w:tc>
          <w:tcPr>
            <w:tcW w:w="851" w:type="dxa"/>
            <w:tcBorders>
              <w:top w:val="single" w:color="auto" w:sz="6" w:space="0"/>
              <w:left w:val="nil"/>
              <w:bottom w:val="single" w:color="auto" w:sz="6" w:space="0"/>
              <w:right w:val="single" w:color="auto" w:sz="6" w:space="0"/>
            </w:tcBorders>
            <w:noWrap w:val="0"/>
            <w:vAlign w:val="center"/>
          </w:tcPr>
          <w:p w14:paraId="3255DB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限值</w:t>
            </w:r>
          </w:p>
        </w:tc>
        <w:tc>
          <w:tcPr>
            <w:tcW w:w="1082" w:type="dxa"/>
            <w:tcBorders>
              <w:top w:val="single" w:color="auto" w:sz="6" w:space="0"/>
              <w:left w:val="single" w:color="auto" w:sz="6" w:space="0"/>
              <w:bottom w:val="single" w:color="auto" w:sz="6" w:space="0"/>
              <w:right w:val="single" w:color="auto" w:sz="4" w:space="0"/>
            </w:tcBorders>
            <w:noWrap w:val="0"/>
            <w:vAlign w:val="center"/>
          </w:tcPr>
          <w:p w14:paraId="5C632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监控位置</w:t>
            </w:r>
          </w:p>
        </w:tc>
        <w:tc>
          <w:tcPr>
            <w:tcW w:w="2645" w:type="dxa"/>
            <w:tcBorders>
              <w:top w:val="single" w:color="auto" w:sz="6" w:space="0"/>
              <w:left w:val="single" w:color="auto" w:sz="4" w:space="0"/>
              <w:bottom w:val="single" w:color="auto" w:sz="6" w:space="0"/>
              <w:right w:val="single" w:color="auto" w:sz="4" w:space="0"/>
            </w:tcBorders>
            <w:noWrap w:val="0"/>
            <w:vAlign w:val="center"/>
          </w:tcPr>
          <w:p w14:paraId="1CC56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限值含义</w:t>
            </w:r>
          </w:p>
        </w:tc>
        <w:tc>
          <w:tcPr>
            <w:tcW w:w="1242" w:type="dxa"/>
            <w:tcBorders>
              <w:top w:val="single" w:color="auto" w:sz="6" w:space="0"/>
              <w:left w:val="single" w:color="auto" w:sz="4" w:space="0"/>
              <w:bottom w:val="single" w:color="auto" w:sz="6" w:space="0"/>
              <w:right w:val="single" w:color="auto" w:sz="6" w:space="0"/>
            </w:tcBorders>
            <w:noWrap w:val="0"/>
            <w:vAlign w:val="center"/>
          </w:tcPr>
          <w:p w14:paraId="166A6B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排放标准</w:t>
            </w:r>
          </w:p>
        </w:tc>
      </w:tr>
      <w:tr w14:paraId="19FEE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restart"/>
            <w:tcBorders>
              <w:top w:val="single" w:color="auto" w:sz="6" w:space="0"/>
              <w:left w:val="single" w:color="auto" w:sz="6" w:space="0"/>
              <w:right w:val="single" w:color="auto" w:sz="6" w:space="0"/>
            </w:tcBorders>
            <w:noWrap w:val="0"/>
            <w:vAlign w:val="center"/>
          </w:tcPr>
          <w:p w14:paraId="5ECA1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NHMC</w:t>
            </w:r>
          </w:p>
        </w:tc>
        <w:tc>
          <w:tcPr>
            <w:tcW w:w="857" w:type="dxa"/>
            <w:vMerge w:val="restart"/>
            <w:tcBorders>
              <w:top w:val="single" w:color="auto" w:sz="6" w:space="0"/>
              <w:left w:val="single" w:color="auto" w:sz="6" w:space="0"/>
              <w:right w:val="single" w:color="auto" w:sz="4" w:space="0"/>
            </w:tcBorders>
            <w:noWrap w:val="0"/>
            <w:vAlign w:val="center"/>
          </w:tcPr>
          <w:p w14:paraId="4D2FB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388DE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6</w:t>
            </w:r>
          </w:p>
        </w:tc>
        <w:tc>
          <w:tcPr>
            <w:tcW w:w="1082" w:type="dxa"/>
            <w:vMerge w:val="restart"/>
            <w:tcBorders>
              <w:top w:val="single" w:color="auto" w:sz="6" w:space="0"/>
              <w:left w:val="single" w:color="auto" w:sz="6" w:space="0"/>
              <w:right w:val="single" w:color="auto" w:sz="4" w:space="0"/>
            </w:tcBorders>
            <w:noWrap w:val="0"/>
            <w:vAlign w:val="center"/>
          </w:tcPr>
          <w:p w14:paraId="2E675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在厂房外设置监控点</w:t>
            </w:r>
          </w:p>
        </w:tc>
        <w:tc>
          <w:tcPr>
            <w:tcW w:w="2645" w:type="dxa"/>
            <w:tcBorders>
              <w:top w:val="single" w:color="auto" w:sz="6" w:space="0"/>
              <w:left w:val="single" w:color="auto" w:sz="4" w:space="0"/>
              <w:bottom w:val="single" w:color="auto" w:sz="6" w:space="0"/>
              <w:right w:val="single" w:color="auto" w:sz="4" w:space="0"/>
            </w:tcBorders>
            <w:noWrap w:val="0"/>
            <w:vAlign w:val="center"/>
          </w:tcPr>
          <w:p w14:paraId="4267B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监控点处1小时平均浓度限值</w:t>
            </w:r>
          </w:p>
        </w:tc>
        <w:tc>
          <w:tcPr>
            <w:tcW w:w="1242" w:type="dxa"/>
            <w:vMerge w:val="restart"/>
            <w:tcBorders>
              <w:top w:val="single" w:color="auto" w:sz="6" w:space="0"/>
              <w:left w:val="single" w:color="auto" w:sz="4" w:space="0"/>
              <w:right w:val="single" w:color="auto" w:sz="6" w:space="0"/>
            </w:tcBorders>
            <w:noWrap w:val="0"/>
            <w:vAlign w:val="center"/>
          </w:tcPr>
          <w:p w14:paraId="61D264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GB37822</w:t>
            </w:r>
          </w:p>
          <w:p w14:paraId="0AA528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-2019</w:t>
            </w:r>
          </w:p>
        </w:tc>
      </w:tr>
      <w:tr w14:paraId="52A5C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continue"/>
            <w:tcBorders>
              <w:left w:val="single" w:color="auto" w:sz="6" w:space="0"/>
              <w:bottom w:val="single" w:color="auto" w:sz="6" w:space="0"/>
              <w:right w:val="single" w:color="auto" w:sz="6" w:space="0"/>
            </w:tcBorders>
            <w:noWrap w:val="0"/>
            <w:vAlign w:val="center"/>
          </w:tcPr>
          <w:p w14:paraId="163CA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857" w:type="dxa"/>
            <w:vMerge w:val="continue"/>
            <w:tcBorders>
              <w:left w:val="single" w:color="auto" w:sz="6" w:space="0"/>
              <w:bottom w:val="single" w:color="auto" w:sz="6" w:space="0"/>
              <w:right w:val="single" w:color="auto" w:sz="4" w:space="0"/>
            </w:tcBorders>
            <w:noWrap w:val="0"/>
            <w:vAlign w:val="center"/>
          </w:tcPr>
          <w:p w14:paraId="2C129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851" w:type="dxa"/>
            <w:tcBorders>
              <w:top w:val="single" w:color="auto" w:sz="6" w:space="0"/>
              <w:left w:val="nil"/>
              <w:bottom w:val="single" w:color="auto" w:sz="6" w:space="0"/>
              <w:right w:val="single" w:color="auto" w:sz="6" w:space="0"/>
            </w:tcBorders>
            <w:noWrap w:val="0"/>
            <w:vAlign w:val="center"/>
          </w:tcPr>
          <w:p w14:paraId="01737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20</w:t>
            </w:r>
          </w:p>
        </w:tc>
        <w:tc>
          <w:tcPr>
            <w:tcW w:w="1082" w:type="dxa"/>
            <w:vMerge w:val="continue"/>
            <w:tcBorders>
              <w:left w:val="single" w:color="auto" w:sz="6" w:space="0"/>
              <w:bottom w:val="single" w:color="auto" w:sz="6" w:space="0"/>
              <w:right w:val="single" w:color="auto" w:sz="4" w:space="0"/>
            </w:tcBorders>
            <w:noWrap w:val="0"/>
            <w:vAlign w:val="center"/>
          </w:tcPr>
          <w:p w14:paraId="730CD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2645" w:type="dxa"/>
            <w:tcBorders>
              <w:top w:val="single" w:color="auto" w:sz="6" w:space="0"/>
              <w:left w:val="single" w:color="auto" w:sz="4" w:space="0"/>
              <w:bottom w:val="single" w:color="auto" w:sz="6" w:space="0"/>
              <w:right w:val="single" w:color="auto" w:sz="4" w:space="0"/>
            </w:tcBorders>
            <w:noWrap w:val="0"/>
            <w:vAlign w:val="center"/>
          </w:tcPr>
          <w:p w14:paraId="57647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监控点处任意一次浓度值</w:t>
            </w:r>
          </w:p>
        </w:tc>
        <w:tc>
          <w:tcPr>
            <w:tcW w:w="1242" w:type="dxa"/>
            <w:vMerge w:val="continue"/>
            <w:tcBorders>
              <w:left w:val="single" w:color="auto" w:sz="4" w:space="0"/>
              <w:right w:val="single" w:color="auto" w:sz="6" w:space="0"/>
            </w:tcBorders>
            <w:noWrap w:val="0"/>
            <w:vAlign w:val="center"/>
          </w:tcPr>
          <w:p w14:paraId="64AFD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r>
      <w:tr w14:paraId="0A5C5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173DF6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NHMC</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47DD3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07CDD2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4.0</w:t>
            </w:r>
          </w:p>
        </w:tc>
        <w:tc>
          <w:tcPr>
            <w:tcW w:w="1082" w:type="dxa"/>
            <w:vMerge w:val="restart"/>
            <w:tcBorders>
              <w:top w:val="single" w:color="auto" w:sz="6" w:space="0"/>
              <w:left w:val="single" w:color="auto" w:sz="6" w:space="0"/>
              <w:right w:val="single" w:color="auto" w:sz="4" w:space="0"/>
            </w:tcBorders>
            <w:noWrap w:val="0"/>
            <w:vAlign w:val="center"/>
          </w:tcPr>
          <w:p w14:paraId="34F1C5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周界外浓度最高点</w:t>
            </w:r>
          </w:p>
        </w:tc>
        <w:tc>
          <w:tcPr>
            <w:tcW w:w="2645" w:type="dxa"/>
            <w:tcBorders>
              <w:top w:val="single" w:color="auto" w:sz="6" w:space="0"/>
              <w:left w:val="single" w:color="auto" w:sz="4" w:space="0"/>
              <w:bottom w:val="single" w:color="auto" w:sz="6" w:space="0"/>
              <w:right w:val="single" w:color="auto" w:sz="4" w:space="0"/>
            </w:tcBorders>
            <w:noWrap w:val="0"/>
            <w:vAlign w:val="center"/>
          </w:tcPr>
          <w:p w14:paraId="72C22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1小时平均浓度限值</w:t>
            </w:r>
          </w:p>
        </w:tc>
        <w:tc>
          <w:tcPr>
            <w:tcW w:w="1242" w:type="dxa"/>
            <w:vMerge w:val="restart"/>
            <w:tcBorders>
              <w:left w:val="single" w:color="auto" w:sz="4" w:space="0"/>
              <w:right w:val="single" w:color="auto" w:sz="6" w:space="0"/>
            </w:tcBorders>
            <w:noWrap w:val="0"/>
            <w:vAlign w:val="center"/>
          </w:tcPr>
          <w:p w14:paraId="76A99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GB 16297</w:t>
            </w:r>
          </w:p>
          <w:p w14:paraId="471DE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-1996</w:t>
            </w:r>
          </w:p>
        </w:tc>
      </w:tr>
      <w:tr w14:paraId="61856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228959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颗粒物</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4D992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74DE8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1.0</w:t>
            </w:r>
          </w:p>
        </w:tc>
        <w:tc>
          <w:tcPr>
            <w:tcW w:w="1082" w:type="dxa"/>
            <w:vMerge w:val="continue"/>
            <w:tcBorders>
              <w:left w:val="single" w:color="auto" w:sz="6" w:space="0"/>
              <w:right w:val="single" w:color="auto" w:sz="4" w:space="0"/>
            </w:tcBorders>
            <w:noWrap w:val="0"/>
            <w:vAlign w:val="center"/>
          </w:tcPr>
          <w:p w14:paraId="2C625B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2645" w:type="dxa"/>
            <w:tcBorders>
              <w:top w:val="single" w:color="auto" w:sz="6" w:space="0"/>
              <w:left w:val="single" w:color="auto" w:sz="4" w:space="0"/>
              <w:bottom w:val="single" w:color="auto" w:sz="6" w:space="0"/>
              <w:right w:val="single" w:color="auto" w:sz="4" w:space="0"/>
            </w:tcBorders>
            <w:noWrap w:val="0"/>
            <w:vAlign w:val="center"/>
          </w:tcPr>
          <w:p w14:paraId="569AB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1小时平均浓度限值</w:t>
            </w:r>
          </w:p>
        </w:tc>
        <w:tc>
          <w:tcPr>
            <w:tcW w:w="1242" w:type="dxa"/>
            <w:vMerge w:val="continue"/>
            <w:tcBorders>
              <w:left w:val="single" w:color="auto" w:sz="4" w:space="0"/>
              <w:right w:val="single" w:color="auto" w:sz="6" w:space="0"/>
            </w:tcBorders>
            <w:noWrap w:val="0"/>
            <w:vAlign w:val="center"/>
          </w:tcPr>
          <w:p w14:paraId="077FDE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r>
      <w:tr w14:paraId="6FCCA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trHeight w:val="630" w:hRule="atLeas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211B5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lang w:val="en-US" w:eastAsia="zh-CN"/>
              </w:rPr>
              <w:t>臭气浓度</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2E408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lang w:val="en-US" w:eastAsia="zh-CN"/>
              </w:rPr>
              <w:t>无量纲</w:t>
            </w:r>
          </w:p>
        </w:tc>
        <w:tc>
          <w:tcPr>
            <w:tcW w:w="851" w:type="dxa"/>
            <w:tcBorders>
              <w:top w:val="single" w:color="auto" w:sz="6" w:space="0"/>
              <w:left w:val="nil"/>
              <w:bottom w:val="single" w:color="auto" w:sz="6" w:space="0"/>
              <w:right w:val="single" w:color="auto" w:sz="6" w:space="0"/>
            </w:tcBorders>
            <w:noWrap w:val="0"/>
            <w:vAlign w:val="center"/>
          </w:tcPr>
          <w:p w14:paraId="31E71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lang w:val="en-US" w:eastAsia="zh-CN"/>
              </w:rPr>
              <w:t>20</w:t>
            </w:r>
          </w:p>
        </w:tc>
        <w:tc>
          <w:tcPr>
            <w:tcW w:w="1082" w:type="dxa"/>
            <w:vMerge w:val="restart"/>
            <w:tcBorders>
              <w:left w:val="single" w:color="auto" w:sz="6" w:space="0"/>
              <w:right w:val="single" w:color="auto" w:sz="4" w:space="0"/>
            </w:tcBorders>
            <w:noWrap w:val="0"/>
            <w:vAlign w:val="center"/>
          </w:tcPr>
          <w:p w14:paraId="53627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周界外浓度最高点</w:t>
            </w:r>
          </w:p>
        </w:tc>
        <w:tc>
          <w:tcPr>
            <w:tcW w:w="2645" w:type="dxa"/>
            <w:vMerge w:val="restart"/>
            <w:tcBorders>
              <w:top w:val="single" w:color="auto" w:sz="6" w:space="0"/>
              <w:left w:val="single" w:color="auto" w:sz="4" w:space="0"/>
              <w:right w:val="single" w:color="auto" w:sz="4" w:space="0"/>
            </w:tcBorders>
            <w:noWrap w:val="0"/>
            <w:vAlign w:val="center"/>
          </w:tcPr>
          <w:p w14:paraId="6169C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lang w:val="en-US" w:eastAsia="zh-CN"/>
              </w:rPr>
              <w:t>/</w:t>
            </w:r>
          </w:p>
        </w:tc>
        <w:tc>
          <w:tcPr>
            <w:tcW w:w="1242" w:type="dxa"/>
            <w:vMerge w:val="restart"/>
            <w:tcBorders>
              <w:left w:val="single" w:color="auto" w:sz="4" w:space="0"/>
              <w:right w:val="single" w:color="auto" w:sz="6" w:space="0"/>
            </w:tcBorders>
            <w:noWrap w:val="0"/>
            <w:vAlign w:val="center"/>
          </w:tcPr>
          <w:p w14:paraId="6273F9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GB 14554</w:t>
            </w:r>
          </w:p>
          <w:p w14:paraId="54550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r>
              <w:rPr>
                <w:rFonts w:hint="default" w:ascii="Arial" w:hAnsi="Arial" w:eastAsia="宋体" w:cs="Arial"/>
                <w:szCs w:val="21"/>
              </w:rPr>
              <w:t>-93</w:t>
            </w:r>
          </w:p>
        </w:tc>
      </w:tr>
      <w:tr w14:paraId="683FF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3B498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eastAsia" w:ascii="Arial" w:hAnsi="Arial" w:eastAsia="宋体" w:cs="Arial"/>
                <w:szCs w:val="21"/>
                <w:lang w:val="en-US" w:eastAsia="zh-CN"/>
              </w:rPr>
              <w:t>氨</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6A5C4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71EA8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eastAsia" w:ascii="Arial" w:hAnsi="Arial" w:eastAsia="宋体" w:cs="Arial"/>
                <w:szCs w:val="21"/>
                <w:lang w:val="en-US" w:eastAsia="zh-CN"/>
              </w:rPr>
              <w:t>1.5</w:t>
            </w:r>
          </w:p>
        </w:tc>
        <w:tc>
          <w:tcPr>
            <w:tcW w:w="1082" w:type="dxa"/>
            <w:vMerge w:val="continue"/>
            <w:tcBorders>
              <w:left w:val="single" w:color="auto" w:sz="6" w:space="0"/>
              <w:right w:val="single" w:color="auto" w:sz="4" w:space="0"/>
            </w:tcBorders>
            <w:noWrap w:val="0"/>
            <w:vAlign w:val="center"/>
          </w:tcPr>
          <w:p w14:paraId="01EEF8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2645" w:type="dxa"/>
            <w:vMerge w:val="continue"/>
            <w:tcBorders>
              <w:left w:val="single" w:color="auto" w:sz="4" w:space="0"/>
              <w:right w:val="single" w:color="auto" w:sz="4" w:space="0"/>
            </w:tcBorders>
            <w:noWrap w:val="0"/>
            <w:vAlign w:val="center"/>
          </w:tcPr>
          <w:p w14:paraId="3517E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p>
        </w:tc>
        <w:tc>
          <w:tcPr>
            <w:tcW w:w="1242" w:type="dxa"/>
            <w:vMerge w:val="continue"/>
            <w:tcBorders>
              <w:left w:val="single" w:color="auto" w:sz="4" w:space="0"/>
              <w:right w:val="single" w:color="auto" w:sz="6" w:space="0"/>
            </w:tcBorders>
            <w:noWrap w:val="0"/>
            <w:vAlign w:val="center"/>
          </w:tcPr>
          <w:p w14:paraId="1A9CE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r>
      <w:tr w14:paraId="551ED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50740C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eastAsia" w:ascii="Arial" w:hAnsi="Arial" w:eastAsia="宋体" w:cs="Arial"/>
                <w:szCs w:val="21"/>
                <w:lang w:val="en-US" w:eastAsia="zh-CN"/>
              </w:rPr>
              <w:t>硫化氢</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5469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3ED66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r>
              <w:rPr>
                <w:rFonts w:hint="eastAsia" w:ascii="Arial" w:hAnsi="Arial" w:eastAsia="宋体" w:cs="Arial"/>
                <w:szCs w:val="21"/>
                <w:lang w:val="en-US" w:eastAsia="zh-CN"/>
              </w:rPr>
              <w:t>0.06</w:t>
            </w:r>
          </w:p>
        </w:tc>
        <w:tc>
          <w:tcPr>
            <w:tcW w:w="1082" w:type="dxa"/>
            <w:vMerge w:val="continue"/>
            <w:tcBorders>
              <w:left w:val="single" w:color="auto" w:sz="6" w:space="0"/>
              <w:right w:val="single" w:color="auto" w:sz="4" w:space="0"/>
            </w:tcBorders>
            <w:noWrap w:val="0"/>
            <w:vAlign w:val="center"/>
          </w:tcPr>
          <w:p w14:paraId="23F61A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c>
          <w:tcPr>
            <w:tcW w:w="2645" w:type="dxa"/>
            <w:vMerge w:val="continue"/>
            <w:tcBorders>
              <w:left w:val="single" w:color="auto" w:sz="4" w:space="0"/>
              <w:bottom w:val="single" w:color="auto" w:sz="6" w:space="0"/>
              <w:right w:val="single" w:color="auto" w:sz="4" w:space="0"/>
            </w:tcBorders>
            <w:noWrap w:val="0"/>
            <w:vAlign w:val="center"/>
          </w:tcPr>
          <w:p w14:paraId="2F76B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lang w:val="en-US" w:eastAsia="zh-CN"/>
              </w:rPr>
            </w:pPr>
          </w:p>
        </w:tc>
        <w:tc>
          <w:tcPr>
            <w:tcW w:w="1242" w:type="dxa"/>
            <w:vMerge w:val="continue"/>
            <w:tcBorders>
              <w:left w:val="single" w:color="auto" w:sz="4" w:space="0"/>
              <w:bottom w:val="single" w:color="auto" w:sz="6" w:space="0"/>
              <w:right w:val="single" w:color="auto" w:sz="6" w:space="0"/>
            </w:tcBorders>
            <w:noWrap w:val="0"/>
            <w:vAlign w:val="center"/>
          </w:tcPr>
          <w:p w14:paraId="5B9FF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Cs w:val="21"/>
              </w:rPr>
            </w:pPr>
          </w:p>
        </w:tc>
      </w:tr>
    </w:tbl>
    <w:p w14:paraId="05B2F83D">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line="360" w:lineRule="auto"/>
        <w:ind w:left="210" w:leftChars="0"/>
        <w:textAlignment w:val="auto"/>
        <w:outlineLvl w:val="2"/>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②油烟废气</w:t>
      </w:r>
    </w:p>
    <w:p w14:paraId="6526084C">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83" w:leftChars="0" w:firstLine="480" w:firstLineChars="200"/>
        <w:textAlignment w:val="auto"/>
        <w:outlineLvl w:val="2"/>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项目油烟废气排放执行《饮食业油烟排放标准（试行）》（GB18483-2001）中的小型标准限值要求，具体见下表。</w:t>
      </w:r>
    </w:p>
    <w:p w14:paraId="156344AE">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《饮食业油烟排放标准（试行）》（GB18483-2001）</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3750"/>
        <w:gridCol w:w="2296"/>
        <w:gridCol w:w="1252"/>
        <w:gridCol w:w="639"/>
      </w:tblGrid>
      <w:tr w14:paraId="281B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blHeader/>
          <w:jc w:val="center"/>
        </w:trPr>
        <w:tc>
          <w:tcPr>
            <w:tcW w:w="3516" w:type="dxa"/>
            <w:shd w:val="clear" w:color="auto" w:fill="auto"/>
            <w:tcMar>
              <w:top w:w="57" w:type="dxa"/>
              <w:left w:w="120" w:type="dxa"/>
              <w:bottom w:w="57" w:type="dxa"/>
              <w:right w:w="119" w:type="dxa"/>
            </w:tcMar>
            <w:vAlign w:val="center"/>
          </w:tcPr>
          <w:p w14:paraId="53974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规模</w:t>
            </w:r>
          </w:p>
        </w:tc>
        <w:tc>
          <w:tcPr>
            <w:tcW w:w="2153" w:type="dxa"/>
            <w:shd w:val="clear" w:color="auto" w:fill="auto"/>
            <w:tcMar>
              <w:top w:w="57" w:type="dxa"/>
              <w:left w:w="120" w:type="dxa"/>
              <w:bottom w:w="57" w:type="dxa"/>
              <w:right w:w="119" w:type="dxa"/>
            </w:tcMar>
            <w:vAlign w:val="center"/>
          </w:tcPr>
          <w:p w14:paraId="4B626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小型</w:t>
            </w:r>
          </w:p>
        </w:tc>
        <w:tc>
          <w:tcPr>
            <w:tcW w:w="0" w:type="auto"/>
            <w:shd w:val="clear" w:color="auto" w:fill="auto"/>
            <w:tcMar>
              <w:top w:w="57" w:type="dxa"/>
              <w:left w:w="120" w:type="dxa"/>
              <w:bottom w:w="57" w:type="dxa"/>
              <w:right w:w="119" w:type="dxa"/>
            </w:tcMar>
            <w:vAlign w:val="center"/>
          </w:tcPr>
          <w:p w14:paraId="5BA79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中型</w:t>
            </w:r>
          </w:p>
        </w:tc>
        <w:tc>
          <w:tcPr>
            <w:tcW w:w="0" w:type="auto"/>
            <w:shd w:val="clear" w:color="auto" w:fill="auto"/>
            <w:tcMar>
              <w:top w:w="57" w:type="dxa"/>
              <w:left w:w="120" w:type="dxa"/>
              <w:bottom w:w="57" w:type="dxa"/>
              <w:right w:w="119" w:type="dxa"/>
            </w:tcMar>
            <w:vAlign w:val="center"/>
          </w:tcPr>
          <w:p w14:paraId="5E790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大型</w:t>
            </w:r>
          </w:p>
        </w:tc>
      </w:tr>
      <w:tr w14:paraId="5CC4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jc w:val="center"/>
        </w:trPr>
        <w:tc>
          <w:tcPr>
            <w:tcW w:w="3516" w:type="dxa"/>
            <w:shd w:val="clear" w:color="auto" w:fill="auto"/>
            <w:tcMar>
              <w:top w:w="57" w:type="dxa"/>
              <w:left w:w="120" w:type="dxa"/>
              <w:bottom w:w="57" w:type="dxa"/>
              <w:right w:w="119" w:type="dxa"/>
            </w:tcMar>
            <w:vAlign w:val="center"/>
          </w:tcPr>
          <w:p w14:paraId="287AB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基准灶头数</w:t>
            </w:r>
          </w:p>
        </w:tc>
        <w:tc>
          <w:tcPr>
            <w:tcW w:w="2153" w:type="dxa"/>
            <w:shd w:val="clear" w:color="auto" w:fill="auto"/>
            <w:tcMar>
              <w:top w:w="57" w:type="dxa"/>
              <w:left w:w="120" w:type="dxa"/>
              <w:bottom w:w="57" w:type="dxa"/>
              <w:right w:w="119" w:type="dxa"/>
            </w:tcMar>
            <w:vAlign w:val="center"/>
          </w:tcPr>
          <w:p w14:paraId="7A1A1F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≥1，&lt;3</w:t>
            </w:r>
          </w:p>
        </w:tc>
        <w:tc>
          <w:tcPr>
            <w:tcW w:w="0" w:type="auto"/>
            <w:shd w:val="clear" w:color="auto" w:fill="auto"/>
            <w:tcMar>
              <w:top w:w="57" w:type="dxa"/>
              <w:left w:w="120" w:type="dxa"/>
              <w:bottom w:w="57" w:type="dxa"/>
              <w:right w:w="119" w:type="dxa"/>
            </w:tcMar>
            <w:vAlign w:val="center"/>
          </w:tcPr>
          <w:p w14:paraId="006363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≥3，&lt;6</w:t>
            </w:r>
          </w:p>
        </w:tc>
        <w:tc>
          <w:tcPr>
            <w:tcW w:w="0" w:type="auto"/>
            <w:shd w:val="clear" w:color="auto" w:fill="auto"/>
            <w:tcMar>
              <w:top w:w="57" w:type="dxa"/>
              <w:left w:w="120" w:type="dxa"/>
              <w:bottom w:w="57" w:type="dxa"/>
              <w:right w:w="119" w:type="dxa"/>
            </w:tcMar>
            <w:vAlign w:val="center"/>
          </w:tcPr>
          <w:p w14:paraId="1B760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≥6</w:t>
            </w:r>
          </w:p>
        </w:tc>
      </w:tr>
      <w:tr w14:paraId="012F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jc w:val="center"/>
        </w:trPr>
        <w:tc>
          <w:tcPr>
            <w:tcW w:w="3516" w:type="dxa"/>
            <w:shd w:val="clear" w:color="auto" w:fill="auto"/>
            <w:tcMar>
              <w:top w:w="57" w:type="dxa"/>
              <w:left w:w="120" w:type="dxa"/>
              <w:bottom w:w="57" w:type="dxa"/>
              <w:right w:w="119" w:type="dxa"/>
            </w:tcMar>
            <w:vAlign w:val="center"/>
          </w:tcPr>
          <w:p w14:paraId="23BE53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对应灶头总功率（108J/h）</w:t>
            </w:r>
          </w:p>
        </w:tc>
        <w:tc>
          <w:tcPr>
            <w:tcW w:w="2153" w:type="dxa"/>
            <w:shd w:val="clear" w:color="auto" w:fill="auto"/>
            <w:tcMar>
              <w:top w:w="57" w:type="dxa"/>
              <w:left w:w="120" w:type="dxa"/>
              <w:bottom w:w="57" w:type="dxa"/>
              <w:right w:w="119" w:type="dxa"/>
            </w:tcMar>
            <w:vAlign w:val="center"/>
          </w:tcPr>
          <w:p w14:paraId="58DF7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≥1.67，&lt;5.00</w:t>
            </w:r>
          </w:p>
        </w:tc>
        <w:tc>
          <w:tcPr>
            <w:tcW w:w="0" w:type="auto"/>
            <w:shd w:val="clear" w:color="auto" w:fill="auto"/>
            <w:tcMar>
              <w:top w:w="57" w:type="dxa"/>
              <w:left w:w="120" w:type="dxa"/>
              <w:bottom w:w="57" w:type="dxa"/>
              <w:right w:w="119" w:type="dxa"/>
            </w:tcMar>
            <w:vAlign w:val="center"/>
          </w:tcPr>
          <w:p w14:paraId="4D237B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≥5.00，&lt;10</w:t>
            </w:r>
          </w:p>
        </w:tc>
        <w:tc>
          <w:tcPr>
            <w:tcW w:w="0" w:type="auto"/>
            <w:shd w:val="clear" w:color="auto" w:fill="auto"/>
            <w:tcMar>
              <w:top w:w="57" w:type="dxa"/>
              <w:left w:w="120" w:type="dxa"/>
              <w:bottom w:w="57" w:type="dxa"/>
              <w:right w:w="119" w:type="dxa"/>
            </w:tcMar>
            <w:vAlign w:val="center"/>
          </w:tcPr>
          <w:p w14:paraId="66BC5F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≥10</w:t>
            </w:r>
          </w:p>
        </w:tc>
      </w:tr>
      <w:tr w14:paraId="714B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6" w:type="dxa"/>
            <w:shd w:val="clear" w:color="auto" w:fill="auto"/>
            <w:tcMar>
              <w:top w:w="57" w:type="dxa"/>
              <w:left w:w="120" w:type="dxa"/>
              <w:bottom w:w="57" w:type="dxa"/>
              <w:right w:w="119" w:type="dxa"/>
            </w:tcMar>
            <w:vAlign w:val="center"/>
          </w:tcPr>
          <w:p w14:paraId="2F67D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对应排气罩灶面总投影面积（m</w:t>
            </w:r>
            <w:r>
              <w:rPr>
                <w:rFonts w:hint="default" w:ascii="Arial" w:hAnsi="Arial" w:eastAsia="宋体" w:cs="Arial"/>
                <w:sz w:val="18"/>
                <w:szCs w:val="18"/>
                <w:vertAlign w:val="superscript"/>
                <w:lang w:val="en-US" w:eastAsia="zh-CN"/>
              </w:rPr>
              <w:t>2</w:t>
            </w:r>
            <w:r>
              <w:rPr>
                <w:rFonts w:hint="default" w:ascii="Arial" w:hAnsi="Arial" w:eastAsia="宋体" w:cs="Arial"/>
                <w:sz w:val="18"/>
                <w:szCs w:val="18"/>
                <w:lang w:val="en-US" w:eastAsia="zh-CN"/>
              </w:rPr>
              <w:t>）</w:t>
            </w:r>
          </w:p>
        </w:tc>
        <w:tc>
          <w:tcPr>
            <w:tcW w:w="2153" w:type="dxa"/>
            <w:shd w:val="clear" w:color="auto" w:fill="auto"/>
            <w:tcMar>
              <w:top w:w="57" w:type="dxa"/>
              <w:left w:w="120" w:type="dxa"/>
              <w:bottom w:w="57" w:type="dxa"/>
              <w:right w:w="119" w:type="dxa"/>
            </w:tcMar>
            <w:vAlign w:val="center"/>
          </w:tcPr>
          <w:p w14:paraId="486C60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≥1.1，&lt;3.3</w:t>
            </w:r>
          </w:p>
        </w:tc>
        <w:tc>
          <w:tcPr>
            <w:tcW w:w="0" w:type="auto"/>
            <w:shd w:val="clear" w:color="auto" w:fill="auto"/>
            <w:tcMar>
              <w:top w:w="57" w:type="dxa"/>
              <w:left w:w="120" w:type="dxa"/>
              <w:bottom w:w="57" w:type="dxa"/>
              <w:right w:w="119" w:type="dxa"/>
            </w:tcMar>
            <w:vAlign w:val="center"/>
          </w:tcPr>
          <w:p w14:paraId="6D59A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≥3.3，&lt;6.6</w:t>
            </w:r>
          </w:p>
        </w:tc>
        <w:tc>
          <w:tcPr>
            <w:tcW w:w="0" w:type="auto"/>
            <w:shd w:val="clear" w:color="auto" w:fill="auto"/>
            <w:tcMar>
              <w:top w:w="57" w:type="dxa"/>
              <w:left w:w="120" w:type="dxa"/>
              <w:bottom w:w="57" w:type="dxa"/>
              <w:right w:w="119" w:type="dxa"/>
            </w:tcMar>
            <w:vAlign w:val="center"/>
          </w:tcPr>
          <w:p w14:paraId="2711DE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≥6.6</w:t>
            </w:r>
          </w:p>
        </w:tc>
      </w:tr>
      <w:tr w14:paraId="5E14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jc w:val="center"/>
        </w:trPr>
        <w:tc>
          <w:tcPr>
            <w:tcW w:w="3516" w:type="dxa"/>
            <w:shd w:val="clear" w:color="auto" w:fill="auto"/>
            <w:tcMar>
              <w:top w:w="57" w:type="dxa"/>
              <w:left w:w="120" w:type="dxa"/>
              <w:bottom w:w="57" w:type="dxa"/>
              <w:right w:w="119" w:type="dxa"/>
            </w:tcMar>
            <w:vAlign w:val="center"/>
          </w:tcPr>
          <w:p w14:paraId="3F0A5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最高允许排放浓度（mg/m</w:t>
            </w:r>
            <w:r>
              <w:rPr>
                <w:rFonts w:hint="default" w:ascii="Arial" w:hAnsi="Arial" w:eastAsia="宋体" w:cs="Arial"/>
                <w:sz w:val="18"/>
                <w:szCs w:val="18"/>
                <w:vertAlign w:val="superscript"/>
                <w:lang w:val="en-US" w:eastAsia="zh-CN"/>
              </w:rPr>
              <w:t>3</w:t>
            </w:r>
            <w:r>
              <w:rPr>
                <w:rFonts w:hint="default" w:ascii="Arial" w:hAnsi="Arial" w:eastAsia="宋体" w:cs="Arial"/>
                <w:sz w:val="18"/>
                <w:szCs w:val="18"/>
                <w:lang w:val="en-US" w:eastAsia="zh-CN"/>
              </w:rPr>
              <w:t>）</w:t>
            </w:r>
          </w:p>
        </w:tc>
        <w:tc>
          <w:tcPr>
            <w:tcW w:w="2153" w:type="dxa"/>
            <w:shd w:val="clear" w:color="auto" w:fill="auto"/>
            <w:tcMar>
              <w:top w:w="57" w:type="dxa"/>
              <w:left w:w="120" w:type="dxa"/>
              <w:bottom w:w="57" w:type="dxa"/>
              <w:right w:w="119" w:type="dxa"/>
            </w:tcMar>
            <w:vAlign w:val="center"/>
          </w:tcPr>
          <w:p w14:paraId="0CE8C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2.0</w:t>
            </w:r>
          </w:p>
        </w:tc>
        <w:tc>
          <w:tcPr>
            <w:tcW w:w="0" w:type="auto"/>
            <w:shd w:val="clear" w:color="auto" w:fill="auto"/>
            <w:tcMar>
              <w:top w:w="57" w:type="dxa"/>
              <w:left w:w="120" w:type="dxa"/>
              <w:bottom w:w="57" w:type="dxa"/>
              <w:right w:w="119" w:type="dxa"/>
            </w:tcMar>
            <w:vAlign w:val="center"/>
          </w:tcPr>
          <w:p w14:paraId="10F09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2.0</w:t>
            </w:r>
          </w:p>
        </w:tc>
        <w:tc>
          <w:tcPr>
            <w:tcW w:w="0" w:type="auto"/>
            <w:shd w:val="clear" w:color="auto" w:fill="auto"/>
            <w:tcMar>
              <w:top w:w="57" w:type="dxa"/>
              <w:left w:w="120" w:type="dxa"/>
              <w:bottom w:w="57" w:type="dxa"/>
              <w:right w:w="119" w:type="dxa"/>
            </w:tcMar>
            <w:vAlign w:val="center"/>
          </w:tcPr>
          <w:p w14:paraId="31D50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2.0</w:t>
            </w:r>
          </w:p>
        </w:tc>
      </w:tr>
      <w:tr w14:paraId="2BBD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jc w:val="center"/>
        </w:trPr>
        <w:tc>
          <w:tcPr>
            <w:tcW w:w="3516" w:type="dxa"/>
            <w:shd w:val="clear" w:color="auto" w:fill="auto"/>
            <w:tcMar>
              <w:top w:w="57" w:type="dxa"/>
              <w:left w:w="120" w:type="dxa"/>
              <w:bottom w:w="57" w:type="dxa"/>
              <w:right w:w="119" w:type="dxa"/>
            </w:tcMar>
            <w:vAlign w:val="center"/>
          </w:tcPr>
          <w:p w14:paraId="376D74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净化设备最低去除率（%）</w:t>
            </w:r>
          </w:p>
        </w:tc>
        <w:tc>
          <w:tcPr>
            <w:tcW w:w="2153" w:type="dxa"/>
            <w:shd w:val="clear" w:color="auto" w:fill="auto"/>
            <w:tcMar>
              <w:top w:w="57" w:type="dxa"/>
              <w:left w:w="120" w:type="dxa"/>
              <w:bottom w:w="57" w:type="dxa"/>
              <w:right w:w="119" w:type="dxa"/>
            </w:tcMar>
            <w:vAlign w:val="center"/>
          </w:tcPr>
          <w:p w14:paraId="53EE4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60</w:t>
            </w:r>
          </w:p>
        </w:tc>
        <w:tc>
          <w:tcPr>
            <w:tcW w:w="0" w:type="auto"/>
            <w:shd w:val="clear" w:color="auto" w:fill="auto"/>
            <w:tcMar>
              <w:top w:w="57" w:type="dxa"/>
              <w:left w:w="120" w:type="dxa"/>
              <w:bottom w:w="57" w:type="dxa"/>
              <w:right w:w="119" w:type="dxa"/>
            </w:tcMar>
            <w:vAlign w:val="center"/>
          </w:tcPr>
          <w:p w14:paraId="22DB04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75</w:t>
            </w:r>
          </w:p>
        </w:tc>
        <w:tc>
          <w:tcPr>
            <w:tcW w:w="0" w:type="auto"/>
            <w:shd w:val="clear" w:color="auto" w:fill="auto"/>
            <w:tcMar>
              <w:top w:w="57" w:type="dxa"/>
              <w:left w:w="120" w:type="dxa"/>
              <w:bottom w:w="57" w:type="dxa"/>
              <w:right w:w="119" w:type="dxa"/>
            </w:tcMar>
            <w:vAlign w:val="center"/>
          </w:tcPr>
          <w:p w14:paraId="2AEA6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85</w:t>
            </w:r>
          </w:p>
        </w:tc>
      </w:tr>
      <w:tr w14:paraId="28F4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jc w:val="center"/>
        </w:trPr>
        <w:tc>
          <w:tcPr>
            <w:tcW w:w="7937" w:type="dxa"/>
            <w:gridSpan w:val="4"/>
            <w:shd w:val="clear" w:color="auto" w:fill="auto"/>
            <w:tcMar>
              <w:top w:w="57" w:type="dxa"/>
              <w:left w:w="120" w:type="dxa"/>
              <w:bottom w:w="57" w:type="dxa"/>
              <w:right w:w="119" w:type="dxa"/>
            </w:tcMar>
            <w:vAlign w:val="center"/>
          </w:tcPr>
          <w:p w14:paraId="3F859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ascii="Arial" w:hAnsi="Arial" w:eastAsia="宋体" w:cs="Arial"/>
                <w:sz w:val="18"/>
                <w:szCs w:val="18"/>
                <w:lang w:val="en-US" w:eastAsia="zh-CN"/>
              </w:rPr>
            </w:pPr>
            <w:r>
              <w:rPr>
                <w:rFonts w:hint="default" w:ascii="Arial" w:hAnsi="Arial" w:eastAsia="宋体" w:cs="Arial"/>
                <w:sz w:val="18"/>
                <w:szCs w:val="18"/>
                <w:lang w:val="en-US" w:eastAsia="zh-CN"/>
              </w:rPr>
              <w:t>注：单个灶头基准排风量：大、中、小型均为2000m</w:t>
            </w:r>
            <w:r>
              <w:rPr>
                <w:rFonts w:hint="default" w:ascii="Arial" w:hAnsi="Arial" w:eastAsia="宋体" w:cs="Arial"/>
                <w:sz w:val="18"/>
                <w:szCs w:val="18"/>
                <w:vertAlign w:val="superscript"/>
                <w:lang w:val="en-US" w:eastAsia="zh-CN"/>
              </w:rPr>
              <w:t>3</w:t>
            </w:r>
            <w:r>
              <w:rPr>
                <w:rFonts w:hint="default" w:ascii="Arial" w:hAnsi="Arial" w:eastAsia="宋体" w:cs="Arial"/>
                <w:sz w:val="18"/>
                <w:szCs w:val="18"/>
                <w:lang w:val="en-US" w:eastAsia="zh-CN"/>
              </w:rPr>
              <w:t>/h。</w:t>
            </w:r>
          </w:p>
        </w:tc>
      </w:tr>
    </w:tbl>
    <w:p w14:paraId="64E69FEE">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噪声排放控制标准</w:t>
      </w:r>
    </w:p>
    <w:p w14:paraId="29DD489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施工期：</w:t>
      </w:r>
    </w:p>
    <w:p w14:paraId="6C65C18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lang w:eastAsia="zh-CN"/>
        </w:rPr>
      </w:pPr>
      <w:r>
        <w:rPr>
          <w:rFonts w:ascii="宋体" w:hAnsi="宋体" w:eastAsia="宋体" w:cs="宋体"/>
          <w:sz w:val="24"/>
          <w:szCs w:val="24"/>
        </w:rPr>
        <w:t>施工期</w:t>
      </w:r>
      <w:r>
        <w:rPr>
          <w:rFonts w:hint="default" w:ascii="Arial" w:hAnsi="Arial" w:eastAsia="宋体" w:cs="Arial"/>
          <w:sz w:val="24"/>
          <w:szCs w:val="24"/>
        </w:rPr>
        <w:t>噪声执行《建筑施工场界环境噪声排放标准》（GB12523-2025）中的标准，具体标准限值见表</w:t>
      </w:r>
      <w:r>
        <w:rPr>
          <w:rFonts w:hint="default" w:ascii="Arial" w:hAnsi="Arial" w:eastAsia="宋体" w:cs="Arial"/>
          <w:sz w:val="24"/>
          <w:szCs w:val="24"/>
          <w:lang w:eastAsia="zh-CN"/>
        </w:rPr>
        <w:t>。</w:t>
      </w:r>
    </w:p>
    <w:p w14:paraId="3A5F834B">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eastAsia" w:ascii="Arial" w:hAnsi="Arial" w:eastAsia="宋体" w:cs="Arial"/>
          <w:b/>
          <w:bCs/>
          <w:sz w:val="24"/>
          <w:szCs w:val="24"/>
          <w:lang w:val="en-US" w:eastAsia="zh-CN"/>
        </w:rPr>
        <w:t>建筑施工场</w:t>
      </w:r>
      <w:r>
        <w:rPr>
          <w:rFonts w:hint="default" w:ascii="Arial" w:hAnsi="Arial" w:eastAsia="宋体" w:cs="Arial"/>
          <w:b/>
          <w:bCs/>
          <w:sz w:val="24"/>
          <w:szCs w:val="24"/>
        </w:rPr>
        <w:t>界环境噪声排放标准》（GB 12</w:t>
      </w:r>
      <w:r>
        <w:rPr>
          <w:rFonts w:hint="eastAsia" w:ascii="Arial" w:hAnsi="Arial" w:eastAsia="宋体" w:cs="Arial"/>
          <w:b/>
          <w:bCs/>
          <w:sz w:val="24"/>
          <w:szCs w:val="24"/>
          <w:lang w:val="en-US" w:eastAsia="zh-CN"/>
        </w:rPr>
        <w:t>523</w:t>
      </w:r>
      <w:r>
        <w:rPr>
          <w:rFonts w:hint="default" w:ascii="Arial" w:hAnsi="Arial" w:eastAsia="宋体" w:cs="Arial"/>
          <w:b/>
          <w:bCs/>
          <w:sz w:val="24"/>
          <w:szCs w:val="24"/>
        </w:rPr>
        <w:t>—20</w:t>
      </w:r>
      <w:r>
        <w:rPr>
          <w:rFonts w:hint="eastAsia" w:ascii="Arial" w:hAnsi="Arial" w:eastAsia="宋体" w:cs="Arial"/>
          <w:b/>
          <w:bCs/>
          <w:sz w:val="24"/>
          <w:szCs w:val="24"/>
          <w:lang w:val="en-US" w:eastAsia="zh-CN"/>
        </w:rPr>
        <w:t>25</w:t>
      </w:r>
      <w:r>
        <w:rPr>
          <w:rFonts w:hint="default" w:ascii="Arial" w:hAnsi="Arial" w:eastAsia="宋体" w:cs="Arial"/>
          <w:b/>
          <w:bCs/>
          <w:sz w:val="24"/>
          <w:szCs w:val="24"/>
        </w:rPr>
        <w:t>）</w:t>
      </w:r>
    </w:p>
    <w:p w14:paraId="6EB2EA2E">
      <w:pPr>
        <w:pStyle w:val="76"/>
        <w:ind w:left="1049"/>
        <w:jc w:val="right"/>
        <w:outlineLvl w:val="3"/>
        <w:rPr>
          <w:rFonts w:hint="default" w:ascii="Arial" w:hAnsi="Arial" w:eastAsia="宋体" w:cs="Arial"/>
          <w:b/>
          <w:bCs/>
          <w:sz w:val="24"/>
          <w:szCs w:val="24"/>
        </w:rPr>
      </w:pPr>
      <w:r>
        <w:rPr>
          <w:rFonts w:hint="default" w:ascii="Arial" w:hAnsi="Arial" w:eastAsia="宋体" w:cs="Arial"/>
          <w:b/>
          <w:bCs/>
          <w:sz w:val="24"/>
          <w:szCs w:val="24"/>
        </w:rPr>
        <w:t>单位：dB(A)</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3969"/>
      </w:tblGrid>
      <w:tr w14:paraId="4FB3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7937" w:type="dxa"/>
            <w:gridSpan w:val="2"/>
            <w:vAlign w:val="center"/>
          </w:tcPr>
          <w:p w14:paraId="3E3239E2">
            <w:pPr>
              <w:keepNext w:val="0"/>
              <w:keepLines w:val="0"/>
              <w:suppressLineNumbers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噪声限值</w:t>
            </w:r>
          </w:p>
        </w:tc>
      </w:tr>
      <w:tr w14:paraId="4AC9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vAlign w:val="center"/>
          </w:tcPr>
          <w:p w14:paraId="0CEB4034">
            <w:pPr>
              <w:keepNext w:val="0"/>
              <w:keepLines w:val="0"/>
              <w:suppressLineNumbers w:val="0"/>
              <w:snapToGrid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昼间</w:t>
            </w:r>
          </w:p>
        </w:tc>
        <w:tc>
          <w:tcPr>
            <w:tcW w:w="3969" w:type="dxa"/>
            <w:vAlign w:val="center"/>
          </w:tcPr>
          <w:p w14:paraId="62798DDB">
            <w:pPr>
              <w:keepNext w:val="0"/>
              <w:keepLines w:val="0"/>
              <w:suppressLineNumbers w:val="0"/>
              <w:snapToGrid w:val="0"/>
              <w:spacing w:before="0" w:beforeAutospacing="0" w:after="0" w:afterAutospacing="0"/>
              <w:ind w:left="0" w:right="0"/>
              <w:jc w:val="center"/>
              <w:rPr>
                <w:rFonts w:hint="eastAsia" w:ascii="Arial" w:hAnsi="Arial" w:eastAsia="宋体" w:cs="Arial"/>
                <w:szCs w:val="21"/>
                <w:lang w:val="en-US" w:eastAsia="zh-CN"/>
              </w:rPr>
            </w:pPr>
            <w:r>
              <w:rPr>
                <w:rFonts w:hint="eastAsia" w:ascii="Arial" w:hAnsi="Arial" w:eastAsia="宋体" w:cs="Arial"/>
                <w:szCs w:val="21"/>
                <w:lang w:val="en-US" w:eastAsia="zh-CN"/>
              </w:rPr>
              <w:t>夜间</w:t>
            </w:r>
          </w:p>
        </w:tc>
      </w:tr>
      <w:tr w14:paraId="279C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vAlign w:val="center"/>
          </w:tcPr>
          <w:p w14:paraId="36D870A7">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65</w:t>
            </w:r>
          </w:p>
        </w:tc>
        <w:tc>
          <w:tcPr>
            <w:tcW w:w="3969" w:type="dxa"/>
            <w:vAlign w:val="center"/>
          </w:tcPr>
          <w:p w14:paraId="44F5E0A1">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55</w:t>
            </w:r>
          </w:p>
        </w:tc>
      </w:tr>
    </w:tbl>
    <w:p w14:paraId="2E3D36E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营运期：</w:t>
      </w:r>
    </w:p>
    <w:p w14:paraId="03D477F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sz w:val="24"/>
          <w:szCs w:val="24"/>
        </w:rPr>
        <w:t>本项目</w:t>
      </w:r>
      <w:r>
        <w:rPr>
          <w:rFonts w:hint="default" w:ascii="Arial" w:hAnsi="Arial" w:eastAsia="宋体" w:cs="Arial"/>
          <w:bCs/>
          <w:sz w:val="24"/>
          <w:szCs w:val="24"/>
        </w:rPr>
        <w:t>各侧厂界噪声执行《工业企业厂界噪声排放标准》（GB 12348-2008）中3类标准，具体标准值见</w:t>
      </w:r>
      <w:r>
        <w:rPr>
          <w:rFonts w:hint="default" w:ascii="Arial" w:hAnsi="Arial" w:eastAsia="宋体" w:cs="Arial"/>
          <w:bCs/>
          <w:sz w:val="24"/>
          <w:szCs w:val="24"/>
          <w:lang w:val="en-US" w:eastAsia="zh-CN"/>
        </w:rPr>
        <w:t>下</w:t>
      </w:r>
      <w:r>
        <w:rPr>
          <w:rFonts w:hint="default" w:ascii="Arial" w:hAnsi="Arial" w:eastAsia="宋体" w:cs="Arial"/>
          <w:bCs/>
          <w:sz w:val="24"/>
          <w:szCs w:val="24"/>
        </w:rPr>
        <w:t>表。</w:t>
      </w:r>
    </w:p>
    <w:p w14:paraId="454B5BED">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《工业企业厂界环境噪声排放标准》（GB 12348—2008）</w:t>
      </w:r>
    </w:p>
    <w:p w14:paraId="603A16A0">
      <w:pPr>
        <w:pStyle w:val="76"/>
        <w:ind w:left="1049"/>
        <w:jc w:val="right"/>
        <w:outlineLvl w:val="3"/>
        <w:rPr>
          <w:rFonts w:hint="default" w:ascii="Arial" w:hAnsi="Arial" w:eastAsia="宋体" w:cs="Arial"/>
          <w:b/>
          <w:bCs/>
          <w:sz w:val="24"/>
          <w:szCs w:val="24"/>
        </w:rPr>
      </w:pPr>
      <w:r>
        <w:rPr>
          <w:rFonts w:hint="default" w:ascii="Arial" w:hAnsi="Arial" w:eastAsia="宋体" w:cs="Arial"/>
          <w:b/>
          <w:bCs/>
          <w:sz w:val="24"/>
          <w:szCs w:val="24"/>
        </w:rPr>
        <w:t>单位：dB(A)</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1"/>
        <w:gridCol w:w="2148"/>
        <w:gridCol w:w="2148"/>
      </w:tblGrid>
      <w:tr w14:paraId="027A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26" w:type="dxa"/>
            <w:tcBorders>
              <w:tl2br w:val="single" w:color="auto" w:sz="6" w:space="0"/>
            </w:tcBorders>
            <w:vAlign w:val="center"/>
          </w:tcPr>
          <w:p w14:paraId="4FE987FF">
            <w:pPr>
              <w:keepNext w:val="0"/>
              <w:keepLines w:val="0"/>
              <w:suppressLineNumbers w:val="0"/>
              <w:snapToGrid w:val="0"/>
              <w:spacing w:before="0" w:beforeAutospacing="0" w:after="0" w:afterAutospacing="0"/>
              <w:ind w:left="0" w:right="0"/>
              <w:jc w:val="right"/>
              <w:rPr>
                <w:rFonts w:hint="default" w:ascii="Arial" w:hAnsi="Arial" w:eastAsia="宋体" w:cs="Arial"/>
                <w:szCs w:val="21"/>
              </w:rPr>
            </w:pPr>
            <w:r>
              <w:rPr>
                <w:rFonts w:hint="default" w:ascii="Arial" w:hAnsi="Arial" w:eastAsia="宋体" w:cs="Arial"/>
                <w:szCs w:val="21"/>
              </w:rPr>
              <w:t>时段</w:t>
            </w:r>
          </w:p>
          <w:p w14:paraId="3EC9E0A1">
            <w:pPr>
              <w:keepNext w:val="0"/>
              <w:keepLines w:val="0"/>
              <w:suppressLineNumbers w:val="0"/>
              <w:snapToGrid w:val="0"/>
              <w:spacing w:before="0" w:beforeAutospacing="0" w:after="0" w:afterAutospacing="0"/>
              <w:ind w:left="0" w:right="0"/>
              <w:jc w:val="left"/>
              <w:rPr>
                <w:rFonts w:hint="default" w:ascii="Arial" w:hAnsi="Arial" w:eastAsia="宋体" w:cs="Arial"/>
                <w:szCs w:val="21"/>
              </w:rPr>
            </w:pPr>
            <w:r>
              <w:rPr>
                <w:rFonts w:hint="default" w:ascii="Arial" w:hAnsi="Arial" w:eastAsia="宋体" w:cs="Arial"/>
                <w:szCs w:val="21"/>
              </w:rPr>
              <w:t>声环境功能区类别</w:t>
            </w:r>
          </w:p>
        </w:tc>
        <w:tc>
          <w:tcPr>
            <w:tcW w:w="2195" w:type="dxa"/>
            <w:vAlign w:val="center"/>
          </w:tcPr>
          <w:p w14:paraId="75743CB5">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昼间</w:t>
            </w:r>
          </w:p>
        </w:tc>
        <w:tc>
          <w:tcPr>
            <w:tcW w:w="2195" w:type="dxa"/>
            <w:vAlign w:val="center"/>
          </w:tcPr>
          <w:p w14:paraId="2AF2765F">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夜间</w:t>
            </w:r>
          </w:p>
        </w:tc>
      </w:tr>
      <w:tr w14:paraId="46CE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26" w:type="dxa"/>
            <w:vAlign w:val="center"/>
          </w:tcPr>
          <w:p w14:paraId="5005DBFB">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3类</w:t>
            </w:r>
          </w:p>
        </w:tc>
        <w:tc>
          <w:tcPr>
            <w:tcW w:w="2195" w:type="dxa"/>
            <w:vAlign w:val="center"/>
          </w:tcPr>
          <w:p w14:paraId="32A8AA53">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65</w:t>
            </w:r>
          </w:p>
        </w:tc>
        <w:tc>
          <w:tcPr>
            <w:tcW w:w="2195" w:type="dxa"/>
            <w:vAlign w:val="center"/>
          </w:tcPr>
          <w:p w14:paraId="07CA6FA5">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55</w:t>
            </w:r>
          </w:p>
        </w:tc>
      </w:tr>
    </w:tbl>
    <w:p w14:paraId="19F0F695">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固体废物排放控制标准</w:t>
      </w:r>
    </w:p>
    <w:p w14:paraId="7FC5F815">
      <w:pPr>
        <w:keepNext w:val="0"/>
        <w:keepLines w:val="0"/>
        <w:pageBreakBefore w:val="0"/>
        <w:widowControl w:val="0"/>
        <w:kinsoku/>
        <w:wordWrap/>
        <w:overflowPunct/>
        <w:topLinePunct w:val="0"/>
        <w:autoSpaceDE/>
        <w:autoSpaceDN/>
        <w:bidi w:val="0"/>
        <w:adjustRightInd/>
        <w:snapToGrid/>
        <w:spacing w:line="360" w:lineRule="auto"/>
        <w:ind w:left="105" w:leftChars="50" w:firstLine="520" w:firstLineChars="200"/>
        <w:jc w:val="left"/>
        <w:textAlignment w:val="auto"/>
        <w:rPr>
          <w:rFonts w:hint="default" w:ascii="Arial" w:hAnsi="Arial" w:eastAsia="宋体" w:cs="Arial"/>
          <w:bCs/>
          <w:sz w:val="24"/>
          <w:szCs w:val="24"/>
        </w:rPr>
      </w:pPr>
      <w:r>
        <w:rPr>
          <w:rFonts w:hint="default" w:ascii="Arial" w:hAnsi="Arial" w:eastAsia="宋体" w:cs="Arial"/>
          <w:spacing w:val="10"/>
          <w:sz w:val="24"/>
          <w:szCs w:val="20"/>
          <w:lang w:val="en-US" w:eastAsia="zh-CN"/>
        </w:rPr>
        <w:t>固体废物依据《国家危险废物名录》（2025版）和《危险废物鉴别标准通则》（GB 5085.7-2019）来鉴别一般工业废物和危险废物。建设项目危险废物厂内暂存执行《危险废物贮存污染控制标准》（GB18597-2023）相关要求；一般工业固废厂内暂存参照《一般工业固体废物贮存和填埋污染控制标准》（GB18599-2020）相关要求，其贮存过程应满足相应防渗漏、防雨淋、防扬尘等环境保护要求</w:t>
      </w:r>
      <w:r>
        <w:rPr>
          <w:rFonts w:hint="default" w:ascii="Arial" w:hAnsi="Arial" w:eastAsia="宋体" w:cs="Arial"/>
          <w:bCs/>
          <w:sz w:val="24"/>
          <w:szCs w:val="24"/>
        </w:rPr>
        <w:t>。</w:t>
      </w:r>
    </w:p>
    <w:p w14:paraId="3CEC3B5E">
      <w:pPr>
        <w:pStyle w:val="76"/>
        <w:keepNext w:val="0"/>
        <w:keepLines w:val="0"/>
        <w:pageBreakBefore w:val="0"/>
        <w:widowControl w:val="0"/>
        <w:numPr>
          <w:ilvl w:val="1"/>
          <w:numId w:val="4"/>
        </w:numPr>
        <w:kinsoku/>
        <w:wordWrap/>
        <w:overflowPunct/>
        <w:topLinePunct w:val="0"/>
        <w:bidi w:val="0"/>
        <w:adjustRightInd/>
        <w:snapToGrid/>
        <w:spacing w:line="360" w:lineRule="auto"/>
        <w:ind w:left="105" w:leftChars="50" w:firstLineChars="0"/>
        <w:textAlignment w:val="auto"/>
        <w:outlineLvl w:val="1"/>
        <w:rPr>
          <w:rFonts w:hint="default" w:ascii="Arial" w:hAnsi="Arial" w:eastAsia="宋体" w:cs="Arial"/>
          <w:b/>
          <w:bCs/>
          <w:sz w:val="24"/>
          <w:szCs w:val="24"/>
        </w:rPr>
      </w:pPr>
      <w:r>
        <w:rPr>
          <w:rFonts w:hint="default" w:ascii="Arial" w:hAnsi="Arial" w:eastAsia="宋体" w:cs="Arial"/>
          <w:b/>
          <w:bCs/>
          <w:sz w:val="24"/>
          <w:szCs w:val="24"/>
        </w:rPr>
        <w:t>总量控制指标</w:t>
      </w:r>
    </w:p>
    <w:p w14:paraId="780F70B8">
      <w:pPr>
        <w:pStyle w:val="76"/>
        <w:keepNext w:val="0"/>
        <w:keepLines w:val="0"/>
        <w:pageBreakBefore w:val="0"/>
        <w:widowControl w:val="0"/>
        <w:numPr>
          <w:ilvl w:val="2"/>
          <w:numId w:val="4"/>
        </w:numPr>
        <w:kinsoku/>
        <w:wordWrap/>
        <w:overflowPunct/>
        <w:topLinePunct w:val="0"/>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lang w:val="en-GB"/>
        </w:rPr>
        <w:t>总量控制原则</w:t>
      </w:r>
    </w:p>
    <w:p w14:paraId="4FEC44F8">
      <w:pPr>
        <w:pStyle w:val="76"/>
        <w:keepNext w:val="0"/>
        <w:keepLines w:val="0"/>
        <w:pageBreakBefore w:val="0"/>
        <w:widowControl w:val="0"/>
        <w:kinsoku/>
        <w:wordWrap/>
        <w:overflowPunct/>
        <w:topLinePunct w:val="0"/>
        <w:autoSpaceDE w:val="0"/>
        <w:autoSpaceDN w:val="0"/>
        <w:bidi w:val="0"/>
        <w:adjustRightInd/>
        <w:snapToGrid/>
        <w:spacing w:line="360" w:lineRule="auto"/>
        <w:ind w:left="105" w:leftChars="50" w:firstLine="456" w:firstLineChars="200"/>
        <w:jc w:val="left"/>
        <w:textAlignment w:val="auto"/>
        <w:rPr>
          <w:rFonts w:hint="default" w:ascii="Arial" w:hAnsi="Arial" w:eastAsia="宋体" w:cs="Arial"/>
          <w:spacing w:val="-6"/>
          <w:sz w:val="24"/>
          <w:szCs w:val="24"/>
        </w:rPr>
      </w:pPr>
      <w:r>
        <w:rPr>
          <w:rFonts w:hint="default" w:ascii="Arial" w:hAnsi="Arial" w:eastAsia="宋体" w:cs="Arial"/>
          <w:spacing w:val="-6"/>
          <w:sz w:val="24"/>
          <w:szCs w:val="24"/>
        </w:rPr>
        <w:t>根据《建设项目主要污染物排放总量指标审核及管理暂行办法》（环发[2014]197号），现阶段主要污染物包括化学需氧量、氨氮、二氧化硫、氮氧化物、烟粉尘、挥发性有机物（VOCs）、五类重点重金属（铬、镉、铅、汞、砷）。</w:t>
      </w:r>
    </w:p>
    <w:p w14:paraId="3EC1309A">
      <w:pPr>
        <w:pStyle w:val="76"/>
        <w:keepNext w:val="0"/>
        <w:keepLines w:val="0"/>
        <w:pageBreakBefore w:val="0"/>
        <w:widowControl w:val="0"/>
        <w:numPr>
          <w:ilvl w:val="2"/>
          <w:numId w:val="4"/>
        </w:numPr>
        <w:kinsoku/>
        <w:wordWrap/>
        <w:overflowPunct/>
        <w:topLinePunct w:val="0"/>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lang w:val="en-GB"/>
        </w:rPr>
        <w:t>总量控制指标</w:t>
      </w:r>
    </w:p>
    <w:p w14:paraId="69BC69C1">
      <w:pPr>
        <w:pStyle w:val="76"/>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sz w:val="24"/>
          <w:szCs w:val="24"/>
        </w:rPr>
      </w:pPr>
      <w:r>
        <w:rPr>
          <w:rFonts w:hint="default" w:ascii="Arial" w:hAnsi="Arial" w:eastAsia="宋体" w:cs="Arial"/>
          <w:sz w:val="24"/>
          <w:szCs w:val="24"/>
        </w:rPr>
        <w:t>根据本项目工程分析，项目</w:t>
      </w:r>
      <w:r>
        <w:rPr>
          <w:rFonts w:hint="default" w:ascii="Arial" w:hAnsi="Arial" w:eastAsia="宋体" w:cs="Arial"/>
          <w:sz w:val="24"/>
          <w:szCs w:val="24"/>
          <w:lang w:val="en-US" w:eastAsia="zh-CN"/>
        </w:rPr>
        <w:t>实施后</w:t>
      </w:r>
      <w:r>
        <w:rPr>
          <w:rFonts w:hint="default" w:ascii="Arial" w:hAnsi="Arial" w:eastAsia="宋体" w:cs="Arial"/>
          <w:sz w:val="24"/>
          <w:szCs w:val="24"/>
          <w:lang w:eastAsia="zh-CN"/>
        </w:rPr>
        <w:t>污染物</w:t>
      </w:r>
      <w:r>
        <w:rPr>
          <w:rFonts w:hint="default" w:ascii="Arial" w:hAnsi="Arial" w:eastAsia="宋体" w:cs="Arial"/>
          <w:sz w:val="24"/>
          <w:szCs w:val="24"/>
        </w:rPr>
        <w:t>产排情况如</w:t>
      </w:r>
      <w:r>
        <w:rPr>
          <w:rFonts w:hint="default" w:ascii="Arial" w:hAnsi="Arial" w:eastAsia="宋体" w:cs="Arial"/>
          <w:sz w:val="24"/>
          <w:szCs w:val="24"/>
          <w:lang w:val="en-US" w:eastAsia="zh-CN"/>
        </w:rPr>
        <w:t>下</w:t>
      </w:r>
      <w:r>
        <w:rPr>
          <w:rFonts w:hint="default" w:ascii="Arial" w:hAnsi="Arial" w:eastAsia="宋体" w:cs="Arial"/>
          <w:sz w:val="24"/>
          <w:szCs w:val="24"/>
        </w:rPr>
        <w:t>表所示。</w:t>
      </w:r>
    </w:p>
    <w:p w14:paraId="5CA6EE90">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w:t>
      </w:r>
      <w:r>
        <w:rPr>
          <w:rFonts w:hint="default" w:ascii="Arial" w:hAnsi="Arial" w:eastAsia="宋体" w:cs="Arial"/>
          <w:b/>
          <w:bCs/>
          <w:sz w:val="24"/>
          <w:szCs w:val="24"/>
          <w:lang w:val="en-US" w:eastAsia="zh-CN"/>
        </w:rPr>
        <w:t>实施后</w:t>
      </w:r>
      <w:r>
        <w:rPr>
          <w:rFonts w:hint="default" w:ascii="Arial" w:hAnsi="Arial" w:eastAsia="宋体" w:cs="Arial"/>
          <w:b/>
          <w:bCs/>
          <w:sz w:val="24"/>
          <w:szCs w:val="24"/>
          <w:lang w:eastAsia="zh-CN"/>
        </w:rPr>
        <w:t>污染物</w:t>
      </w:r>
      <w:r>
        <w:rPr>
          <w:rFonts w:hint="default" w:ascii="Arial" w:hAnsi="Arial" w:eastAsia="宋体" w:cs="Arial"/>
          <w:b/>
          <w:bCs/>
          <w:sz w:val="24"/>
          <w:szCs w:val="24"/>
        </w:rPr>
        <w:t>产排情况汇总表</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811"/>
        <w:gridCol w:w="1702"/>
        <w:gridCol w:w="1615"/>
        <w:gridCol w:w="1637"/>
      </w:tblGrid>
      <w:tr w14:paraId="2E58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984" w:type="dxa"/>
            <w:gridSpan w:val="2"/>
            <w:vAlign w:val="center"/>
          </w:tcPr>
          <w:p w14:paraId="4F250C7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污染物</w:t>
            </w:r>
          </w:p>
        </w:tc>
        <w:tc>
          <w:tcPr>
            <w:tcW w:w="1702" w:type="dxa"/>
            <w:vAlign w:val="center"/>
          </w:tcPr>
          <w:p w14:paraId="1043E1D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产生量（t/a）</w:t>
            </w:r>
          </w:p>
        </w:tc>
        <w:tc>
          <w:tcPr>
            <w:tcW w:w="1615" w:type="dxa"/>
            <w:vAlign w:val="center"/>
          </w:tcPr>
          <w:p w14:paraId="5E275099">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削减量（t/a）</w:t>
            </w:r>
          </w:p>
        </w:tc>
        <w:tc>
          <w:tcPr>
            <w:tcW w:w="1637" w:type="dxa"/>
            <w:vAlign w:val="center"/>
          </w:tcPr>
          <w:p w14:paraId="0795130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环境排放量（t/a）</w:t>
            </w:r>
          </w:p>
        </w:tc>
      </w:tr>
      <w:tr w14:paraId="6E89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restart"/>
            <w:vAlign w:val="center"/>
          </w:tcPr>
          <w:p w14:paraId="22AB2790">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生活污水</w:t>
            </w:r>
          </w:p>
        </w:tc>
        <w:tc>
          <w:tcPr>
            <w:tcW w:w="1811" w:type="dxa"/>
            <w:vAlign w:val="center"/>
          </w:tcPr>
          <w:p w14:paraId="6D75BE38">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kern w:val="0"/>
                <w:szCs w:val="21"/>
              </w:rPr>
              <w:t>废水量</w:t>
            </w:r>
          </w:p>
        </w:tc>
        <w:tc>
          <w:tcPr>
            <w:tcW w:w="1702" w:type="dxa"/>
            <w:vAlign w:val="center"/>
          </w:tcPr>
          <w:p w14:paraId="52219C7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7438</w:t>
            </w:r>
          </w:p>
        </w:tc>
        <w:tc>
          <w:tcPr>
            <w:tcW w:w="1615" w:type="dxa"/>
            <w:vAlign w:val="center"/>
          </w:tcPr>
          <w:p w14:paraId="3D1E2B7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c>
          <w:tcPr>
            <w:tcW w:w="1637" w:type="dxa"/>
            <w:vAlign w:val="center"/>
          </w:tcPr>
          <w:p w14:paraId="191FCBC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7438</w:t>
            </w:r>
          </w:p>
        </w:tc>
      </w:tr>
      <w:tr w14:paraId="41F7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1750B8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vAlign w:val="center"/>
          </w:tcPr>
          <w:p w14:paraId="2F237B7A">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kern w:val="0"/>
                <w:szCs w:val="21"/>
              </w:rPr>
              <w:t>COD</w:t>
            </w:r>
            <w:r>
              <w:rPr>
                <w:rFonts w:hint="default" w:ascii="Arial" w:hAnsi="Arial" w:eastAsia="宋体" w:cs="Arial"/>
                <w:kern w:val="0"/>
                <w:szCs w:val="21"/>
                <w:vertAlign w:val="subscript"/>
              </w:rPr>
              <w:t>Cr</w:t>
            </w:r>
          </w:p>
        </w:tc>
        <w:tc>
          <w:tcPr>
            <w:tcW w:w="1702" w:type="dxa"/>
            <w:vAlign w:val="center"/>
          </w:tcPr>
          <w:p w14:paraId="7EFBE44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Cs w:val="21"/>
                <w:lang w:val="en-US" w:eastAsia="zh-CN"/>
              </w:rPr>
            </w:pPr>
            <w:r>
              <w:rPr>
                <w:rFonts w:hint="default" w:ascii="Arial" w:hAnsi="Arial" w:eastAsia="宋体" w:cs="Arial"/>
                <w:szCs w:val="21"/>
                <w:lang w:val="en-US" w:eastAsia="zh-CN"/>
              </w:rPr>
              <w:t>2.231</w:t>
            </w:r>
          </w:p>
        </w:tc>
        <w:tc>
          <w:tcPr>
            <w:tcW w:w="1615" w:type="dxa"/>
            <w:vAlign w:val="center"/>
          </w:tcPr>
          <w:p w14:paraId="7B0A7A9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w:t>
            </w:r>
          </w:p>
        </w:tc>
        <w:tc>
          <w:tcPr>
            <w:tcW w:w="1637" w:type="dxa"/>
            <w:vAlign w:val="center"/>
          </w:tcPr>
          <w:p w14:paraId="523CAB3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Cs w:val="21"/>
                <w:lang w:val="en-US" w:eastAsia="zh-CN"/>
              </w:rPr>
            </w:pPr>
            <w:r>
              <w:rPr>
                <w:rFonts w:hint="eastAsia" w:ascii="Arial" w:hAnsi="Arial" w:eastAsia="宋体" w:cs="Arial"/>
                <w:szCs w:val="21"/>
                <w:lang w:val="en-US" w:eastAsia="zh-CN"/>
              </w:rPr>
              <w:t>0.298</w:t>
            </w:r>
          </w:p>
        </w:tc>
      </w:tr>
      <w:tr w14:paraId="1683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AB20909">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vAlign w:val="center"/>
          </w:tcPr>
          <w:p w14:paraId="006A910D">
            <w:pPr>
              <w:keepNext w:val="0"/>
              <w:keepLines w:val="0"/>
              <w:suppressLineNumbers w:val="0"/>
              <w:spacing w:before="0" w:beforeAutospacing="0" w:after="0" w:afterAutospacing="0" w:line="280" w:lineRule="exact"/>
              <w:ind w:left="0" w:right="0"/>
              <w:jc w:val="center"/>
              <w:rPr>
                <w:rFonts w:hint="default" w:ascii="Arial" w:hAnsi="Arial" w:eastAsia="宋体" w:cs="Arial"/>
                <w:kern w:val="0"/>
                <w:szCs w:val="21"/>
              </w:rPr>
            </w:pPr>
            <w:r>
              <w:rPr>
                <w:rFonts w:hint="default" w:ascii="Arial" w:hAnsi="Arial" w:eastAsia="宋体" w:cs="Arial"/>
                <w:kern w:val="0"/>
                <w:szCs w:val="21"/>
              </w:rPr>
              <w:t>氨氮</w:t>
            </w:r>
          </w:p>
        </w:tc>
        <w:tc>
          <w:tcPr>
            <w:tcW w:w="1702" w:type="dxa"/>
            <w:vAlign w:val="center"/>
          </w:tcPr>
          <w:p w14:paraId="70497DE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0.223</w:t>
            </w:r>
          </w:p>
        </w:tc>
        <w:tc>
          <w:tcPr>
            <w:tcW w:w="1615" w:type="dxa"/>
            <w:vAlign w:val="center"/>
          </w:tcPr>
          <w:p w14:paraId="02A6BD17">
            <w:pPr>
              <w:keepNext w:val="0"/>
              <w:keepLines w:val="0"/>
              <w:widowControl/>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c>
          <w:tcPr>
            <w:tcW w:w="1637" w:type="dxa"/>
            <w:vAlign w:val="center"/>
          </w:tcPr>
          <w:p w14:paraId="1354699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0.015</w:t>
            </w:r>
          </w:p>
        </w:tc>
      </w:tr>
      <w:tr w14:paraId="0B33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restart"/>
            <w:vAlign w:val="center"/>
          </w:tcPr>
          <w:p w14:paraId="3A70FBA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生产废水</w:t>
            </w:r>
          </w:p>
        </w:tc>
        <w:tc>
          <w:tcPr>
            <w:tcW w:w="1811" w:type="dxa"/>
            <w:shd w:val="clear" w:color="auto" w:fill="auto"/>
            <w:vAlign w:val="center"/>
          </w:tcPr>
          <w:p w14:paraId="0CDD39FA">
            <w:pPr>
              <w:keepNext w:val="0"/>
              <w:keepLines w:val="0"/>
              <w:suppressLineNumbers w:val="0"/>
              <w:spacing w:before="0" w:beforeAutospacing="0" w:after="0" w:afterAutospacing="0" w:line="280" w:lineRule="exact"/>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0"/>
                <w:szCs w:val="21"/>
              </w:rPr>
              <w:t>废水量</w:t>
            </w:r>
          </w:p>
        </w:tc>
        <w:tc>
          <w:tcPr>
            <w:tcW w:w="1702" w:type="dxa"/>
            <w:vAlign w:val="center"/>
          </w:tcPr>
          <w:p w14:paraId="11BB182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93</w:t>
            </w:r>
            <w:r>
              <w:rPr>
                <w:rFonts w:hint="eastAsia" w:ascii="Arial" w:hAnsi="Arial" w:eastAsia="宋体" w:cs="Arial"/>
                <w:i w:val="0"/>
                <w:iCs w:val="0"/>
                <w:color w:val="000000"/>
                <w:kern w:val="0"/>
                <w:sz w:val="21"/>
                <w:szCs w:val="21"/>
                <w:u w:val="none"/>
                <w:lang w:val="en-US" w:eastAsia="zh-CN" w:bidi="ar"/>
              </w:rPr>
              <w:t>30</w:t>
            </w:r>
            <w:r>
              <w:rPr>
                <w:rFonts w:hint="default" w:ascii="Arial" w:hAnsi="Arial" w:eastAsia="宋体" w:cs="Arial"/>
                <w:i w:val="0"/>
                <w:iCs w:val="0"/>
                <w:color w:val="000000"/>
                <w:kern w:val="0"/>
                <w:sz w:val="21"/>
                <w:szCs w:val="21"/>
                <w:u w:val="none"/>
                <w:lang w:val="en-US" w:eastAsia="zh-CN" w:bidi="ar"/>
              </w:rPr>
              <w:t>.7</w:t>
            </w:r>
          </w:p>
        </w:tc>
        <w:tc>
          <w:tcPr>
            <w:tcW w:w="1615" w:type="dxa"/>
            <w:vAlign w:val="center"/>
          </w:tcPr>
          <w:p w14:paraId="484FD51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1"/>
                <w:szCs w:val="21"/>
                <w:u w:val="none"/>
                <w:lang w:val="en-US" w:eastAsia="zh-CN" w:bidi="ar"/>
              </w:rPr>
              <w:t>0</w:t>
            </w:r>
          </w:p>
        </w:tc>
        <w:tc>
          <w:tcPr>
            <w:tcW w:w="1637" w:type="dxa"/>
            <w:vAlign w:val="center"/>
          </w:tcPr>
          <w:p w14:paraId="3CB8014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93</w:t>
            </w:r>
            <w:r>
              <w:rPr>
                <w:rFonts w:hint="eastAsia" w:ascii="Arial" w:hAnsi="Arial" w:eastAsia="宋体" w:cs="Arial"/>
                <w:i w:val="0"/>
                <w:iCs w:val="0"/>
                <w:color w:val="000000"/>
                <w:kern w:val="0"/>
                <w:sz w:val="21"/>
                <w:szCs w:val="21"/>
                <w:u w:val="none"/>
                <w:lang w:val="en-US" w:eastAsia="zh-CN" w:bidi="ar"/>
              </w:rPr>
              <w:t>30</w:t>
            </w:r>
            <w:r>
              <w:rPr>
                <w:rFonts w:hint="default" w:ascii="Arial" w:hAnsi="Arial" w:eastAsia="宋体" w:cs="Arial"/>
                <w:i w:val="0"/>
                <w:iCs w:val="0"/>
                <w:color w:val="000000"/>
                <w:kern w:val="0"/>
                <w:sz w:val="21"/>
                <w:szCs w:val="21"/>
                <w:u w:val="none"/>
                <w:lang w:val="en-US" w:eastAsia="zh-CN" w:bidi="ar"/>
              </w:rPr>
              <w:t>.7</w:t>
            </w:r>
          </w:p>
        </w:tc>
      </w:tr>
      <w:tr w14:paraId="0925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02A5B6CF">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581048D">
            <w:pPr>
              <w:keepNext w:val="0"/>
              <w:keepLines w:val="0"/>
              <w:suppressLineNumbers w:val="0"/>
              <w:spacing w:before="0" w:beforeAutospacing="0" w:after="0" w:afterAutospacing="0" w:line="280" w:lineRule="exact"/>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0"/>
                <w:szCs w:val="21"/>
              </w:rPr>
              <w:t>COD</w:t>
            </w:r>
            <w:r>
              <w:rPr>
                <w:rFonts w:hint="default" w:ascii="Arial" w:hAnsi="Arial" w:eastAsia="宋体" w:cs="Arial"/>
                <w:kern w:val="0"/>
                <w:szCs w:val="21"/>
                <w:vertAlign w:val="subscript"/>
              </w:rPr>
              <w:t>Cr</w:t>
            </w:r>
          </w:p>
        </w:tc>
        <w:tc>
          <w:tcPr>
            <w:tcW w:w="1702" w:type="dxa"/>
            <w:shd w:val="clear" w:color="auto" w:fill="FFFFFF"/>
            <w:vAlign w:val="center"/>
          </w:tcPr>
          <w:p w14:paraId="24E984D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27.992</w:t>
            </w:r>
          </w:p>
        </w:tc>
        <w:tc>
          <w:tcPr>
            <w:tcW w:w="1615" w:type="dxa"/>
            <w:vAlign w:val="center"/>
          </w:tcPr>
          <w:p w14:paraId="1678DF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Cs w:val="21"/>
                <w:lang w:val="en-US" w:eastAsia="zh-CN"/>
              </w:rPr>
            </w:pPr>
            <w:r>
              <w:rPr>
                <w:rFonts w:hint="eastAsia" w:ascii="Arial" w:hAnsi="Arial" w:eastAsia="宋体" w:cs="Arial"/>
                <w:szCs w:val="21"/>
                <w:lang w:val="en-US" w:eastAsia="zh-CN"/>
              </w:rPr>
              <w:t>27.619</w:t>
            </w:r>
          </w:p>
        </w:tc>
        <w:tc>
          <w:tcPr>
            <w:tcW w:w="1637" w:type="dxa"/>
            <w:vAlign w:val="center"/>
          </w:tcPr>
          <w:p w14:paraId="7C0D6E6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0.373</w:t>
            </w:r>
          </w:p>
        </w:tc>
      </w:tr>
      <w:tr w14:paraId="1516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1271FBD">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078E147">
            <w:pPr>
              <w:keepNext w:val="0"/>
              <w:keepLines w:val="0"/>
              <w:suppressLineNumbers w:val="0"/>
              <w:spacing w:before="0" w:beforeAutospacing="0" w:after="0" w:afterAutospacing="0" w:line="280" w:lineRule="exact"/>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rPr>
              <w:t>氨氮</w:t>
            </w:r>
          </w:p>
        </w:tc>
        <w:tc>
          <w:tcPr>
            <w:tcW w:w="1702" w:type="dxa"/>
            <w:shd w:val="clear" w:color="auto" w:fill="FFFFFF"/>
            <w:vAlign w:val="center"/>
          </w:tcPr>
          <w:p w14:paraId="5352E81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373</w:t>
            </w:r>
          </w:p>
        </w:tc>
        <w:tc>
          <w:tcPr>
            <w:tcW w:w="1615" w:type="dxa"/>
            <w:vAlign w:val="center"/>
          </w:tcPr>
          <w:p w14:paraId="35F3AD1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Cs w:val="21"/>
                <w:lang w:val="en-US"/>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354</w:t>
            </w:r>
          </w:p>
        </w:tc>
        <w:tc>
          <w:tcPr>
            <w:tcW w:w="1637" w:type="dxa"/>
            <w:vAlign w:val="center"/>
          </w:tcPr>
          <w:p w14:paraId="6D37A83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0.019</w:t>
            </w:r>
          </w:p>
        </w:tc>
      </w:tr>
      <w:tr w14:paraId="48F1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restart"/>
            <w:vAlign w:val="center"/>
          </w:tcPr>
          <w:p w14:paraId="71C4C54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废气</w:t>
            </w:r>
          </w:p>
        </w:tc>
        <w:tc>
          <w:tcPr>
            <w:tcW w:w="1811" w:type="dxa"/>
            <w:shd w:val="clear" w:color="auto" w:fill="FFFFFF"/>
            <w:vAlign w:val="center"/>
          </w:tcPr>
          <w:p w14:paraId="2EA1E40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VOCs</w:t>
            </w:r>
          </w:p>
        </w:tc>
        <w:tc>
          <w:tcPr>
            <w:tcW w:w="1702" w:type="dxa"/>
            <w:shd w:val="clear" w:color="auto" w:fill="FFFFFF"/>
            <w:vAlign w:val="center"/>
          </w:tcPr>
          <w:p w14:paraId="3BC8D61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0.435</w:t>
            </w:r>
          </w:p>
        </w:tc>
        <w:tc>
          <w:tcPr>
            <w:tcW w:w="1615" w:type="dxa"/>
            <w:vAlign w:val="center"/>
          </w:tcPr>
          <w:p w14:paraId="2A7A81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0.244</w:t>
            </w:r>
          </w:p>
        </w:tc>
        <w:tc>
          <w:tcPr>
            <w:tcW w:w="1637" w:type="dxa"/>
            <w:vAlign w:val="center"/>
          </w:tcPr>
          <w:p w14:paraId="57F57F2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lang w:val="en-US" w:eastAsia="zh-CN"/>
              </w:rPr>
              <w:t>0.191</w:t>
            </w:r>
          </w:p>
        </w:tc>
      </w:tr>
      <w:tr w14:paraId="77FC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6CE8440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FFFFFF"/>
            <w:vAlign w:val="center"/>
          </w:tcPr>
          <w:p w14:paraId="2295B4D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颗粒物</w:t>
            </w:r>
          </w:p>
        </w:tc>
        <w:tc>
          <w:tcPr>
            <w:tcW w:w="1702" w:type="dxa"/>
            <w:shd w:val="clear" w:color="auto" w:fill="FFFFFF"/>
            <w:vAlign w:val="center"/>
          </w:tcPr>
          <w:p w14:paraId="48CE297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2.</w:t>
            </w:r>
            <w:r>
              <w:rPr>
                <w:rFonts w:hint="eastAsia" w:ascii="Arial" w:hAnsi="Arial" w:eastAsia="宋体" w:cs="Arial"/>
                <w:i w:val="0"/>
                <w:iCs w:val="0"/>
                <w:color w:val="000000"/>
                <w:kern w:val="0"/>
                <w:sz w:val="21"/>
                <w:szCs w:val="21"/>
                <w:u w:val="none"/>
                <w:lang w:val="en-US" w:eastAsia="zh-CN" w:bidi="ar"/>
              </w:rPr>
              <w:t>628</w:t>
            </w:r>
          </w:p>
        </w:tc>
        <w:tc>
          <w:tcPr>
            <w:tcW w:w="1615" w:type="dxa"/>
            <w:vAlign w:val="center"/>
          </w:tcPr>
          <w:p w14:paraId="01E124B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372</w:t>
            </w:r>
          </w:p>
        </w:tc>
        <w:tc>
          <w:tcPr>
            <w:tcW w:w="1637" w:type="dxa"/>
            <w:vAlign w:val="center"/>
          </w:tcPr>
          <w:p w14:paraId="1ED583E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lang w:val="en-US" w:eastAsia="zh-CN"/>
              </w:rPr>
              <w:t>0.</w:t>
            </w:r>
            <w:r>
              <w:rPr>
                <w:rFonts w:hint="eastAsia" w:ascii="Arial" w:hAnsi="Arial" w:eastAsia="宋体" w:cs="Arial"/>
                <w:lang w:val="en-US" w:eastAsia="zh-CN"/>
              </w:rPr>
              <w:t>256</w:t>
            </w:r>
          </w:p>
        </w:tc>
      </w:tr>
      <w:tr w14:paraId="1D46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restart"/>
            <w:vAlign w:val="center"/>
          </w:tcPr>
          <w:p w14:paraId="22FCDE3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固废</w:t>
            </w:r>
          </w:p>
        </w:tc>
        <w:tc>
          <w:tcPr>
            <w:tcW w:w="1811" w:type="dxa"/>
            <w:shd w:val="clear" w:color="auto" w:fill="auto"/>
            <w:vAlign w:val="center"/>
          </w:tcPr>
          <w:p w14:paraId="43B87B1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废一般包装材料</w:t>
            </w:r>
          </w:p>
        </w:tc>
        <w:tc>
          <w:tcPr>
            <w:tcW w:w="1702" w:type="dxa"/>
            <w:shd w:val="clear" w:color="auto" w:fill="auto"/>
            <w:vAlign w:val="center"/>
          </w:tcPr>
          <w:p w14:paraId="7639F634">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w:t>
            </w:r>
          </w:p>
        </w:tc>
        <w:tc>
          <w:tcPr>
            <w:tcW w:w="1615" w:type="dxa"/>
            <w:shd w:val="clear" w:color="auto" w:fill="auto"/>
            <w:vAlign w:val="center"/>
          </w:tcPr>
          <w:p w14:paraId="028E8AD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w:t>
            </w:r>
          </w:p>
        </w:tc>
        <w:tc>
          <w:tcPr>
            <w:tcW w:w="1637" w:type="dxa"/>
            <w:vAlign w:val="center"/>
          </w:tcPr>
          <w:p w14:paraId="04EB198F">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FAC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60EAE230">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72065C9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废金属边角料</w:t>
            </w:r>
          </w:p>
        </w:tc>
        <w:tc>
          <w:tcPr>
            <w:tcW w:w="1702" w:type="dxa"/>
            <w:shd w:val="clear" w:color="auto" w:fill="auto"/>
            <w:vAlign w:val="center"/>
          </w:tcPr>
          <w:p w14:paraId="482F16A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20</w:t>
            </w:r>
          </w:p>
        </w:tc>
        <w:tc>
          <w:tcPr>
            <w:tcW w:w="1615" w:type="dxa"/>
            <w:shd w:val="clear" w:color="auto" w:fill="auto"/>
            <w:vAlign w:val="center"/>
          </w:tcPr>
          <w:p w14:paraId="54CF24A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20</w:t>
            </w:r>
          </w:p>
        </w:tc>
        <w:tc>
          <w:tcPr>
            <w:tcW w:w="1637" w:type="dxa"/>
            <w:vAlign w:val="center"/>
          </w:tcPr>
          <w:p w14:paraId="103431B3">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2A9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4FD39A6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42E8CCC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1702" w:type="dxa"/>
            <w:shd w:val="clear" w:color="auto" w:fill="auto"/>
            <w:vAlign w:val="center"/>
          </w:tcPr>
          <w:p w14:paraId="212E5AF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372</w:t>
            </w:r>
          </w:p>
        </w:tc>
        <w:tc>
          <w:tcPr>
            <w:tcW w:w="1615" w:type="dxa"/>
            <w:shd w:val="clear" w:color="auto" w:fill="auto"/>
            <w:vAlign w:val="center"/>
          </w:tcPr>
          <w:p w14:paraId="0EAD399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372</w:t>
            </w:r>
          </w:p>
        </w:tc>
        <w:tc>
          <w:tcPr>
            <w:tcW w:w="1637" w:type="dxa"/>
            <w:vAlign w:val="center"/>
          </w:tcPr>
          <w:p w14:paraId="33000DA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B3D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6DB064E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11E1EA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702" w:type="dxa"/>
            <w:shd w:val="clear" w:color="auto" w:fill="auto"/>
            <w:vAlign w:val="center"/>
          </w:tcPr>
          <w:p w14:paraId="70F207E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0.2</w:t>
            </w:r>
          </w:p>
        </w:tc>
        <w:tc>
          <w:tcPr>
            <w:tcW w:w="1615" w:type="dxa"/>
            <w:shd w:val="clear" w:color="auto" w:fill="auto"/>
            <w:vAlign w:val="center"/>
          </w:tcPr>
          <w:p w14:paraId="451804D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0.2</w:t>
            </w:r>
          </w:p>
        </w:tc>
        <w:tc>
          <w:tcPr>
            <w:tcW w:w="1637" w:type="dxa"/>
            <w:vAlign w:val="center"/>
          </w:tcPr>
          <w:p w14:paraId="4AC2E9E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53A6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72D952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73EE31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1702" w:type="dxa"/>
            <w:shd w:val="clear" w:color="auto" w:fill="auto"/>
            <w:vAlign w:val="center"/>
          </w:tcPr>
          <w:p w14:paraId="1C642DD6">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w:t>
            </w:r>
          </w:p>
        </w:tc>
        <w:tc>
          <w:tcPr>
            <w:tcW w:w="1615" w:type="dxa"/>
            <w:shd w:val="clear" w:color="auto" w:fill="auto"/>
            <w:vAlign w:val="center"/>
          </w:tcPr>
          <w:p w14:paraId="149D6AE3">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w:t>
            </w:r>
          </w:p>
        </w:tc>
        <w:tc>
          <w:tcPr>
            <w:tcW w:w="1637" w:type="dxa"/>
            <w:vAlign w:val="center"/>
          </w:tcPr>
          <w:p w14:paraId="49E47D6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EE7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3" w:type="dxa"/>
            <w:vMerge w:val="continue"/>
            <w:vAlign w:val="center"/>
          </w:tcPr>
          <w:p w14:paraId="475C038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3A8855B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纯水制备固废</w:t>
            </w:r>
          </w:p>
        </w:tc>
        <w:tc>
          <w:tcPr>
            <w:tcW w:w="1702" w:type="dxa"/>
            <w:shd w:val="clear" w:color="auto" w:fill="auto"/>
            <w:vAlign w:val="center"/>
          </w:tcPr>
          <w:p w14:paraId="177E6FA8">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p>
        </w:tc>
        <w:tc>
          <w:tcPr>
            <w:tcW w:w="1615" w:type="dxa"/>
            <w:shd w:val="clear" w:color="auto" w:fill="auto"/>
            <w:vAlign w:val="center"/>
          </w:tcPr>
          <w:p w14:paraId="2CA4C33D">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2</w:t>
            </w:r>
          </w:p>
        </w:tc>
        <w:tc>
          <w:tcPr>
            <w:tcW w:w="1637" w:type="dxa"/>
            <w:vAlign w:val="center"/>
          </w:tcPr>
          <w:p w14:paraId="5DD0E75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4D82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3313C7E6">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1EF09CB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废含油金属屑</w:t>
            </w:r>
          </w:p>
        </w:tc>
        <w:tc>
          <w:tcPr>
            <w:tcW w:w="1702" w:type="dxa"/>
            <w:shd w:val="clear" w:color="auto" w:fill="auto"/>
            <w:vAlign w:val="center"/>
          </w:tcPr>
          <w:p w14:paraId="6048BE1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3</w:t>
            </w:r>
          </w:p>
        </w:tc>
        <w:tc>
          <w:tcPr>
            <w:tcW w:w="1615" w:type="dxa"/>
            <w:shd w:val="clear" w:color="auto" w:fill="auto"/>
            <w:vAlign w:val="center"/>
          </w:tcPr>
          <w:p w14:paraId="2E5B4B29">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3</w:t>
            </w:r>
          </w:p>
        </w:tc>
        <w:tc>
          <w:tcPr>
            <w:tcW w:w="1637" w:type="dxa"/>
            <w:vAlign w:val="center"/>
          </w:tcPr>
          <w:p w14:paraId="0A3FD98D">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BA9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6DA8A98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7E58ADC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废切削液</w:t>
            </w:r>
          </w:p>
        </w:tc>
        <w:tc>
          <w:tcPr>
            <w:tcW w:w="1702" w:type="dxa"/>
            <w:shd w:val="clear" w:color="auto" w:fill="auto"/>
            <w:vAlign w:val="center"/>
          </w:tcPr>
          <w:p w14:paraId="6BF485C0">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0.5</w:t>
            </w:r>
          </w:p>
        </w:tc>
        <w:tc>
          <w:tcPr>
            <w:tcW w:w="1615" w:type="dxa"/>
            <w:shd w:val="clear" w:color="auto" w:fill="auto"/>
            <w:vAlign w:val="center"/>
          </w:tcPr>
          <w:p w14:paraId="00A518ED">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0.5</w:t>
            </w:r>
          </w:p>
        </w:tc>
        <w:tc>
          <w:tcPr>
            <w:tcW w:w="1637" w:type="dxa"/>
            <w:vAlign w:val="center"/>
          </w:tcPr>
          <w:p w14:paraId="0F309FD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396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0C7396E3">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84BF4D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废化学品包装</w:t>
            </w:r>
          </w:p>
        </w:tc>
        <w:tc>
          <w:tcPr>
            <w:tcW w:w="1702" w:type="dxa"/>
            <w:shd w:val="clear" w:color="auto" w:fill="auto"/>
            <w:vAlign w:val="center"/>
          </w:tcPr>
          <w:p w14:paraId="6DA20DA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5</w:t>
            </w:r>
          </w:p>
        </w:tc>
        <w:tc>
          <w:tcPr>
            <w:tcW w:w="1615" w:type="dxa"/>
            <w:shd w:val="clear" w:color="auto" w:fill="auto"/>
            <w:vAlign w:val="center"/>
          </w:tcPr>
          <w:p w14:paraId="0C1906E0">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5</w:t>
            </w:r>
          </w:p>
        </w:tc>
        <w:tc>
          <w:tcPr>
            <w:tcW w:w="1637" w:type="dxa"/>
            <w:vAlign w:val="center"/>
          </w:tcPr>
          <w:p w14:paraId="5C128E18">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8CD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0038719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0BF37A9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浮油</w:t>
            </w:r>
          </w:p>
        </w:tc>
        <w:tc>
          <w:tcPr>
            <w:tcW w:w="1702" w:type="dxa"/>
            <w:shd w:val="clear" w:color="auto" w:fill="auto"/>
            <w:vAlign w:val="center"/>
          </w:tcPr>
          <w:p w14:paraId="7A1973B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w:t>
            </w:r>
          </w:p>
        </w:tc>
        <w:tc>
          <w:tcPr>
            <w:tcW w:w="1615" w:type="dxa"/>
            <w:shd w:val="clear" w:color="auto" w:fill="auto"/>
            <w:vAlign w:val="center"/>
          </w:tcPr>
          <w:p w14:paraId="5A9B3956">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w:t>
            </w:r>
          </w:p>
        </w:tc>
        <w:tc>
          <w:tcPr>
            <w:tcW w:w="1637" w:type="dxa"/>
            <w:vAlign w:val="center"/>
          </w:tcPr>
          <w:p w14:paraId="2575479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C58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D2A838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A7386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污泥</w:t>
            </w:r>
          </w:p>
        </w:tc>
        <w:tc>
          <w:tcPr>
            <w:tcW w:w="1702" w:type="dxa"/>
            <w:shd w:val="clear" w:color="auto" w:fill="auto"/>
            <w:vAlign w:val="center"/>
          </w:tcPr>
          <w:p w14:paraId="5FA23E5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18</w:t>
            </w:r>
          </w:p>
        </w:tc>
        <w:tc>
          <w:tcPr>
            <w:tcW w:w="1615" w:type="dxa"/>
            <w:shd w:val="clear" w:color="auto" w:fill="auto"/>
            <w:vAlign w:val="center"/>
          </w:tcPr>
          <w:p w14:paraId="7A3B482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18</w:t>
            </w:r>
          </w:p>
        </w:tc>
        <w:tc>
          <w:tcPr>
            <w:tcW w:w="1637" w:type="dxa"/>
            <w:vAlign w:val="center"/>
          </w:tcPr>
          <w:p w14:paraId="6F8D2F24">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761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3576C84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7E8102D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废活性炭</w:t>
            </w:r>
          </w:p>
        </w:tc>
        <w:tc>
          <w:tcPr>
            <w:tcW w:w="1702" w:type="dxa"/>
            <w:shd w:val="clear" w:color="auto" w:fill="auto"/>
            <w:vAlign w:val="center"/>
          </w:tcPr>
          <w:p w14:paraId="2D62B959">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2.644</w:t>
            </w:r>
          </w:p>
        </w:tc>
        <w:tc>
          <w:tcPr>
            <w:tcW w:w="1615" w:type="dxa"/>
            <w:shd w:val="clear" w:color="auto" w:fill="auto"/>
            <w:vAlign w:val="center"/>
          </w:tcPr>
          <w:p w14:paraId="32A0ABD3">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eastAsia" w:ascii="Arial" w:hAnsi="Arial" w:eastAsia="宋体" w:cs="Arial"/>
                <w:szCs w:val="21"/>
                <w:lang w:val="en-US" w:eastAsia="zh-CN"/>
              </w:rPr>
              <w:t>2.644</w:t>
            </w:r>
          </w:p>
        </w:tc>
        <w:tc>
          <w:tcPr>
            <w:tcW w:w="1637" w:type="dxa"/>
            <w:vAlign w:val="center"/>
          </w:tcPr>
          <w:p w14:paraId="157684A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90C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CC63CB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6CA90A5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废过滤棉</w:t>
            </w:r>
          </w:p>
        </w:tc>
        <w:tc>
          <w:tcPr>
            <w:tcW w:w="1702" w:type="dxa"/>
            <w:shd w:val="clear" w:color="auto" w:fill="auto"/>
            <w:vAlign w:val="center"/>
          </w:tcPr>
          <w:p w14:paraId="21EAE28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w:t>
            </w:r>
          </w:p>
        </w:tc>
        <w:tc>
          <w:tcPr>
            <w:tcW w:w="1615" w:type="dxa"/>
            <w:shd w:val="clear" w:color="auto" w:fill="auto"/>
            <w:vAlign w:val="center"/>
          </w:tcPr>
          <w:p w14:paraId="19329D3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w:t>
            </w:r>
          </w:p>
        </w:tc>
        <w:tc>
          <w:tcPr>
            <w:tcW w:w="1637" w:type="dxa"/>
            <w:vAlign w:val="center"/>
          </w:tcPr>
          <w:p w14:paraId="25ED23F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419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4CFA43A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A9577C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废机油</w:t>
            </w:r>
          </w:p>
        </w:tc>
        <w:tc>
          <w:tcPr>
            <w:tcW w:w="1702" w:type="dxa"/>
            <w:shd w:val="clear" w:color="auto" w:fill="auto"/>
            <w:vAlign w:val="center"/>
          </w:tcPr>
          <w:p w14:paraId="56BD975F">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0.16</w:t>
            </w:r>
          </w:p>
        </w:tc>
        <w:tc>
          <w:tcPr>
            <w:tcW w:w="1615" w:type="dxa"/>
            <w:shd w:val="clear" w:color="auto" w:fill="auto"/>
            <w:vAlign w:val="center"/>
          </w:tcPr>
          <w:p w14:paraId="286D7096">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0.16</w:t>
            </w:r>
          </w:p>
        </w:tc>
        <w:tc>
          <w:tcPr>
            <w:tcW w:w="1637" w:type="dxa"/>
            <w:vAlign w:val="center"/>
          </w:tcPr>
          <w:p w14:paraId="5029E66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lang w:val="en-US" w:eastAsia="zh-CN"/>
              </w:rPr>
              <w:t>0</w:t>
            </w:r>
          </w:p>
        </w:tc>
      </w:tr>
      <w:tr w14:paraId="4909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6882321D">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2D44292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废油桶</w:t>
            </w:r>
          </w:p>
        </w:tc>
        <w:tc>
          <w:tcPr>
            <w:tcW w:w="1702" w:type="dxa"/>
            <w:shd w:val="clear" w:color="auto" w:fill="auto"/>
            <w:vAlign w:val="center"/>
          </w:tcPr>
          <w:p w14:paraId="4BAB08D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0.6</w:t>
            </w:r>
          </w:p>
        </w:tc>
        <w:tc>
          <w:tcPr>
            <w:tcW w:w="1615" w:type="dxa"/>
            <w:shd w:val="clear" w:color="auto" w:fill="auto"/>
            <w:vAlign w:val="center"/>
          </w:tcPr>
          <w:p w14:paraId="0EDE33B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0.6</w:t>
            </w:r>
          </w:p>
        </w:tc>
        <w:tc>
          <w:tcPr>
            <w:tcW w:w="1637" w:type="dxa"/>
            <w:vAlign w:val="center"/>
          </w:tcPr>
          <w:p w14:paraId="6EBD2B73">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lang w:val="en-US" w:eastAsia="zh-CN"/>
              </w:rPr>
              <w:t>0</w:t>
            </w:r>
          </w:p>
        </w:tc>
      </w:tr>
      <w:tr w14:paraId="141D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7AA9AEE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257D32E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废劳保用品</w:t>
            </w:r>
          </w:p>
        </w:tc>
        <w:tc>
          <w:tcPr>
            <w:tcW w:w="1702" w:type="dxa"/>
            <w:shd w:val="clear" w:color="auto" w:fill="auto"/>
            <w:vAlign w:val="center"/>
          </w:tcPr>
          <w:p w14:paraId="07D456BA">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1615" w:type="dxa"/>
            <w:shd w:val="clear" w:color="auto" w:fill="auto"/>
            <w:vAlign w:val="center"/>
          </w:tcPr>
          <w:p w14:paraId="0CDFF18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1637" w:type="dxa"/>
            <w:vAlign w:val="center"/>
          </w:tcPr>
          <w:p w14:paraId="1E0193A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lang w:val="en-US" w:eastAsia="zh-CN"/>
              </w:rPr>
              <w:t>0</w:t>
            </w:r>
          </w:p>
        </w:tc>
      </w:tr>
      <w:tr w14:paraId="0E1E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Merge w:val="continue"/>
            <w:vAlign w:val="center"/>
          </w:tcPr>
          <w:p w14:paraId="10E0E16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p>
        </w:tc>
        <w:tc>
          <w:tcPr>
            <w:tcW w:w="1811" w:type="dxa"/>
            <w:shd w:val="clear" w:color="auto" w:fill="auto"/>
            <w:vAlign w:val="center"/>
          </w:tcPr>
          <w:p w14:paraId="563058E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生活垃圾</w:t>
            </w:r>
          </w:p>
        </w:tc>
        <w:tc>
          <w:tcPr>
            <w:tcW w:w="1702" w:type="dxa"/>
            <w:shd w:val="clear" w:color="auto" w:fill="auto"/>
            <w:vAlign w:val="center"/>
          </w:tcPr>
          <w:p w14:paraId="01C1EA1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87.5</w:t>
            </w:r>
          </w:p>
        </w:tc>
        <w:tc>
          <w:tcPr>
            <w:tcW w:w="1615" w:type="dxa"/>
            <w:shd w:val="clear" w:color="auto" w:fill="auto"/>
            <w:vAlign w:val="center"/>
          </w:tcPr>
          <w:p w14:paraId="1F23E52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87.5</w:t>
            </w:r>
          </w:p>
        </w:tc>
        <w:tc>
          <w:tcPr>
            <w:tcW w:w="1637" w:type="dxa"/>
            <w:vAlign w:val="center"/>
          </w:tcPr>
          <w:p w14:paraId="4FC9D57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lang w:val="en-US" w:eastAsia="zh-CN"/>
              </w:rPr>
              <w:t>0</w:t>
            </w:r>
          </w:p>
        </w:tc>
      </w:tr>
      <w:tr w14:paraId="4E9D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3" w:type="dxa"/>
            <w:vAlign w:val="center"/>
          </w:tcPr>
          <w:p w14:paraId="7C519E2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噪声</w:t>
            </w:r>
          </w:p>
        </w:tc>
        <w:tc>
          <w:tcPr>
            <w:tcW w:w="6765" w:type="dxa"/>
            <w:gridSpan w:val="4"/>
            <w:vAlign w:val="center"/>
          </w:tcPr>
          <w:p w14:paraId="5F554EB1">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各类生产、动力设备运行噪声</w:t>
            </w:r>
          </w:p>
        </w:tc>
      </w:tr>
    </w:tbl>
    <w:p w14:paraId="30C350C3">
      <w:pPr>
        <w:pStyle w:val="76"/>
        <w:keepNext w:val="0"/>
        <w:keepLines w:val="0"/>
        <w:pageBreakBefore w:val="0"/>
        <w:widowControl w:val="0"/>
        <w:numPr>
          <w:ilvl w:val="2"/>
          <w:numId w:val="4"/>
        </w:numPr>
        <w:kinsoku/>
        <w:wordWrap/>
        <w:overflowPunct/>
        <w:topLinePunct w:val="0"/>
        <w:bidi w:val="0"/>
        <w:adjustRightInd/>
        <w:snapToGrid/>
        <w:spacing w:line="360" w:lineRule="auto"/>
        <w:ind w:left="105" w:leftChars="50" w:firstLine="0" w:firstLineChars="0"/>
        <w:textAlignment w:val="auto"/>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lang w:val="en-GB"/>
          <w14:textFill>
            <w14:solidFill>
              <w14:schemeClr w14:val="tx1"/>
            </w14:solidFill>
          </w14:textFill>
        </w:rPr>
        <w:t>总量平衡方案</w:t>
      </w:r>
    </w:p>
    <w:p w14:paraId="65C72D90">
      <w:pPr>
        <w:pStyle w:val="76"/>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bCs/>
          <w:color w:val="auto"/>
          <w:sz w:val="24"/>
          <w:highlight w:val="none"/>
        </w:rPr>
      </w:pPr>
      <w:r>
        <w:rPr>
          <w:rFonts w:hint="default" w:ascii="Arial" w:hAnsi="Arial" w:eastAsia="宋体" w:cs="Arial"/>
          <w:bCs/>
          <w:color w:val="auto"/>
          <w:sz w:val="24"/>
          <w:highlight w:val="none"/>
        </w:rPr>
        <w:t>根据浙江省现有总量控制要求，主要污染物总量控制种类包括：化学需氧量、氨氮、二氧化硫、氮氧化物、工业烟粉尘、挥发性有机物和重点重金属。本项目为新建项目，无现有项目，无“以新带老”削减量。</w:t>
      </w:r>
    </w:p>
    <w:p w14:paraId="4E99896E">
      <w:pPr>
        <w:pStyle w:val="76"/>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bCs/>
          <w:color w:val="auto"/>
          <w:sz w:val="24"/>
          <w:highlight w:val="none"/>
        </w:rPr>
      </w:pPr>
      <w:r>
        <w:rPr>
          <w:rFonts w:hint="default" w:ascii="Arial" w:hAnsi="Arial" w:eastAsia="宋体" w:cs="Arial"/>
          <w:bCs/>
          <w:color w:val="auto"/>
          <w:sz w:val="24"/>
          <w:highlight w:val="none"/>
        </w:rPr>
        <w:t>根据《嘉兴市生态环境局关于修订护航经济稳进提质助力企业纾困解难若干措施的通知》（嘉环发[2023]7号）：对上一年度环境空气质量年平均浓度达标、水环境质量达到要求的区域，挥发性有机物、化学需氧量和氨氮等三项污染物排放总量控制指标按所需替代总量指标的1：1进行削减替代。</w:t>
      </w:r>
      <w:r>
        <w:rPr>
          <w:rFonts w:hint="eastAsia" w:ascii="Arial" w:hAnsi="Arial" w:eastAsia="宋体" w:cs="Arial"/>
          <w:bCs/>
          <w:color w:val="auto"/>
          <w:sz w:val="24"/>
          <w:highlight w:val="none"/>
          <w:lang w:val="en-US" w:eastAsia="zh-CN"/>
        </w:rPr>
        <w:t>平湖市</w:t>
      </w:r>
      <w:r>
        <w:rPr>
          <w:rFonts w:hint="default" w:ascii="Arial" w:hAnsi="Arial" w:eastAsia="宋体" w:cs="Arial"/>
          <w:bCs/>
          <w:color w:val="auto"/>
          <w:sz w:val="24"/>
          <w:highlight w:val="none"/>
        </w:rPr>
        <w:t>2024年属于环境空气质量达标区和水环境质量达标区，故本项目</w:t>
      </w:r>
      <w:r>
        <w:rPr>
          <w:rFonts w:hint="eastAsia" w:ascii="Arial" w:hAnsi="Arial" w:eastAsia="宋体" w:cs="Arial"/>
          <w:bCs/>
          <w:color w:val="auto"/>
          <w:sz w:val="24"/>
          <w:highlight w:val="none"/>
          <w:lang w:val="en-US" w:eastAsia="zh-CN"/>
        </w:rPr>
        <w:t>挥发性有机物、</w:t>
      </w:r>
      <w:r>
        <w:rPr>
          <w:rFonts w:hint="default" w:ascii="Arial" w:hAnsi="Arial" w:eastAsia="宋体" w:cs="Arial"/>
          <w:bCs/>
          <w:color w:val="auto"/>
          <w:sz w:val="24"/>
          <w:highlight w:val="none"/>
        </w:rPr>
        <w:t>COD、NH</w:t>
      </w:r>
      <w:r>
        <w:rPr>
          <w:rFonts w:hint="default" w:ascii="Arial" w:hAnsi="Arial" w:eastAsia="宋体" w:cs="Arial"/>
          <w:bCs/>
          <w:color w:val="auto"/>
          <w:sz w:val="24"/>
          <w:highlight w:val="none"/>
          <w:vertAlign w:val="subscript"/>
        </w:rPr>
        <w:t>3</w:t>
      </w:r>
      <w:r>
        <w:rPr>
          <w:rFonts w:hint="default" w:ascii="Arial" w:hAnsi="Arial" w:eastAsia="宋体" w:cs="Arial"/>
          <w:bCs/>
          <w:color w:val="auto"/>
          <w:sz w:val="24"/>
          <w:highlight w:val="none"/>
        </w:rPr>
        <w:t>-N排放总量均按照1：1进行区域替代削减</w:t>
      </w:r>
      <w:r>
        <w:rPr>
          <w:rFonts w:hint="eastAsia" w:ascii="Arial" w:hAnsi="Arial" w:eastAsia="宋体" w:cs="Arial"/>
          <w:bCs/>
          <w:color w:val="auto"/>
          <w:sz w:val="24"/>
          <w:highlight w:val="none"/>
          <w:lang w:eastAsia="zh-CN"/>
        </w:rPr>
        <w:t>；</w:t>
      </w:r>
      <w:r>
        <w:rPr>
          <w:rFonts w:hint="eastAsia" w:ascii="Arial" w:hAnsi="Arial" w:eastAsia="宋体" w:cs="Arial"/>
          <w:bCs/>
          <w:color w:val="auto"/>
          <w:sz w:val="24"/>
          <w:highlight w:val="none"/>
          <w:lang w:val="en-US" w:eastAsia="zh-CN"/>
        </w:rPr>
        <w:t>本项目</w:t>
      </w:r>
      <w:r>
        <w:rPr>
          <w:rFonts w:hint="default" w:ascii="Arial" w:hAnsi="Arial" w:eastAsia="宋体" w:cs="Arial"/>
          <w:bCs/>
          <w:color w:val="auto"/>
          <w:sz w:val="24"/>
          <w:highlight w:val="none"/>
        </w:rPr>
        <w:t>工业烟粉尘排放总量按照1：</w:t>
      </w:r>
      <w:r>
        <w:rPr>
          <w:rFonts w:hint="eastAsia" w:ascii="Arial" w:hAnsi="Arial" w:eastAsia="宋体" w:cs="Arial"/>
          <w:bCs/>
          <w:color w:val="auto"/>
          <w:sz w:val="24"/>
          <w:highlight w:val="none"/>
          <w:lang w:val="en-US" w:eastAsia="zh-CN"/>
        </w:rPr>
        <w:t>1</w:t>
      </w:r>
      <w:r>
        <w:rPr>
          <w:rFonts w:hint="default" w:ascii="Arial" w:hAnsi="Arial" w:eastAsia="宋体" w:cs="Arial"/>
          <w:bCs/>
          <w:color w:val="auto"/>
          <w:sz w:val="24"/>
          <w:highlight w:val="none"/>
        </w:rPr>
        <w:t>进行区域替代削减，项目COD、NH</w:t>
      </w:r>
      <w:r>
        <w:rPr>
          <w:rFonts w:hint="default" w:ascii="Arial" w:hAnsi="Arial" w:eastAsia="宋体" w:cs="Arial"/>
          <w:bCs/>
          <w:color w:val="auto"/>
          <w:sz w:val="24"/>
          <w:highlight w:val="none"/>
          <w:vertAlign w:val="subscript"/>
        </w:rPr>
        <w:t>3</w:t>
      </w:r>
      <w:r>
        <w:rPr>
          <w:rFonts w:hint="default" w:ascii="Arial" w:hAnsi="Arial" w:eastAsia="宋体" w:cs="Arial"/>
          <w:bCs/>
          <w:color w:val="auto"/>
          <w:sz w:val="24"/>
          <w:highlight w:val="none"/>
        </w:rPr>
        <w:t>-N总量指标根据排污权交易取得，</w:t>
      </w:r>
      <w:r>
        <w:rPr>
          <w:rFonts w:hint="eastAsia" w:ascii="Arial" w:hAnsi="Arial" w:eastAsia="宋体" w:cs="Arial"/>
          <w:bCs/>
          <w:color w:val="auto"/>
          <w:sz w:val="24"/>
          <w:highlight w:val="none"/>
          <w:lang w:val="en-US" w:eastAsia="zh-CN"/>
        </w:rPr>
        <w:t>挥发性有机物、</w:t>
      </w:r>
      <w:r>
        <w:rPr>
          <w:rFonts w:hint="default" w:ascii="Arial" w:hAnsi="Arial" w:eastAsia="宋体" w:cs="Arial"/>
          <w:bCs/>
          <w:color w:val="auto"/>
          <w:sz w:val="24"/>
          <w:highlight w:val="none"/>
        </w:rPr>
        <w:t>工业烟粉尘总量指标</w:t>
      </w:r>
      <w:r>
        <w:rPr>
          <w:rFonts w:hint="eastAsia" w:ascii="Arial" w:hAnsi="Arial" w:eastAsia="宋体" w:cs="Arial"/>
          <w:bCs/>
          <w:color w:val="auto"/>
          <w:sz w:val="24"/>
          <w:highlight w:val="none"/>
          <w:lang w:val="en-US" w:eastAsia="zh-CN"/>
        </w:rPr>
        <w:t>由钟埭街道办事处</w:t>
      </w:r>
      <w:r>
        <w:rPr>
          <w:rFonts w:hint="default" w:ascii="Arial" w:hAnsi="Arial" w:eastAsia="宋体" w:cs="Arial"/>
          <w:bCs/>
          <w:color w:val="auto"/>
          <w:sz w:val="24"/>
          <w:highlight w:val="none"/>
        </w:rPr>
        <w:t>平衡替代。</w:t>
      </w:r>
    </w:p>
    <w:p w14:paraId="325ED2AE">
      <w:pPr>
        <w:pStyle w:val="76"/>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bCs/>
          <w:color w:val="auto"/>
          <w:sz w:val="24"/>
          <w:highlight w:val="none"/>
        </w:rPr>
      </w:pPr>
      <w:r>
        <w:rPr>
          <w:rFonts w:hint="default" w:ascii="Arial" w:hAnsi="Arial" w:eastAsia="宋体" w:cs="Arial"/>
          <w:bCs/>
          <w:color w:val="auto"/>
          <w:sz w:val="24"/>
          <w:highlight w:val="none"/>
        </w:rPr>
        <w:t>本项目实施后，全厂污染物总量控制值为：</w:t>
      </w:r>
      <w:r>
        <w:rPr>
          <w:rFonts w:hint="default" w:ascii="Arial" w:hAnsi="Arial" w:eastAsia="宋体" w:cs="Arial"/>
          <w:bCs/>
          <w:sz w:val="24"/>
          <w:szCs w:val="24"/>
        </w:rPr>
        <w:t>项目实施后全厂污染物排放总量控制建议值</w:t>
      </w:r>
      <w:r>
        <w:rPr>
          <w:rFonts w:hint="default" w:ascii="Arial" w:hAnsi="Arial" w:eastAsia="宋体" w:cs="Arial"/>
          <w:bCs/>
          <w:color w:val="auto"/>
          <w:sz w:val="24"/>
          <w:szCs w:val="24"/>
        </w:rPr>
        <w:t>为：COD</w:t>
      </w:r>
      <w:r>
        <w:rPr>
          <w:rFonts w:hint="default" w:ascii="Arial" w:hAnsi="Arial" w:eastAsia="宋体" w:cs="Arial"/>
          <w:bCs/>
          <w:color w:val="auto"/>
          <w:sz w:val="24"/>
          <w:szCs w:val="24"/>
          <w:lang w:val="en-US" w:eastAsia="zh-CN"/>
        </w:rPr>
        <w:t>cr</w:t>
      </w:r>
      <w:r>
        <w:rPr>
          <w:rFonts w:hint="default" w:ascii="Arial" w:hAnsi="Arial" w:eastAsia="宋体" w:cs="Arial"/>
          <w:bCs/>
          <w:color w:val="auto"/>
          <w:sz w:val="24"/>
          <w:szCs w:val="24"/>
        </w:rPr>
        <w:t>≤</w:t>
      </w:r>
      <w:r>
        <w:rPr>
          <w:rFonts w:hint="eastAsia" w:ascii="Arial" w:hAnsi="Arial" w:eastAsia="宋体" w:cs="Arial"/>
          <w:bCs/>
          <w:color w:val="auto"/>
          <w:sz w:val="24"/>
          <w:szCs w:val="24"/>
          <w:lang w:val="en-US" w:eastAsia="zh-CN"/>
        </w:rPr>
        <w:t>0.671</w:t>
      </w:r>
      <w:r>
        <w:rPr>
          <w:rFonts w:hint="default" w:ascii="Arial" w:hAnsi="Arial" w:eastAsia="宋体" w:cs="Arial"/>
          <w:bCs/>
          <w:color w:val="auto"/>
          <w:sz w:val="24"/>
          <w:szCs w:val="24"/>
        </w:rPr>
        <w:t>t/</w:t>
      </w:r>
      <w:r>
        <w:rPr>
          <w:rFonts w:hint="default" w:ascii="Arial" w:hAnsi="Arial" w:eastAsia="宋体" w:cs="Arial"/>
          <w:bCs/>
          <w:sz w:val="24"/>
          <w:szCs w:val="24"/>
        </w:rPr>
        <w:t>a，NH</w:t>
      </w:r>
      <w:r>
        <w:rPr>
          <w:rFonts w:hint="default" w:ascii="Arial" w:hAnsi="Arial" w:eastAsia="宋体" w:cs="Arial"/>
          <w:bCs/>
          <w:sz w:val="24"/>
          <w:szCs w:val="24"/>
          <w:vertAlign w:val="subscript"/>
        </w:rPr>
        <w:t>3</w:t>
      </w:r>
      <w:r>
        <w:rPr>
          <w:rFonts w:hint="default" w:ascii="Arial" w:hAnsi="Arial" w:eastAsia="宋体" w:cs="Arial"/>
          <w:bCs/>
          <w:sz w:val="24"/>
          <w:szCs w:val="24"/>
        </w:rPr>
        <w:t>-N≤0</w:t>
      </w:r>
      <w:r>
        <w:rPr>
          <w:rFonts w:hint="default" w:ascii="Arial" w:hAnsi="Arial" w:eastAsia="宋体" w:cs="Arial"/>
          <w:bCs/>
          <w:sz w:val="24"/>
          <w:szCs w:val="24"/>
          <w:lang w:val="en-US" w:eastAsia="zh-CN"/>
        </w:rPr>
        <w:t>.</w:t>
      </w:r>
      <w:r>
        <w:rPr>
          <w:rFonts w:hint="eastAsia" w:ascii="Arial" w:hAnsi="Arial" w:eastAsia="宋体" w:cs="Arial"/>
          <w:bCs/>
          <w:sz w:val="24"/>
          <w:szCs w:val="24"/>
          <w:lang w:val="en-US" w:eastAsia="zh-CN"/>
        </w:rPr>
        <w:t>034</w:t>
      </w:r>
      <w:r>
        <w:rPr>
          <w:rFonts w:hint="default" w:ascii="Arial" w:hAnsi="Arial" w:eastAsia="宋体" w:cs="Arial"/>
          <w:bCs/>
          <w:color w:val="000000" w:themeColor="text1"/>
          <w:sz w:val="24"/>
          <w:szCs w:val="24"/>
          <w14:textFill>
            <w14:solidFill>
              <w14:schemeClr w14:val="tx1"/>
            </w14:solidFill>
          </w14:textFill>
        </w:rPr>
        <w:t>t/a</w:t>
      </w:r>
      <w:r>
        <w:rPr>
          <w:rFonts w:hint="default" w:ascii="Arial" w:hAnsi="Arial" w:eastAsia="宋体" w:cs="Arial"/>
          <w:bCs/>
          <w:color w:val="000000" w:themeColor="text1"/>
          <w:sz w:val="24"/>
          <w:szCs w:val="24"/>
          <w:lang w:eastAsia="zh-CN"/>
          <w14:textFill>
            <w14:solidFill>
              <w14:schemeClr w14:val="tx1"/>
            </w14:solidFill>
          </w14:textFill>
        </w:rPr>
        <w:t>，</w:t>
      </w:r>
      <w:r>
        <w:rPr>
          <w:rFonts w:hint="default" w:ascii="Arial" w:hAnsi="Arial" w:eastAsia="宋体" w:cs="Arial"/>
          <w:bCs/>
          <w:color w:val="000000" w:themeColor="text1"/>
          <w:sz w:val="24"/>
          <w:szCs w:val="24"/>
          <w:lang w:val="en-US" w:eastAsia="zh-CN"/>
          <w14:textFill>
            <w14:solidFill>
              <w14:schemeClr w14:val="tx1"/>
            </w14:solidFill>
          </w14:textFill>
        </w:rPr>
        <w:t>VOCs≤0.191t/a，工业烟粉尘（颗粒物）≤</w:t>
      </w:r>
      <w:r>
        <w:rPr>
          <w:rFonts w:hint="eastAsia" w:ascii="Arial" w:hAnsi="Arial" w:eastAsia="宋体" w:cs="Arial"/>
          <w:bCs/>
          <w:color w:val="000000" w:themeColor="text1"/>
          <w:sz w:val="24"/>
          <w:szCs w:val="24"/>
          <w:lang w:val="en-US" w:eastAsia="zh-CN"/>
          <w14:textFill>
            <w14:solidFill>
              <w14:schemeClr w14:val="tx1"/>
            </w14:solidFill>
          </w14:textFill>
        </w:rPr>
        <w:t>0.256</w:t>
      </w:r>
      <w:r>
        <w:rPr>
          <w:rFonts w:hint="default" w:ascii="Arial" w:hAnsi="Arial" w:eastAsia="宋体" w:cs="Arial"/>
          <w:bCs/>
          <w:color w:val="000000" w:themeColor="text1"/>
          <w:sz w:val="24"/>
          <w:szCs w:val="24"/>
          <w:lang w:val="en-US" w:eastAsia="zh-CN"/>
          <w14:textFill>
            <w14:solidFill>
              <w14:schemeClr w14:val="tx1"/>
            </w14:solidFill>
          </w14:textFill>
        </w:rPr>
        <w:t>t/a</w:t>
      </w:r>
      <w:r>
        <w:rPr>
          <w:rFonts w:hint="default" w:ascii="Arial" w:hAnsi="Arial" w:eastAsia="宋体" w:cs="Arial"/>
          <w:bCs/>
          <w:color w:val="000000" w:themeColor="text1"/>
          <w:sz w:val="24"/>
          <w:szCs w:val="24"/>
          <w14:textFill>
            <w14:solidFill>
              <w14:schemeClr w14:val="tx1"/>
            </w14:solidFill>
          </w14:textFill>
        </w:rPr>
        <w:t>。</w:t>
      </w:r>
      <w:r>
        <w:rPr>
          <w:rFonts w:hint="default" w:ascii="Arial" w:hAnsi="Arial" w:eastAsia="宋体" w:cs="Arial"/>
          <w:bCs/>
          <w:color w:val="auto"/>
          <w:sz w:val="24"/>
          <w:highlight w:val="none"/>
        </w:rPr>
        <w:t>本项目实施后总量控制指标见</w:t>
      </w:r>
      <w:r>
        <w:rPr>
          <w:rFonts w:hint="default" w:ascii="Arial" w:hAnsi="Arial" w:eastAsia="宋体" w:cs="Arial"/>
          <w:bCs/>
          <w:color w:val="auto"/>
          <w:sz w:val="24"/>
          <w:highlight w:val="none"/>
          <w:lang w:val="en-US" w:eastAsia="zh-CN"/>
        </w:rPr>
        <w:t>下</w:t>
      </w:r>
      <w:r>
        <w:rPr>
          <w:rFonts w:hint="default" w:ascii="Arial" w:hAnsi="Arial" w:eastAsia="宋体" w:cs="Arial"/>
          <w:bCs/>
          <w:color w:val="auto"/>
          <w:sz w:val="24"/>
          <w:highlight w:val="none"/>
        </w:rPr>
        <w:t>表。</w:t>
      </w:r>
    </w:p>
    <w:p w14:paraId="31F433F1">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color w:val="auto"/>
          <w:sz w:val="24"/>
          <w:highlight w:val="none"/>
        </w:rPr>
        <w:t>企业污染物总量情况一览表（单位：t/a）</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tblGrid>
      <w:tr w14:paraId="5050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dxa"/>
            <w:vAlign w:val="center"/>
          </w:tcPr>
          <w:p w14:paraId="4F52E336">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序号</w:t>
            </w:r>
          </w:p>
        </w:tc>
        <w:tc>
          <w:tcPr>
            <w:tcW w:w="1409" w:type="dxa"/>
            <w:vAlign w:val="center"/>
          </w:tcPr>
          <w:p w14:paraId="2E22898C">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控制指标</w:t>
            </w:r>
          </w:p>
        </w:tc>
        <w:tc>
          <w:tcPr>
            <w:tcW w:w="1409" w:type="dxa"/>
            <w:vAlign w:val="center"/>
          </w:tcPr>
          <w:p w14:paraId="0E976171">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单位</w:t>
            </w:r>
          </w:p>
        </w:tc>
        <w:tc>
          <w:tcPr>
            <w:tcW w:w="1409" w:type="dxa"/>
            <w:vAlign w:val="center"/>
          </w:tcPr>
          <w:p w14:paraId="2294D5E6">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排放量</w:t>
            </w:r>
          </w:p>
        </w:tc>
      </w:tr>
      <w:tr w14:paraId="08F7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dxa"/>
            <w:vAlign w:val="center"/>
          </w:tcPr>
          <w:p w14:paraId="2A94D526">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1</w:t>
            </w:r>
          </w:p>
        </w:tc>
        <w:tc>
          <w:tcPr>
            <w:tcW w:w="1409" w:type="dxa"/>
            <w:vAlign w:val="center"/>
          </w:tcPr>
          <w:p w14:paraId="2460CFD5">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工业烟粉尘</w:t>
            </w:r>
          </w:p>
        </w:tc>
        <w:tc>
          <w:tcPr>
            <w:tcW w:w="1409" w:type="dxa"/>
            <w:vAlign w:val="center"/>
          </w:tcPr>
          <w:p w14:paraId="131ED3C5">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t/a</w:t>
            </w:r>
          </w:p>
        </w:tc>
        <w:tc>
          <w:tcPr>
            <w:tcW w:w="1409" w:type="dxa"/>
            <w:vAlign w:val="center"/>
          </w:tcPr>
          <w:p w14:paraId="1388DB10">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eastAsia" w:ascii="Arial" w:hAnsi="Arial" w:eastAsia="宋体" w:cs="Arial"/>
                <w:color w:val="auto"/>
                <w:szCs w:val="21"/>
                <w:highlight w:val="none"/>
                <w:lang w:val="en-US" w:eastAsia="zh-CN"/>
              </w:rPr>
              <w:t>0.256</w:t>
            </w:r>
          </w:p>
        </w:tc>
      </w:tr>
      <w:tr w14:paraId="7CDE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dxa"/>
            <w:vAlign w:val="center"/>
          </w:tcPr>
          <w:p w14:paraId="1DB73677">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2</w:t>
            </w:r>
          </w:p>
        </w:tc>
        <w:tc>
          <w:tcPr>
            <w:tcW w:w="1409" w:type="dxa"/>
            <w:vAlign w:val="center"/>
          </w:tcPr>
          <w:p w14:paraId="605AEF3C">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VOCs</w:t>
            </w:r>
          </w:p>
        </w:tc>
        <w:tc>
          <w:tcPr>
            <w:tcW w:w="1409" w:type="dxa"/>
            <w:vAlign w:val="center"/>
          </w:tcPr>
          <w:p w14:paraId="177B2BF4">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t/a</w:t>
            </w:r>
          </w:p>
        </w:tc>
        <w:tc>
          <w:tcPr>
            <w:tcW w:w="1409" w:type="dxa"/>
            <w:vAlign w:val="center"/>
          </w:tcPr>
          <w:p w14:paraId="11874CF9">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0.191</w:t>
            </w:r>
          </w:p>
        </w:tc>
      </w:tr>
      <w:tr w14:paraId="28B2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dxa"/>
            <w:vAlign w:val="center"/>
          </w:tcPr>
          <w:p w14:paraId="5E4B18EB">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3</w:t>
            </w:r>
          </w:p>
        </w:tc>
        <w:tc>
          <w:tcPr>
            <w:tcW w:w="1409" w:type="dxa"/>
            <w:vAlign w:val="center"/>
          </w:tcPr>
          <w:p w14:paraId="67455064">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CODcr</w:t>
            </w:r>
          </w:p>
        </w:tc>
        <w:tc>
          <w:tcPr>
            <w:tcW w:w="1409" w:type="dxa"/>
            <w:vAlign w:val="center"/>
          </w:tcPr>
          <w:p w14:paraId="7CF84E57">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t/a</w:t>
            </w:r>
          </w:p>
        </w:tc>
        <w:tc>
          <w:tcPr>
            <w:tcW w:w="1409" w:type="dxa"/>
            <w:vAlign w:val="center"/>
          </w:tcPr>
          <w:p w14:paraId="4B94095C">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eastAsia" w:ascii="Arial" w:hAnsi="Arial" w:eastAsia="宋体" w:cs="Arial"/>
                <w:color w:val="auto"/>
                <w:szCs w:val="21"/>
                <w:highlight w:val="none"/>
                <w:lang w:val="en-US" w:eastAsia="zh-CN"/>
              </w:rPr>
              <w:t>0.671</w:t>
            </w:r>
          </w:p>
        </w:tc>
      </w:tr>
      <w:tr w14:paraId="3455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dxa"/>
            <w:vAlign w:val="center"/>
          </w:tcPr>
          <w:p w14:paraId="20C2282B">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4</w:t>
            </w:r>
          </w:p>
        </w:tc>
        <w:tc>
          <w:tcPr>
            <w:tcW w:w="1409" w:type="dxa"/>
            <w:vAlign w:val="center"/>
          </w:tcPr>
          <w:p w14:paraId="525C8721">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NH</w:t>
            </w:r>
            <w:r>
              <w:rPr>
                <w:rFonts w:hint="default" w:ascii="Arial" w:hAnsi="Arial" w:eastAsia="宋体" w:cs="Arial"/>
                <w:color w:val="auto"/>
                <w:szCs w:val="21"/>
                <w:highlight w:val="none"/>
                <w:vertAlign w:val="subscript"/>
                <w:lang w:val="en-US" w:eastAsia="zh-CN"/>
              </w:rPr>
              <w:t>3</w:t>
            </w:r>
            <w:r>
              <w:rPr>
                <w:rFonts w:hint="default" w:ascii="Arial" w:hAnsi="Arial" w:eastAsia="宋体" w:cs="Arial"/>
                <w:color w:val="auto"/>
                <w:szCs w:val="21"/>
                <w:highlight w:val="none"/>
                <w:lang w:val="en-US" w:eastAsia="zh-CN"/>
              </w:rPr>
              <w:t>-N</w:t>
            </w:r>
          </w:p>
        </w:tc>
        <w:tc>
          <w:tcPr>
            <w:tcW w:w="1409" w:type="dxa"/>
            <w:vAlign w:val="center"/>
          </w:tcPr>
          <w:p w14:paraId="7D681C38">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rPr>
            </w:pPr>
            <w:r>
              <w:rPr>
                <w:rFonts w:hint="default" w:ascii="Arial" w:hAnsi="Arial" w:eastAsia="宋体" w:cs="Arial"/>
                <w:color w:val="auto"/>
                <w:szCs w:val="21"/>
                <w:highlight w:val="none"/>
                <w:lang w:val="en-US" w:eastAsia="zh-CN"/>
              </w:rPr>
              <w:t>t/a</w:t>
            </w:r>
          </w:p>
        </w:tc>
        <w:tc>
          <w:tcPr>
            <w:tcW w:w="1409" w:type="dxa"/>
            <w:vAlign w:val="center"/>
          </w:tcPr>
          <w:p w14:paraId="0BE12F86">
            <w:pPr>
              <w:keepNext w:val="0"/>
              <w:keepLines w:val="0"/>
              <w:suppressLineNumbers w:val="0"/>
              <w:tabs>
                <w:tab w:val="left" w:pos="420"/>
              </w:tabs>
              <w:autoSpaceDE w:val="0"/>
              <w:autoSpaceDN w:val="0"/>
              <w:spacing w:before="0" w:beforeAutospacing="0" w:after="0" w:afterAutospacing="0"/>
              <w:ind w:left="0" w:leftChars="0" w:right="0" w:rightChars="0"/>
              <w:jc w:val="center"/>
              <w:rPr>
                <w:rFonts w:hint="default" w:ascii="Arial" w:hAnsi="Arial" w:eastAsia="宋体" w:cs="Arial"/>
                <w:b/>
                <w:bCs/>
                <w:sz w:val="24"/>
                <w:szCs w:val="24"/>
                <w:vertAlign w:val="baseline"/>
                <w:lang w:val="en-US"/>
              </w:rPr>
            </w:pPr>
            <w:r>
              <w:rPr>
                <w:rFonts w:hint="default" w:ascii="Arial" w:hAnsi="Arial" w:eastAsia="宋体" w:cs="Arial"/>
                <w:color w:val="auto"/>
                <w:szCs w:val="21"/>
                <w:highlight w:val="none"/>
                <w:lang w:val="en-US" w:eastAsia="zh-CN"/>
              </w:rPr>
              <w:t>0.</w:t>
            </w:r>
            <w:r>
              <w:rPr>
                <w:rFonts w:hint="eastAsia" w:ascii="Arial" w:hAnsi="Arial" w:eastAsia="宋体" w:cs="Arial"/>
                <w:color w:val="auto"/>
                <w:szCs w:val="21"/>
                <w:highlight w:val="none"/>
                <w:lang w:val="en-US" w:eastAsia="zh-CN"/>
              </w:rPr>
              <w:t>034</w:t>
            </w:r>
          </w:p>
        </w:tc>
      </w:tr>
    </w:tbl>
    <w:p w14:paraId="4A2AB4B9">
      <w:pPr>
        <w:pStyle w:val="76"/>
        <w:numPr>
          <w:ilvl w:val="0"/>
          <w:numId w:val="0"/>
        </w:numPr>
        <w:ind w:left="1259" w:leftChars="0"/>
        <w:jc w:val="both"/>
        <w:outlineLvl w:val="3"/>
        <w:rPr>
          <w:rFonts w:hint="default" w:ascii="Arial" w:hAnsi="Arial" w:eastAsia="宋体" w:cs="Arial"/>
          <w:b/>
          <w:bCs/>
          <w:sz w:val="24"/>
          <w:szCs w:val="24"/>
        </w:rPr>
      </w:pPr>
    </w:p>
    <w:p w14:paraId="255B3A5E">
      <w:pPr>
        <w:pStyle w:val="76"/>
        <w:rPr>
          <w:rFonts w:hint="default" w:ascii="Arial" w:hAnsi="Arial" w:eastAsia="宋体" w:cs="Arial"/>
          <w:b/>
          <w:bCs/>
          <w:color w:val="000000" w:themeColor="text1"/>
          <w:sz w:val="24"/>
          <w:szCs w:val="24"/>
          <w:lang w:eastAsia="zh-CN"/>
          <w14:textFill>
            <w14:solidFill>
              <w14:schemeClr w14:val="tx1"/>
            </w14:solidFill>
          </w14:textFill>
        </w:rPr>
        <w:sectPr>
          <w:headerReference r:id="rId19"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6228E0E4">
      <w:pPr>
        <w:pStyle w:val="76"/>
        <w:keepNext w:val="0"/>
        <w:keepLines w:val="0"/>
        <w:pageBreakBefore w:val="0"/>
        <w:widowControl w:val="0"/>
        <w:numPr>
          <w:ilvl w:val="0"/>
          <w:numId w:val="4"/>
        </w:numPr>
        <w:kinsoku/>
        <w:wordWrap/>
        <w:overflowPunct/>
        <w:topLinePunct w:val="0"/>
        <w:autoSpaceDE/>
        <w:autoSpaceDN/>
        <w:bidi w:val="0"/>
        <w:adjustRightInd/>
        <w:snapToGrid/>
        <w:spacing w:line="240" w:lineRule="auto"/>
        <w:ind w:left="210" w:leftChars="0" w:firstLineChars="0"/>
        <w:jc w:val="both"/>
        <w:textAlignment w:val="auto"/>
        <w:outlineLvl w:val="0"/>
        <w:rPr>
          <w:rFonts w:hint="default" w:ascii="Arial" w:hAnsi="Arial" w:eastAsia="宋体" w:cs="Arial"/>
          <w:b/>
          <w:bCs/>
          <w:color w:val="FFFFFF" w:themeColor="background1"/>
          <w:sz w:val="2"/>
          <w:szCs w:val="2"/>
          <w:vertAlign w:val="subscript"/>
          <w14:textFill>
            <w14:solidFill>
              <w14:schemeClr w14:val="bg1"/>
            </w14:solidFill>
          </w14:textFill>
        </w:rPr>
      </w:pPr>
      <w:bookmarkStart w:id="6" w:name="_Toc104732981"/>
      <w:r>
        <w:rPr>
          <w:rFonts w:hint="default" w:ascii="Arial" w:hAnsi="Arial" w:eastAsia="宋体" w:cs="Arial"/>
          <w:b/>
          <w:bCs/>
          <w:color w:val="FFFFFF" w:themeColor="background1"/>
          <w:sz w:val="2"/>
          <w:szCs w:val="2"/>
          <w:vertAlign w:val="subscript"/>
          <w14:textFill>
            <w14:solidFill>
              <w14:schemeClr w14:val="bg1"/>
            </w14:solidFill>
          </w14:textFill>
        </w:rPr>
        <w:t>主要环境影响和保护措施</w:t>
      </w:r>
      <w:bookmarkEnd w:id="6"/>
    </w:p>
    <w:p w14:paraId="085436CC">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施工期环境影响和保护措施</w:t>
      </w:r>
    </w:p>
    <w:p w14:paraId="5BD4719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为新建项目，施工期主要进行厂房建设、车间装修、设备安装调试等工作，对环境的影响主要是施工期产生的扬尘、废水、噪声、建筑垃圾等。这种影响是暂时的，将随工程竣工而消失，通过采取必要的措施，可减少对周围环境的不利影响。</w:t>
      </w:r>
    </w:p>
    <w:p w14:paraId="34A44049">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105" w:leftChars="50" w:right="0" w:firstLine="482" w:firstLineChars="20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施工期环境空气污染防治措施</w:t>
      </w:r>
    </w:p>
    <w:p w14:paraId="650B7297">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运输黄沙、石子、弃土、建筑垃圾等的车辆必须用帆布严密覆盖，覆盖率要达100%。出入口路面须硬化，并派专人冲洗运输车辆和道路，保持出入通道整洁，以减少扬尘影响。</w:t>
      </w:r>
    </w:p>
    <w:p w14:paraId="28DC6B61">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施工现场要设围栏或部分围栏，缩小施工扬尘扩散范围。一般情况下，施工场地 自然风作用下产生的扬尘影响范围在100m以内，当风速过大时，应停止施工作业。</w:t>
      </w:r>
    </w:p>
    <w:p w14:paraId="52764A2E">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粉状建材的露天堆放和搅拌作业是扬尘的另一产生源，其主要特点是受风速影响。因此，尽量不在露天堆放沙石、水泥等粉状建材，如无法避免须用帆布等封盖；混凝土浇制应尽量采用商品混凝土，不进行露天搅拌作业，如需搅拌应设在棚内并辅以喷雾降尘措施。</w:t>
      </w:r>
    </w:p>
    <w:p w14:paraId="02139888">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开挖时，对作业面和土堆适当喷水，使其保持一定湿度，以减少扬尘量。而且开挖的泥土和建筑垃圾要及时运走，以防长期堆放表面干燥而起尘或被雨水冲刷。</w:t>
      </w:r>
    </w:p>
    <w:p w14:paraId="1CC93933">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105" w:leftChars="50" w:right="0" w:firstLine="482" w:firstLineChars="20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施工期废水污染防治措施</w:t>
      </w:r>
    </w:p>
    <w:p w14:paraId="7F2706B1">
      <w:pPr>
        <w:keepNext w:val="0"/>
        <w:keepLines w:val="0"/>
        <w:pageBreakBefore w:val="0"/>
        <w:widowControl w:val="0"/>
        <w:numPr>
          <w:ilvl w:val="0"/>
          <w:numId w:val="12"/>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施工期地下涌水或渗水经沉淀处理达标后可用于洒水抑尘，剩余部分用于绿化，以减轻对周围水环境的影响。</w:t>
      </w:r>
    </w:p>
    <w:p w14:paraId="1BA593EE">
      <w:pPr>
        <w:keepNext w:val="0"/>
        <w:keepLines w:val="0"/>
        <w:pageBreakBefore w:val="0"/>
        <w:widowControl w:val="0"/>
        <w:numPr>
          <w:ilvl w:val="0"/>
          <w:numId w:val="12"/>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施工期应管理好施工队伍的生活污水排放，不得直接排入周边水体。</w:t>
      </w:r>
    </w:p>
    <w:p w14:paraId="76D79B35">
      <w:pPr>
        <w:keepNext w:val="0"/>
        <w:keepLines w:val="0"/>
        <w:pageBreakBefore w:val="0"/>
        <w:widowControl w:val="0"/>
        <w:numPr>
          <w:ilvl w:val="0"/>
          <w:numId w:val="12"/>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水泥、黄砂、石灰类的建筑材料需集中堆放，并采取一定的防雨措施，及时清扫施工运输过程中抛洒的上述建筑材料，以免这些物质随雨水冲刷污染附近水体。</w:t>
      </w:r>
    </w:p>
    <w:p w14:paraId="014F978E">
      <w:pPr>
        <w:keepNext w:val="0"/>
        <w:keepLines w:val="0"/>
        <w:pageBreakBefore w:val="0"/>
        <w:widowControl w:val="0"/>
        <w:numPr>
          <w:ilvl w:val="0"/>
          <w:numId w:val="12"/>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做好施工期间的临时防洪、道路排水设施。</w:t>
      </w:r>
    </w:p>
    <w:p w14:paraId="01BC260D">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105" w:leftChars="50" w:right="0" w:firstLine="482" w:firstLineChars="20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施工期噪声污染防治措施</w:t>
      </w:r>
    </w:p>
    <w:p w14:paraId="14097B9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（1）选用低噪声施工设备，加强施工机械的维修、管理，保证施工机械处于低噪声、高效率的良好工作状态；施工时要求施工队实施文明施工。</w:t>
      </w:r>
    </w:p>
    <w:p w14:paraId="2ED1A8B0">
      <w:pPr>
        <w:keepNext w:val="0"/>
        <w:keepLines w:val="0"/>
        <w:pageBreakBefore w:val="0"/>
        <w:widowControl w:val="0"/>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（2）在建筑施工期间，必须严格执行国家《建筑施工场界环境噪声排放标准》（GB 12523-20</w:t>
      </w:r>
      <w:r>
        <w:rPr>
          <w:rFonts w:hint="eastAsia" w:ascii="Arial" w:hAnsi="Arial" w:eastAsia="宋体" w:cs="Arial"/>
          <w:color w:val="000000"/>
          <w:sz w:val="24"/>
          <w:szCs w:val="24"/>
          <w:lang w:val="en-US" w:eastAsia="zh-CN"/>
        </w:rPr>
        <w:t>25</w:t>
      </w:r>
      <w:r>
        <w:rPr>
          <w:rFonts w:hint="default" w:ascii="Arial" w:hAnsi="Arial" w:eastAsia="宋体" w:cs="Arial"/>
          <w:color w:val="000000"/>
          <w:sz w:val="24"/>
          <w:szCs w:val="24"/>
        </w:rPr>
        <w:t>）的规定。</w:t>
      </w:r>
    </w:p>
    <w:p w14:paraId="573F94F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3）合理安排各类施工机械的工作时间，一般除抢修、抢险作业外，不得在夜间进行噪声污染的施工作业。确需夜间施工作业的，必须提前向所在地相关行政主管部门提出申请，经审核批准后取得夜间施工许可证，方可施工，同时要协调好周围群众关系。</w:t>
      </w:r>
    </w:p>
    <w:p w14:paraId="748A216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（4）施工过程中各种运输车辆的运行，还将会引起敏感点噪声级的增加。因此，应加强对运输车辆的管理，尽量压缩汽车数量和行车密度，控制汽车鸣笛，并采取时间管制。</w:t>
      </w:r>
    </w:p>
    <w:p w14:paraId="59E212AE">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105" w:leftChars="50" w:right="0" w:firstLine="482" w:firstLineChars="20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施工期固体废物防治措施</w:t>
      </w:r>
    </w:p>
    <w:p w14:paraId="7B5BE1A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kern w:val="2"/>
          <w:sz w:val="24"/>
          <w:szCs w:val="24"/>
          <w:lang w:val="en-US" w:eastAsia="zh-CN" w:bidi="ar-SA"/>
        </w:rPr>
        <w:t>（1）</w:t>
      </w:r>
      <w:r>
        <w:rPr>
          <w:rFonts w:hint="default" w:ascii="Arial" w:hAnsi="Arial" w:eastAsia="宋体" w:cs="Arial"/>
          <w:color w:val="000000"/>
          <w:sz w:val="24"/>
          <w:szCs w:val="24"/>
        </w:rPr>
        <w:t>合理利用施工建筑中产生的建筑垃圾。如不能利用则应转移至当地部门规定的已合法登记的消纳场地内处理，并且运输车辆必须密闭化，严禁在运输过程中跑冒滴漏。</w:t>
      </w:r>
    </w:p>
    <w:p w14:paraId="68A311B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05" w:leftChars="50" w:right="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kern w:val="2"/>
          <w:sz w:val="24"/>
          <w:szCs w:val="24"/>
          <w:lang w:val="en-US" w:eastAsia="zh-CN" w:bidi="ar-SA"/>
        </w:rPr>
        <w:t>（2）</w:t>
      </w:r>
      <w:r>
        <w:rPr>
          <w:rFonts w:hint="default" w:ascii="Arial" w:hAnsi="Arial" w:eastAsia="宋体" w:cs="Arial"/>
          <w:color w:val="000000"/>
          <w:sz w:val="24"/>
          <w:szCs w:val="24"/>
        </w:rPr>
        <w:t>施工队</w:t>
      </w:r>
      <w:r>
        <w:rPr>
          <w:rFonts w:hint="default" w:ascii="Arial" w:hAnsi="Arial" w:eastAsia="宋体" w:cs="Arial"/>
          <w:color w:val="000000"/>
          <w:sz w:val="24"/>
          <w:szCs w:val="24"/>
          <w:lang w:eastAsia="zh-CN"/>
        </w:rPr>
        <w:t>伍将</w:t>
      </w:r>
      <w:r>
        <w:rPr>
          <w:rFonts w:hint="default" w:ascii="Arial" w:hAnsi="Arial" w:eastAsia="宋体" w:cs="Arial"/>
          <w:color w:val="000000"/>
          <w:sz w:val="24"/>
          <w:szCs w:val="24"/>
        </w:rPr>
        <w:t>生活垃圾收集到指定垃圾箱（</w:t>
      </w:r>
      <w:r>
        <w:rPr>
          <w:rFonts w:hint="default" w:ascii="Arial" w:hAnsi="Arial" w:eastAsia="宋体" w:cs="Arial"/>
          <w:color w:val="000000"/>
          <w:sz w:val="24"/>
          <w:szCs w:val="24"/>
          <w:lang w:eastAsia="zh-CN"/>
        </w:rPr>
        <w:t>桶</w:t>
      </w:r>
      <w:r>
        <w:rPr>
          <w:rFonts w:hint="default" w:ascii="Arial" w:hAnsi="Arial" w:eastAsia="宋体" w:cs="Arial"/>
          <w:color w:val="000000"/>
          <w:sz w:val="24"/>
          <w:szCs w:val="24"/>
        </w:rPr>
        <w:t>）内，由环卫部门统一清运。</w:t>
      </w:r>
    </w:p>
    <w:p w14:paraId="181CBE1D">
      <w:pPr>
        <w:pageBreakBefore w:val="0"/>
        <w:widowControl w:val="0"/>
        <w:kinsoku/>
        <w:wordWrap/>
        <w:overflowPunct/>
        <w:topLinePunct w:val="0"/>
        <w:autoSpaceDE w:val="0"/>
        <w:autoSpaceDN w:val="0"/>
        <w:bidi w:val="0"/>
        <w:spacing w:line="360" w:lineRule="auto"/>
        <w:ind w:left="105" w:leftChars="5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5、施工期生态环境保护措施</w:t>
      </w:r>
    </w:p>
    <w:p w14:paraId="6400DC4B">
      <w:pPr>
        <w:keepNext w:val="0"/>
        <w:keepLines w:val="0"/>
        <w:pageBreakBefore w:val="0"/>
        <w:widowControl w:val="0"/>
        <w:kinsoku/>
        <w:wordWrap/>
        <w:overflowPunct/>
        <w:topLinePunct w:val="0"/>
        <w:bidi w:val="0"/>
        <w:adjustRightInd/>
        <w:snapToGrid/>
        <w:spacing w:line="360" w:lineRule="auto"/>
        <w:ind w:left="105" w:leftChars="50" w:right="0" w:firstLine="480"/>
        <w:textAlignment w:val="auto"/>
        <w:rPr>
          <w:rFonts w:hint="default" w:ascii="Arial" w:hAnsi="Arial" w:eastAsia="宋体" w:cs="Arial"/>
          <w:color w:val="000000"/>
          <w:sz w:val="24"/>
          <w:szCs w:val="24"/>
          <w:lang w:val="en-US" w:eastAsia="zh-CN"/>
        </w:rPr>
      </w:pPr>
      <w:r>
        <w:rPr>
          <w:rFonts w:hint="default" w:ascii="Arial" w:hAnsi="Arial" w:eastAsia="宋体" w:cs="Arial"/>
          <w:color w:val="000000"/>
          <w:sz w:val="24"/>
          <w:szCs w:val="24"/>
        </w:rPr>
        <w:t>工程施工过程中开挖土方，可能对陆地现有地表结构造成破坏，改变土壤结构。同时可能导致水土流失，破坏当地的生态环境。项目所在地为工业</w:t>
      </w:r>
      <w:r>
        <w:rPr>
          <w:rFonts w:hint="default" w:ascii="Arial" w:hAnsi="Arial" w:eastAsia="宋体" w:cs="Arial"/>
          <w:color w:val="000000"/>
          <w:sz w:val="24"/>
          <w:szCs w:val="24"/>
          <w:lang w:val="en-US" w:eastAsia="zh-CN"/>
        </w:rPr>
        <w:t>用地</w:t>
      </w:r>
      <w:r>
        <w:rPr>
          <w:rFonts w:hint="default" w:ascii="Arial" w:hAnsi="Arial" w:eastAsia="宋体" w:cs="Arial"/>
          <w:color w:val="000000"/>
          <w:sz w:val="24"/>
          <w:szCs w:val="24"/>
        </w:rPr>
        <w:t>，未在工业</w:t>
      </w:r>
      <w:r>
        <w:rPr>
          <w:rFonts w:hint="default" w:ascii="Arial" w:hAnsi="Arial" w:eastAsia="宋体" w:cs="Arial"/>
          <w:color w:val="000000"/>
          <w:sz w:val="24"/>
          <w:szCs w:val="24"/>
          <w:lang w:val="en-US" w:eastAsia="zh-CN"/>
        </w:rPr>
        <w:t>用地</w:t>
      </w:r>
      <w:r>
        <w:rPr>
          <w:rFonts w:hint="default" w:ascii="Arial" w:hAnsi="Arial" w:eastAsia="宋体" w:cs="Arial"/>
          <w:color w:val="000000"/>
          <w:sz w:val="24"/>
          <w:szCs w:val="24"/>
        </w:rPr>
        <w:t>外新增用地，项目建成后厂区建设绿化面积，可对原生态环境进行补偿，因此项目的建设对区域生态环境影响较</w:t>
      </w:r>
      <w:r>
        <w:rPr>
          <w:rFonts w:hint="default" w:ascii="Arial" w:hAnsi="Arial" w:eastAsia="宋体" w:cs="Arial"/>
          <w:color w:val="000000"/>
          <w:sz w:val="24"/>
          <w:szCs w:val="24"/>
          <w:lang w:val="en-US" w:eastAsia="zh-CN"/>
        </w:rPr>
        <w:t>小。</w:t>
      </w:r>
    </w:p>
    <w:p w14:paraId="198A7C1B">
      <w:pPr>
        <w:keepNext w:val="0"/>
        <w:keepLines w:val="0"/>
        <w:pageBreakBefore w:val="0"/>
        <w:widowControl w:val="0"/>
        <w:kinsoku/>
        <w:wordWrap/>
        <w:overflowPunct/>
        <w:topLinePunct w:val="0"/>
        <w:bidi w:val="0"/>
        <w:adjustRightInd/>
        <w:snapToGrid/>
        <w:spacing w:line="360" w:lineRule="auto"/>
        <w:ind w:left="105" w:leftChars="50" w:right="0" w:firstLine="480"/>
        <w:textAlignment w:val="auto"/>
        <w:rPr>
          <w:rFonts w:hint="default" w:ascii="Arial" w:hAnsi="Arial" w:eastAsia="宋体" w:cs="Arial"/>
          <w:sz w:val="24"/>
          <w:szCs w:val="24"/>
        </w:rPr>
      </w:pPr>
    </w:p>
    <w:p w14:paraId="2EC638D7">
      <w:pPr>
        <w:pStyle w:val="76"/>
        <w:ind w:firstLine="482"/>
        <w:rPr>
          <w:rFonts w:hint="default" w:ascii="Arial" w:hAnsi="Arial" w:eastAsia="宋体" w:cs="Arial"/>
          <w:b/>
          <w:bCs/>
          <w:sz w:val="24"/>
          <w:szCs w:val="24"/>
        </w:rPr>
        <w:sectPr>
          <w:headerReference r:id="rId20"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6B3829FF">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105" w:leftChars="50" w:firstLineChars="0"/>
        <w:textAlignment w:val="auto"/>
        <w:outlineLvl w:val="1"/>
        <w:rPr>
          <w:rFonts w:hint="default" w:ascii="Arial" w:hAnsi="Arial" w:eastAsia="宋体" w:cs="Arial"/>
          <w:b/>
          <w:bCs/>
          <w:sz w:val="24"/>
          <w:szCs w:val="24"/>
        </w:rPr>
      </w:pPr>
      <w:r>
        <w:rPr>
          <w:rFonts w:hint="default" w:ascii="Arial" w:hAnsi="Arial" w:eastAsia="宋体" w:cs="Arial"/>
          <w:b/>
          <w:bCs/>
          <w:sz w:val="24"/>
          <w:szCs w:val="24"/>
        </w:rPr>
        <w:t>运营期环境影响和保护措施</w:t>
      </w:r>
    </w:p>
    <w:p w14:paraId="5641E929">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废气环境影响和保护措施</w:t>
      </w:r>
    </w:p>
    <w:p w14:paraId="005D39A7">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上胶废气：本项目上胶工序使用三种胶粘剂：密封胶（Hongjin 8957）、螺纹胶（SEMICOSIL® 9806/1K-CN）、导热胶（SEMICOSIL® 9720-TC），均为桶装液体胶，施胶后在常温下自然固化。</w:t>
      </w:r>
    </w:p>
    <w:p w14:paraId="38E8D5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密封胶用量为6.0t/a（VOC含量：72g/kg）、螺纹胶用量为0.06t/a（VOC含量：6g/kg）、导热胶用量为0.4t/a（VOC含量：6.3g/kg）。根据密封胶、螺纹胶和导热胶年用量及VOC含量得出，上胶废气产生量约为0.435t/a。</w:t>
      </w:r>
    </w:p>
    <w:p w14:paraId="635E15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本项目涂胶过程工作时间约为</w:t>
      </w:r>
      <w:r>
        <w:rPr>
          <w:rFonts w:hint="eastAsia" w:ascii="Arial" w:hAnsi="Arial" w:eastAsia="宋体" w:cs="Arial"/>
          <w:color w:val="000000" w:themeColor="text1"/>
          <w:sz w:val="24"/>
          <w:szCs w:val="24"/>
          <w:lang w:val="en-US" w:eastAsia="zh-CN"/>
          <w14:textFill>
            <w14:solidFill>
              <w14:schemeClr w14:val="tx1"/>
            </w14:solidFill>
          </w14:textFill>
        </w:rPr>
        <w:t>4800</w:t>
      </w:r>
      <w:r>
        <w:rPr>
          <w:rFonts w:hint="default" w:ascii="Arial" w:hAnsi="Arial" w:eastAsia="宋体" w:cs="Arial"/>
          <w:color w:val="000000" w:themeColor="text1"/>
          <w:sz w:val="24"/>
          <w:szCs w:val="24"/>
          <w:lang w:val="en-US" w:eastAsia="zh-CN"/>
          <w14:textFill>
            <w14:solidFill>
              <w14:schemeClr w14:val="tx1"/>
            </w14:solidFill>
          </w14:textFill>
        </w:rPr>
        <w:t>h/a，产生的非甲烷总烃通过包围式集气罩进行收集后进入二级活性炭进行处理</w:t>
      </w:r>
      <w:r>
        <w:rPr>
          <w:rFonts w:hint="eastAsia" w:ascii="Arial" w:hAnsi="Arial" w:eastAsia="宋体" w:cs="Arial"/>
          <w:color w:val="000000" w:themeColor="text1"/>
          <w:sz w:val="24"/>
          <w:szCs w:val="24"/>
          <w:lang w:val="en-US" w:eastAsia="zh-CN"/>
          <w14:textFill>
            <w14:solidFill>
              <w14:schemeClr w14:val="tx1"/>
            </w14:solidFill>
          </w14:textFill>
        </w:rPr>
        <w:t>（活性炭的结构宜为颗粒活性炭，活性炭碘吸附值不低于800mg/g）</w:t>
      </w:r>
      <w:r>
        <w:rPr>
          <w:rFonts w:hint="default" w:ascii="Arial" w:hAnsi="Arial" w:eastAsia="宋体" w:cs="Arial"/>
          <w:color w:val="000000" w:themeColor="text1"/>
          <w:sz w:val="24"/>
          <w:szCs w:val="24"/>
          <w:lang w:val="en-US" w:eastAsia="zh-CN"/>
          <w14:textFill>
            <w14:solidFill>
              <w14:schemeClr w14:val="tx1"/>
            </w14:solidFill>
          </w14:textFill>
        </w:rPr>
        <w:t>，处理后的尾气通过30m高排气筒DA001达标排放。收集效率预计80%，处理效率预计70%。</w:t>
      </w:r>
    </w:p>
    <w:p w14:paraId="4FD04A98">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去毛刺废气：本项目使用</w:t>
      </w:r>
      <w:r>
        <w:rPr>
          <w:rFonts w:hint="eastAsia" w:ascii="Arial" w:hAnsi="Arial" w:eastAsia="宋体" w:cs="Arial"/>
          <w:color w:val="000000" w:themeColor="text1"/>
          <w:sz w:val="24"/>
          <w:szCs w:val="24"/>
          <w:lang w:val="en-US" w:eastAsia="zh-CN"/>
          <w14:textFill>
            <w14:solidFill>
              <w14:schemeClr w14:val="tx1"/>
            </w14:solidFill>
          </w14:textFill>
        </w:rPr>
        <w:t>2台</w:t>
      </w:r>
      <w:r>
        <w:rPr>
          <w:rFonts w:hint="default" w:ascii="Arial" w:hAnsi="Arial" w:eastAsia="宋体" w:cs="Arial"/>
          <w:color w:val="000000" w:themeColor="text1"/>
          <w:sz w:val="24"/>
          <w:szCs w:val="24"/>
          <w:lang w:val="en-US" w:eastAsia="zh-CN"/>
          <w14:textFill>
            <w14:solidFill>
              <w14:schemeClr w14:val="tx1"/>
            </w14:solidFill>
          </w14:textFill>
        </w:rPr>
        <w:t>五轴加工中心对阀块、支架坯料进行</w:t>
      </w:r>
      <w:r>
        <w:rPr>
          <w:rFonts w:hint="eastAsia" w:ascii="Arial" w:hAnsi="Arial" w:eastAsia="宋体" w:cs="Arial"/>
          <w:color w:val="000000" w:themeColor="text1"/>
          <w:sz w:val="24"/>
          <w:szCs w:val="24"/>
          <w:lang w:val="en-US" w:eastAsia="zh-CN"/>
          <w14:textFill>
            <w14:solidFill>
              <w14:schemeClr w14:val="tx1"/>
            </w14:solidFill>
          </w14:textFill>
        </w:rPr>
        <w:t>干式</w:t>
      </w:r>
      <w:r>
        <w:rPr>
          <w:rFonts w:hint="default" w:ascii="Arial" w:hAnsi="Arial" w:eastAsia="宋体" w:cs="Arial"/>
          <w:color w:val="000000" w:themeColor="text1"/>
          <w:sz w:val="24"/>
          <w:szCs w:val="24"/>
          <w:lang w:val="en-US" w:eastAsia="zh-CN"/>
          <w14:textFill>
            <w14:solidFill>
              <w14:schemeClr w14:val="tx1"/>
            </w14:solidFill>
          </w14:textFill>
        </w:rPr>
        <w:t>去毛刺处理。需要去毛刺的阀块坯料约</w:t>
      </w:r>
      <w:r>
        <w:rPr>
          <w:rFonts w:hint="eastAsia" w:ascii="Arial" w:hAnsi="Arial" w:eastAsia="宋体" w:cs="Arial"/>
          <w:color w:val="000000" w:themeColor="text1"/>
          <w:sz w:val="24"/>
          <w:szCs w:val="24"/>
          <w:lang w:val="en-US" w:eastAsia="zh-CN"/>
          <w14:textFill>
            <w14:solidFill>
              <w14:schemeClr w14:val="tx1"/>
            </w14:solidFill>
          </w14:textFill>
        </w:rPr>
        <w:t>900</w:t>
      </w:r>
      <w:r>
        <w:rPr>
          <w:rFonts w:hint="default" w:ascii="Arial" w:hAnsi="Arial" w:eastAsia="宋体" w:cs="Arial"/>
          <w:color w:val="000000" w:themeColor="text1"/>
          <w:sz w:val="24"/>
          <w:szCs w:val="24"/>
          <w:lang w:val="en-US" w:eastAsia="zh-CN"/>
          <w14:textFill>
            <w14:solidFill>
              <w14:schemeClr w14:val="tx1"/>
            </w14:solidFill>
          </w14:textFill>
        </w:rPr>
        <w:t>t/a，支架坯料约300t/a，工作时间约为4000h/a</w:t>
      </w:r>
      <w:r>
        <w:rPr>
          <w:rFonts w:hint="eastAsia" w:ascii="Arial" w:hAnsi="Arial" w:eastAsia="宋体" w:cs="Arial"/>
          <w:color w:val="000000" w:themeColor="text1"/>
          <w:sz w:val="24"/>
          <w:szCs w:val="24"/>
          <w:lang w:val="en-US" w:eastAsia="zh-CN"/>
          <w14:textFill>
            <w14:solidFill>
              <w14:schemeClr w14:val="tx1"/>
            </w14:solidFill>
          </w14:textFill>
        </w:rPr>
        <w:t>，参考《排放源统计调查产排污核算方法和系数手册》“机械行业系数手册-干式预处理”产污系数2.19kg/t原料，</w:t>
      </w:r>
      <w:r>
        <w:rPr>
          <w:rFonts w:hint="default" w:ascii="Arial" w:hAnsi="Arial" w:eastAsia="宋体" w:cs="Arial"/>
          <w:color w:val="000000" w:themeColor="text1"/>
          <w:sz w:val="24"/>
          <w:szCs w:val="24"/>
          <w:lang w:val="en-US" w:eastAsia="zh-CN"/>
          <w14:textFill>
            <w14:solidFill>
              <w14:schemeClr w14:val="tx1"/>
            </w14:solidFill>
          </w14:textFill>
        </w:rPr>
        <w:t>因此本项目去毛刺废气的产生量为2.</w:t>
      </w:r>
      <w:r>
        <w:rPr>
          <w:rFonts w:hint="eastAsia" w:ascii="Arial" w:hAnsi="Arial" w:eastAsia="宋体" w:cs="Arial"/>
          <w:color w:val="000000" w:themeColor="text1"/>
          <w:sz w:val="24"/>
          <w:szCs w:val="24"/>
          <w:lang w:val="en-US" w:eastAsia="zh-CN"/>
          <w14:textFill>
            <w14:solidFill>
              <w14:schemeClr w14:val="tx1"/>
            </w14:solidFill>
          </w14:textFill>
        </w:rPr>
        <w:t>628</w:t>
      </w:r>
      <w:r>
        <w:rPr>
          <w:rFonts w:hint="default" w:ascii="Arial" w:hAnsi="Arial" w:eastAsia="宋体" w:cs="Arial"/>
          <w:color w:val="000000" w:themeColor="text1"/>
          <w:sz w:val="24"/>
          <w:szCs w:val="24"/>
          <w:lang w:val="en-US" w:eastAsia="zh-CN"/>
          <w14:textFill>
            <w14:solidFill>
              <w14:schemeClr w14:val="tx1"/>
            </w14:solidFill>
          </w14:textFill>
        </w:rPr>
        <w:t>t/a。五轴加工中心配备全封闭防护罩，有效阻隔粉尘外逸，加工中心内置负压抽吸装置</w:t>
      </w:r>
      <w:r>
        <w:rPr>
          <w:rFonts w:hint="eastAsia" w:ascii="Arial" w:hAnsi="Arial" w:eastAsia="宋体" w:cs="Arial"/>
          <w:color w:val="000000" w:themeColor="text1"/>
          <w:sz w:val="24"/>
          <w:szCs w:val="24"/>
          <w:lang w:val="en-US" w:eastAsia="zh-CN"/>
          <w14:textFill>
            <w14:solidFill>
              <w14:schemeClr w14:val="tx1"/>
            </w14:solidFill>
          </w14:textFill>
        </w:rPr>
        <w:t>（每台风量为1500m</w:t>
      </w:r>
      <w:r>
        <w:rPr>
          <w:rFonts w:hint="eastAsia" w:ascii="Arial" w:hAnsi="Arial" w:eastAsia="宋体" w:cs="Arial"/>
          <w:color w:val="000000" w:themeColor="text1"/>
          <w:sz w:val="24"/>
          <w:szCs w:val="24"/>
          <w:vertAlign w:val="superscript"/>
          <w:lang w:val="en-US" w:eastAsia="zh-CN"/>
          <w14:textFill>
            <w14:solidFill>
              <w14:schemeClr w14:val="tx1"/>
            </w14:solidFill>
          </w14:textFill>
        </w:rPr>
        <w:t>3</w:t>
      </w:r>
      <w:r>
        <w:rPr>
          <w:rFonts w:hint="eastAsia" w:ascii="Arial" w:hAnsi="Arial" w:eastAsia="宋体" w:cs="Arial"/>
          <w:color w:val="000000" w:themeColor="text1"/>
          <w:sz w:val="24"/>
          <w:szCs w:val="24"/>
          <w:lang w:val="en-US" w:eastAsia="zh-CN"/>
          <w14:textFill>
            <w14:solidFill>
              <w14:schemeClr w14:val="tx1"/>
            </w14:solidFill>
          </w14:textFill>
        </w:rPr>
        <w:t>/h）</w:t>
      </w:r>
      <w:r>
        <w:rPr>
          <w:rFonts w:hint="default" w:ascii="Arial" w:hAnsi="Arial" w:eastAsia="宋体" w:cs="Arial"/>
          <w:color w:val="000000" w:themeColor="text1"/>
          <w:sz w:val="24"/>
          <w:szCs w:val="24"/>
          <w:lang w:val="en-US" w:eastAsia="zh-CN"/>
          <w14:textFill>
            <w14:solidFill>
              <w14:schemeClr w14:val="tx1"/>
            </w14:solidFill>
          </w14:textFill>
        </w:rPr>
        <w:t>，收集效率取95%。选用滤筒式除尘器对收集的金属粉尘进行净化处理，除尘效率可达9</w:t>
      </w:r>
      <w:r>
        <w:rPr>
          <w:rFonts w:hint="eastAsia" w:ascii="Arial" w:hAnsi="Arial" w:eastAsia="宋体" w:cs="Arial"/>
          <w:color w:val="000000" w:themeColor="text1"/>
          <w:sz w:val="24"/>
          <w:szCs w:val="24"/>
          <w:lang w:val="en-US" w:eastAsia="zh-CN"/>
          <w14:textFill>
            <w14:solidFill>
              <w14:schemeClr w14:val="tx1"/>
            </w14:solidFill>
          </w14:textFill>
        </w:rPr>
        <w:t>5</w:t>
      </w:r>
      <w:r>
        <w:rPr>
          <w:rFonts w:hint="default" w:ascii="Arial" w:hAnsi="Arial" w:eastAsia="宋体" w:cs="Arial"/>
          <w:color w:val="000000" w:themeColor="text1"/>
          <w:sz w:val="24"/>
          <w:szCs w:val="24"/>
          <w:lang w:val="en-US" w:eastAsia="zh-CN"/>
          <w14:textFill>
            <w14:solidFill>
              <w14:schemeClr w14:val="tx1"/>
            </w14:solidFill>
          </w14:textFill>
        </w:rPr>
        <w:t>%，净化后的气体</w:t>
      </w:r>
      <w:r>
        <w:rPr>
          <w:rFonts w:hint="eastAsia" w:ascii="Arial" w:hAnsi="Arial" w:eastAsia="宋体" w:cs="Arial"/>
          <w:color w:val="000000" w:themeColor="text1"/>
          <w:sz w:val="24"/>
          <w:szCs w:val="24"/>
          <w:lang w:val="en-US" w:eastAsia="zh-CN"/>
          <w14:textFill>
            <w14:solidFill>
              <w14:schemeClr w14:val="tx1"/>
            </w14:solidFill>
          </w14:textFill>
        </w:rPr>
        <w:t>经30m排气筒DA002排放</w:t>
      </w:r>
      <w:r>
        <w:rPr>
          <w:rFonts w:hint="default" w:ascii="Arial" w:hAnsi="Arial" w:eastAsia="宋体" w:cs="Arial"/>
          <w:color w:val="000000" w:themeColor="text1"/>
          <w:sz w:val="24"/>
          <w:szCs w:val="24"/>
          <w:lang w:val="en-US" w:eastAsia="zh-CN"/>
          <w14:textFill>
            <w14:solidFill>
              <w14:schemeClr w14:val="tx1"/>
            </w14:solidFill>
          </w14:textFill>
        </w:rPr>
        <w:t>。</w:t>
      </w:r>
    </w:p>
    <w:p w14:paraId="273ABBD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激光焊接废气：本项目激光焊接过程会产生少量烟尘（以颗粒物计）。本项目主要对电磁阀以及阀座进行焊接、EMB、MGU上下盖焊接。激光焊接过程不使用焊丝、焊条，焊接过程仅产生微量的金属气态颗粒物，产生量较少，本报告不进行定量分析，在车间内无组织排放，做好区域内通风换气，不会对周边环境产生影响。</w:t>
      </w:r>
    </w:p>
    <w:p w14:paraId="7728F19C">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激光打码废气：本项目激光打码过程会产生少量烟尘（以颗粒物计），本项目主要为对电磁阀表面进行激光打码，激光打码过程一般仅产生微量的金属气态颗粒物，产品打标量少打标时长短，粉尘产生量低，车间内无组织排放做好区域内通风换气，不会对周边环境产生影响，故</w:t>
      </w:r>
      <w:r>
        <w:rPr>
          <w:rFonts w:hint="default" w:ascii="Arial" w:hAnsi="Arial" w:eastAsia="宋体" w:cs="Arial"/>
          <w:sz w:val="24"/>
          <w:szCs w:val="24"/>
        </w:rPr>
        <w:t>本</w:t>
      </w:r>
      <w:r>
        <w:rPr>
          <w:rFonts w:hint="default" w:ascii="Arial" w:hAnsi="Arial" w:eastAsia="宋体" w:cs="Arial"/>
          <w:sz w:val="24"/>
          <w:szCs w:val="24"/>
          <w:lang w:val="en-US" w:eastAsia="zh-CN"/>
        </w:rPr>
        <w:t>报告不进行定量</w:t>
      </w:r>
      <w:r>
        <w:rPr>
          <w:rFonts w:hint="default" w:ascii="Arial" w:hAnsi="Arial" w:eastAsia="宋体" w:cs="Arial"/>
          <w:sz w:val="24"/>
          <w:szCs w:val="24"/>
        </w:rPr>
        <w:t>分析。</w:t>
      </w:r>
    </w:p>
    <w:p w14:paraId="6177A0BD">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振动摩擦焊接废气：振动摩擦焊接是个瞬时、高压局部生热的过程，两塑料件在压力的作用下紧密接触，并在振动的作用下使塑料表面迅速升温，HDPE分解温度为300℃以上，振动摩擦温度在130℃左右，未达到HDPE塑料分解温度，振动停止后，接触面软化的塑料在焊头压力作用下，变形并慢慢凝固成具有一定连接强度的接头，该过程会产生极少量废气，本报告不进行定量分析，</w:t>
      </w:r>
      <w:r>
        <w:rPr>
          <w:rFonts w:hint="default" w:ascii="Arial" w:hAnsi="Arial" w:eastAsia="宋体" w:cs="Arial"/>
          <w:sz w:val="24"/>
          <w:szCs w:val="24"/>
          <w:lang w:val="en-US" w:eastAsia="zh-CN"/>
        </w:rPr>
        <w:t>在车间内无组织排放，</w:t>
      </w:r>
      <w:r>
        <w:rPr>
          <w:rFonts w:hint="default" w:ascii="Arial" w:hAnsi="Arial" w:eastAsia="宋体" w:cs="Arial"/>
          <w:sz w:val="24"/>
          <w:szCs w:val="24"/>
        </w:rPr>
        <w:t>做好区域内通风换气，不会对周边环境产生影响</w:t>
      </w:r>
      <w:r>
        <w:rPr>
          <w:rFonts w:hint="default" w:ascii="Arial" w:hAnsi="Arial" w:eastAsia="宋体" w:cs="Arial"/>
          <w:sz w:val="24"/>
          <w:szCs w:val="24"/>
          <w:lang w:val="en-US" w:eastAsia="zh-CN"/>
        </w:rPr>
        <w:t>。</w:t>
      </w:r>
    </w:p>
    <w:p w14:paraId="5CCA4E91">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老化废气：本项目老化过程对组件进行加热</w:t>
      </w:r>
      <w:r>
        <w:rPr>
          <w:rFonts w:hint="eastAsia" w:ascii="Arial" w:hAnsi="Arial" w:eastAsia="宋体" w:cs="Arial"/>
          <w:color w:val="000000" w:themeColor="text1"/>
          <w:sz w:val="24"/>
          <w:szCs w:val="24"/>
          <w:lang w:val="en-US" w:eastAsia="zh-CN"/>
          <w14:textFill>
            <w14:solidFill>
              <w14:schemeClr w14:val="tx1"/>
            </w14:solidFill>
          </w14:textFill>
        </w:rPr>
        <w:t>，组件塑料壳体加热时会</w:t>
      </w:r>
      <w:r>
        <w:rPr>
          <w:rFonts w:hint="default" w:ascii="Arial" w:hAnsi="Arial" w:eastAsia="宋体" w:cs="Arial"/>
          <w:color w:val="000000" w:themeColor="text1"/>
          <w:sz w:val="24"/>
          <w:szCs w:val="24"/>
          <w:lang w:val="en-US" w:eastAsia="zh-CN"/>
          <w14:textFill>
            <w14:solidFill>
              <w14:schemeClr w14:val="tx1"/>
            </w14:solidFill>
          </w14:textFill>
        </w:rPr>
        <w:t>产生</w:t>
      </w:r>
      <w:r>
        <w:rPr>
          <w:rFonts w:hint="eastAsia" w:ascii="Arial" w:hAnsi="Arial" w:eastAsia="宋体" w:cs="Arial"/>
          <w:color w:val="000000" w:themeColor="text1"/>
          <w:sz w:val="24"/>
          <w:szCs w:val="24"/>
          <w:lang w:val="en-US" w:eastAsia="zh-CN"/>
          <w14:textFill>
            <w14:solidFill>
              <w14:schemeClr w14:val="tx1"/>
            </w14:solidFill>
          </w14:textFill>
        </w:rPr>
        <w:t>少量</w:t>
      </w:r>
      <w:r>
        <w:rPr>
          <w:rFonts w:hint="default" w:ascii="Arial" w:hAnsi="Arial" w:eastAsia="宋体" w:cs="Arial"/>
          <w:color w:val="000000" w:themeColor="text1"/>
          <w:sz w:val="24"/>
          <w:szCs w:val="24"/>
          <w:lang w:val="en-US" w:eastAsia="zh-CN"/>
          <w14:textFill>
            <w14:solidFill>
              <w14:schemeClr w14:val="tx1"/>
            </w14:solidFill>
          </w14:textFill>
        </w:rPr>
        <w:t>有机废气（以非甲烷总烃计），HDPE分解温度为300℃以上，本项目老化温度约为100℃，未达到HDPE塑料壳体分解温度，</w:t>
      </w:r>
      <w:r>
        <w:rPr>
          <w:rFonts w:hint="default" w:ascii="Arial" w:hAnsi="Arial" w:eastAsia="宋体" w:cs="Arial"/>
          <w:sz w:val="24"/>
          <w:szCs w:val="24"/>
          <w:lang w:val="en-US" w:eastAsia="zh-CN"/>
        </w:rPr>
        <w:t>本报告不进行定量分析，在车间内无组织排放，</w:t>
      </w:r>
      <w:r>
        <w:rPr>
          <w:rFonts w:hint="default" w:ascii="Arial" w:hAnsi="Arial" w:eastAsia="宋体" w:cs="Arial"/>
          <w:sz w:val="24"/>
          <w:szCs w:val="24"/>
        </w:rPr>
        <w:t>做好区域内通风换气，不会对周边环境产生影响</w:t>
      </w:r>
      <w:r>
        <w:rPr>
          <w:rFonts w:hint="default" w:ascii="Arial" w:hAnsi="Arial" w:eastAsia="宋体" w:cs="Arial"/>
          <w:sz w:val="24"/>
          <w:szCs w:val="24"/>
          <w:lang w:val="en-US" w:eastAsia="zh-CN"/>
        </w:rPr>
        <w:t>。</w:t>
      </w:r>
    </w:p>
    <w:p w14:paraId="5E4E4985">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测试废气：本项目性能测试、高温测试过程对塑料壳体进行加热产生有机废气（以非甲烷总烃计），HDPE分解温度为300℃以上，测试温度为75℃，未达到HDPE软化温度，有机废气（以非甲烷总烃计）产生量极少，不进行定量分析，</w:t>
      </w:r>
      <w:r>
        <w:rPr>
          <w:rFonts w:hint="default" w:ascii="Arial" w:hAnsi="Arial" w:eastAsia="宋体" w:cs="Arial"/>
          <w:sz w:val="24"/>
          <w:szCs w:val="24"/>
          <w:lang w:val="en-US" w:eastAsia="zh-CN"/>
        </w:rPr>
        <w:t>在车间内无组织排放，</w:t>
      </w:r>
      <w:r>
        <w:rPr>
          <w:rFonts w:hint="default" w:ascii="Arial" w:hAnsi="Arial" w:eastAsia="宋体" w:cs="Arial"/>
          <w:sz w:val="24"/>
          <w:szCs w:val="24"/>
        </w:rPr>
        <w:t>做好区域内通风换气，不会对周边环境产生影响</w:t>
      </w:r>
      <w:r>
        <w:rPr>
          <w:rFonts w:hint="default" w:ascii="Arial" w:hAnsi="Arial" w:eastAsia="宋体" w:cs="Arial"/>
          <w:sz w:val="24"/>
          <w:szCs w:val="24"/>
          <w:lang w:val="en-US" w:eastAsia="zh-CN"/>
        </w:rPr>
        <w:t>。</w:t>
      </w:r>
    </w:p>
    <w:p w14:paraId="65238FEF">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注油废气：真空注油过程</w:t>
      </w:r>
      <w:r>
        <w:rPr>
          <w:rFonts w:hint="eastAsia" w:ascii="Arial" w:hAnsi="Arial" w:eastAsia="宋体" w:cs="Arial"/>
          <w:spacing w:val="0"/>
          <w:kern w:val="0"/>
          <w:sz w:val="24"/>
          <w:szCs w:val="24"/>
          <w:lang w:val="en-US" w:eastAsia="zh-CN"/>
        </w:rPr>
        <w:t>制动油</w:t>
      </w:r>
      <w:r>
        <w:rPr>
          <w:rFonts w:hint="default" w:ascii="Arial" w:hAnsi="Arial" w:eastAsia="宋体" w:cs="Arial"/>
          <w:spacing w:val="0"/>
          <w:kern w:val="0"/>
          <w:sz w:val="24"/>
          <w:szCs w:val="24"/>
          <w:lang w:val="en-US" w:eastAsia="zh-CN"/>
        </w:rPr>
        <w:t>通过密闭管道泵送，采用真空加注台负压加注，考虑逸散有机废气（以非甲烷总烃计）产生量较少，不进行定量分析，在生产车间内无组织排放</w:t>
      </w:r>
      <w:r>
        <w:rPr>
          <w:rFonts w:hint="default" w:ascii="Arial" w:hAnsi="Arial" w:eastAsia="宋体" w:cs="Arial"/>
          <w:sz w:val="24"/>
          <w:szCs w:val="24"/>
          <w:lang w:val="en-US" w:eastAsia="zh-CN"/>
        </w:rPr>
        <w:t>，</w:t>
      </w:r>
      <w:r>
        <w:rPr>
          <w:rFonts w:hint="default" w:ascii="Arial" w:hAnsi="Arial" w:eastAsia="宋体" w:cs="Arial"/>
          <w:sz w:val="24"/>
          <w:szCs w:val="24"/>
        </w:rPr>
        <w:t>做好区域内通风换气，不会对周边环境产生影响</w:t>
      </w:r>
      <w:r>
        <w:rPr>
          <w:rFonts w:hint="default" w:ascii="Arial" w:hAnsi="Arial" w:eastAsia="宋体" w:cs="Arial"/>
          <w:spacing w:val="0"/>
          <w:kern w:val="0"/>
          <w:sz w:val="24"/>
          <w:szCs w:val="24"/>
          <w:lang w:val="en-US" w:eastAsia="zh-CN"/>
        </w:rPr>
        <w:t>。</w:t>
      </w:r>
    </w:p>
    <w:p w14:paraId="5FFF5B3E">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等离子清洗废气：等离子清理过程产生少量粉尘（以颗粒物计），清理单元位于真空腔体内，主要清理组件的浮尘，组件较为洁净，所沾有的浮尘较少，故粉尘产生量较少，不进行定量分析，等离子清理过程产生的粉尘在真空的抽离下排出腔体，车间内无组织排放。</w:t>
      </w:r>
    </w:p>
    <w:p w14:paraId="04F93223">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清洗废气</w:t>
      </w:r>
    </w:p>
    <w:p w14:paraId="343E9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rPr>
        <w:t>本项目超声波清洗、</w:t>
      </w:r>
      <w:r>
        <w:rPr>
          <w:rFonts w:hint="default" w:ascii="Arial" w:hAnsi="Arial" w:eastAsia="宋体" w:cs="Arial"/>
          <w:spacing w:val="0"/>
          <w:kern w:val="0"/>
          <w:sz w:val="24"/>
          <w:szCs w:val="24"/>
          <w:lang w:val="en-US" w:eastAsia="zh-CN"/>
        </w:rPr>
        <w:t>高压清洗</w:t>
      </w:r>
      <w:r>
        <w:rPr>
          <w:rFonts w:hint="default" w:ascii="Arial" w:hAnsi="Arial" w:eastAsia="宋体" w:cs="Arial"/>
          <w:spacing w:val="0"/>
          <w:kern w:val="0"/>
          <w:sz w:val="24"/>
          <w:szCs w:val="24"/>
        </w:rPr>
        <w:t>过程中会产生少量</w:t>
      </w:r>
      <w:r>
        <w:rPr>
          <w:rFonts w:hint="default" w:ascii="Arial" w:hAnsi="Arial" w:eastAsia="宋体" w:cs="Arial"/>
          <w:spacing w:val="0"/>
          <w:kern w:val="0"/>
          <w:sz w:val="24"/>
          <w:szCs w:val="24"/>
          <w:lang w:val="en-US" w:eastAsia="zh-CN"/>
        </w:rPr>
        <w:t>废气</w:t>
      </w:r>
      <w:r>
        <w:rPr>
          <w:rFonts w:hint="default" w:ascii="Arial" w:hAnsi="Arial" w:eastAsia="宋体" w:cs="Arial"/>
          <w:spacing w:val="0"/>
          <w:kern w:val="0"/>
          <w:sz w:val="24"/>
          <w:szCs w:val="24"/>
        </w:rPr>
        <w:t>，</w:t>
      </w:r>
      <w:r>
        <w:rPr>
          <w:rFonts w:hint="default" w:ascii="Arial" w:hAnsi="Arial" w:eastAsia="宋体" w:cs="Arial"/>
          <w:spacing w:val="0"/>
          <w:kern w:val="0"/>
          <w:sz w:val="24"/>
          <w:szCs w:val="24"/>
          <w:lang w:val="en-US" w:eastAsia="zh-CN"/>
        </w:rPr>
        <w:t>本项目使用清洗剂均为水性清洗剂，废气中绝大部分为水蒸气，有机气体挥发极少，对</w:t>
      </w:r>
      <w:r>
        <w:rPr>
          <w:rFonts w:hint="default" w:ascii="Arial" w:hAnsi="Arial" w:eastAsia="宋体" w:cs="Arial"/>
          <w:spacing w:val="0"/>
          <w:kern w:val="0"/>
          <w:sz w:val="24"/>
          <w:szCs w:val="24"/>
        </w:rPr>
        <w:t>环境基本无影响，故本评价对其不作分析。</w:t>
      </w:r>
    </w:p>
    <w:p w14:paraId="6DA6F382">
      <w:pPr>
        <w:numPr>
          <w:ilvl w:val="0"/>
          <w:numId w:val="13"/>
        </w:numPr>
        <w:spacing w:line="360" w:lineRule="auto"/>
        <w:ind w:firstLine="480" w:firstLineChars="200"/>
        <w:jc w:val="left"/>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污水站废气</w:t>
      </w:r>
    </w:p>
    <w:p w14:paraId="753656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本项目污水处理站调节池、好氧池、MBR池、污泥池等环节有少量恶臭污染物产生。考虑本项目废水COD浓度较低，不涉及厌氧处理工艺，故恶臭废气产生量极少，</w:t>
      </w:r>
      <w:r>
        <w:rPr>
          <w:rFonts w:hint="default" w:ascii="Arial" w:hAnsi="Arial" w:eastAsia="宋体" w:cs="Arial"/>
          <w:color w:val="000000"/>
          <w:kern w:val="2"/>
          <w:sz w:val="24"/>
          <w:szCs w:val="24"/>
        </w:rPr>
        <w:t>因此环评不予量化分析，仅提出针对性的防治措施。</w:t>
      </w:r>
      <w:r>
        <w:rPr>
          <w:rFonts w:hint="default" w:ascii="Arial" w:hAnsi="Arial" w:eastAsia="宋体" w:cs="Arial"/>
          <w:kern w:val="2"/>
          <w:sz w:val="24"/>
          <w:szCs w:val="24"/>
        </w:rPr>
        <w:t>本环评要求</w:t>
      </w:r>
      <w:r>
        <w:rPr>
          <w:rFonts w:hint="default" w:ascii="Arial" w:hAnsi="Arial" w:eastAsia="宋体" w:cs="Arial"/>
          <w:spacing w:val="0"/>
          <w:kern w:val="0"/>
          <w:sz w:val="24"/>
          <w:szCs w:val="24"/>
          <w:lang w:val="en-US" w:eastAsia="zh-CN"/>
        </w:rPr>
        <w:t>企业将上述产污点进行加盖密封，并集中抽风，恶臭气体经碱液喷淋处理装置处理后经15m排气筒DA00</w:t>
      </w:r>
      <w:r>
        <w:rPr>
          <w:rFonts w:hint="eastAsia" w:ascii="Arial" w:hAnsi="Arial" w:eastAsia="宋体" w:cs="Arial"/>
          <w:spacing w:val="0"/>
          <w:kern w:val="0"/>
          <w:sz w:val="24"/>
          <w:szCs w:val="24"/>
          <w:lang w:val="en-US" w:eastAsia="zh-CN"/>
        </w:rPr>
        <w:t>4</w:t>
      </w:r>
      <w:r>
        <w:rPr>
          <w:rFonts w:hint="default" w:ascii="Arial" w:hAnsi="Arial" w:eastAsia="宋体" w:cs="Arial"/>
          <w:spacing w:val="0"/>
          <w:kern w:val="0"/>
          <w:sz w:val="24"/>
          <w:szCs w:val="24"/>
          <w:lang w:val="en-US" w:eastAsia="zh-CN"/>
        </w:rPr>
        <w:t>排放。项目实施后企业污水处理站臭气能满足《恶臭污染物排放标准》（GB14554-93）要求。</w:t>
      </w:r>
    </w:p>
    <w:p w14:paraId="7B87662F">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rPr>
      </w:pPr>
      <w:r>
        <w:rPr>
          <w:rFonts w:hint="default" w:ascii="Arial" w:hAnsi="Arial" w:eastAsia="宋体" w:cs="Arial"/>
          <w:spacing w:val="0"/>
          <w:kern w:val="0"/>
          <w:sz w:val="24"/>
          <w:szCs w:val="24"/>
          <w:lang w:val="en-US" w:eastAsia="zh-CN"/>
        </w:rPr>
        <w:t>危废间废气</w:t>
      </w:r>
    </w:p>
    <w:p w14:paraId="16EDAE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lang w:val="en-US" w:eastAsia="zh-CN"/>
        </w:rPr>
      </w:pPr>
      <w:r>
        <w:rPr>
          <w:rFonts w:hint="default" w:ascii="Arial" w:hAnsi="Arial" w:eastAsia="宋体" w:cs="Arial"/>
          <w:spacing w:val="0"/>
          <w:kern w:val="0"/>
          <w:sz w:val="24"/>
          <w:szCs w:val="24"/>
          <w:lang w:val="en-US" w:eastAsia="zh-CN"/>
        </w:rPr>
        <w:t>企业危废间危废暂存涉VOCs危险废物密封贮存，少量挥发。由于相关污染物产生量较少且受诸多因素影响，较难确定，因此环评不予量化分析，接入碱液喷淋处理装置处理后排放。</w:t>
      </w:r>
    </w:p>
    <w:p w14:paraId="0798D514">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spacing w:val="0"/>
          <w:kern w:val="0"/>
          <w:sz w:val="24"/>
          <w:szCs w:val="24"/>
          <w:lang w:val="en-US" w:eastAsia="zh-CN"/>
        </w:rPr>
      </w:pPr>
      <w:r>
        <w:rPr>
          <w:rFonts w:hint="default" w:ascii="Arial" w:hAnsi="Arial" w:eastAsia="宋体" w:cs="Arial"/>
          <w:spacing w:val="0"/>
          <w:kern w:val="0"/>
          <w:sz w:val="24"/>
          <w:szCs w:val="24"/>
          <w:lang w:val="en-US" w:eastAsia="zh-CN"/>
        </w:rPr>
        <w:t>油烟废气</w:t>
      </w:r>
    </w:p>
    <w:p w14:paraId="1E22C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jc w:val="both"/>
        <w:textAlignment w:val="auto"/>
        <w:rPr>
          <w:rFonts w:hint="default" w:ascii="Arial" w:hAnsi="Arial" w:eastAsia="宋体" w:cs="Arial"/>
          <w:spacing w:val="0"/>
          <w:kern w:val="0"/>
          <w:sz w:val="24"/>
          <w:szCs w:val="24"/>
          <w:lang w:val="en-US" w:eastAsia="zh-CN"/>
        </w:rPr>
      </w:pPr>
      <w:r>
        <w:rPr>
          <w:rFonts w:hint="default" w:ascii="Arial" w:hAnsi="Arial" w:eastAsia="宋体" w:cs="Arial"/>
          <w:spacing w:val="0"/>
          <w:kern w:val="0"/>
          <w:sz w:val="24"/>
          <w:szCs w:val="24"/>
          <w:lang w:val="en-US" w:eastAsia="zh-CN"/>
        </w:rPr>
        <w:t>项目厂区内设有食堂和宿舍，项目劳动定员350人，预计食堂就餐人数约350人，食物在烹饪、加工过程中将挥发出油脂、有机质及热分解或裂解产物，从而产生油烟废气。根据类比调查，按照3餐/天计，人均食用油消耗量以30g/（人∙d）计，年工作250天，则建设项目消耗食用油量为2.63t/a。经类比调查，油烟气中油烟含量一般占耗油量的1%～3%，本环评取2%，每天工作4小时，食堂设3个基准灶头，则项目油烟废气产生量约为0.053t/a。单个灶台风量为2000m</w:t>
      </w:r>
      <w:r>
        <w:rPr>
          <w:rFonts w:hint="default" w:ascii="Arial" w:hAnsi="Arial" w:eastAsia="宋体" w:cs="Arial"/>
          <w:spacing w:val="0"/>
          <w:kern w:val="0"/>
          <w:sz w:val="24"/>
          <w:szCs w:val="24"/>
          <w:vertAlign w:val="superscript"/>
          <w:lang w:val="en-US" w:eastAsia="zh-CN"/>
        </w:rPr>
        <w:t>3</w:t>
      </w:r>
      <w:r>
        <w:rPr>
          <w:rFonts w:hint="default" w:ascii="Arial" w:hAnsi="Arial" w:eastAsia="宋体" w:cs="Arial"/>
          <w:spacing w:val="0"/>
          <w:kern w:val="0"/>
          <w:sz w:val="24"/>
          <w:szCs w:val="24"/>
          <w:lang w:val="en-US" w:eastAsia="zh-CN"/>
        </w:rPr>
        <w:t>/h，共3个灶台，则风量为6000m</w:t>
      </w:r>
      <w:r>
        <w:rPr>
          <w:rFonts w:hint="default" w:ascii="Arial" w:hAnsi="Arial" w:eastAsia="宋体" w:cs="Arial"/>
          <w:spacing w:val="0"/>
          <w:kern w:val="0"/>
          <w:sz w:val="24"/>
          <w:szCs w:val="24"/>
          <w:vertAlign w:val="superscript"/>
          <w:lang w:val="en-US" w:eastAsia="zh-CN"/>
        </w:rPr>
        <w:t>3</w:t>
      </w:r>
      <w:r>
        <w:rPr>
          <w:rFonts w:hint="default" w:ascii="Arial" w:hAnsi="Arial" w:eastAsia="宋体" w:cs="Arial"/>
          <w:spacing w:val="0"/>
          <w:kern w:val="0"/>
          <w:sz w:val="24"/>
          <w:szCs w:val="24"/>
          <w:lang w:val="en-US" w:eastAsia="zh-CN"/>
        </w:rPr>
        <w:t>/h。收集后经油烟净化器处理后通过DA003排放，收集效率为90%，处理效率为80%。</w:t>
      </w:r>
    </w:p>
    <w:p w14:paraId="22516795">
      <w:pPr>
        <w:rPr>
          <w:rFonts w:hint="default" w:ascii="Arial" w:hAnsi="Arial" w:eastAsia="宋体" w:cs="Arial"/>
          <w:spacing w:val="0"/>
          <w:kern w:val="0"/>
          <w:sz w:val="24"/>
          <w:szCs w:val="24"/>
          <w:lang w:val="en-US" w:eastAsia="zh-CN"/>
        </w:rPr>
      </w:pPr>
      <w:r>
        <w:rPr>
          <w:rFonts w:hint="default" w:ascii="Arial" w:hAnsi="Arial" w:eastAsia="宋体" w:cs="Arial"/>
          <w:spacing w:val="0"/>
          <w:kern w:val="0"/>
          <w:sz w:val="24"/>
          <w:szCs w:val="24"/>
          <w:lang w:val="en-US" w:eastAsia="zh-CN"/>
        </w:rPr>
        <w:br w:type="page"/>
      </w:r>
    </w:p>
    <w:p w14:paraId="3CA73857">
      <w:pPr>
        <w:pStyle w:val="76"/>
        <w:keepNext w:val="0"/>
        <w:keepLines w:val="0"/>
        <w:pageBreakBefore w:val="0"/>
        <w:widowControl w:val="0"/>
        <w:numPr>
          <w:ilvl w:val="3"/>
          <w:numId w:val="4"/>
        </w:numPr>
        <w:kinsoku/>
        <w:wordWrap/>
        <w:overflowPunct/>
        <w:topLinePunct w:val="0"/>
        <w:autoSpaceDE/>
        <w:autoSpaceDN/>
        <w:bidi w:val="0"/>
        <w:adjustRightInd/>
        <w:snapToGrid/>
        <w:spacing w:line="240" w:lineRule="auto"/>
        <w:ind w:left="777" w:leftChars="0" w:firstLine="0" w:firstLineChars="0"/>
        <w:jc w:val="center"/>
        <w:textAlignment w:val="auto"/>
        <w:outlineLvl w:val="2"/>
        <w:rPr>
          <w:rFonts w:hint="default" w:ascii="Arial" w:hAnsi="Arial" w:eastAsia="宋体" w:cs="Arial"/>
          <w:b/>
          <w:bCs/>
          <w:color w:val="000000"/>
          <w:kern w:val="0"/>
          <w:sz w:val="21"/>
          <w:szCs w:val="21"/>
        </w:rPr>
      </w:pPr>
      <w:r>
        <w:rPr>
          <w:rFonts w:hint="default" w:ascii="Arial" w:hAnsi="Arial" w:eastAsia="宋体" w:cs="Arial"/>
          <w:b/>
          <w:bCs/>
          <w:color w:val="auto"/>
          <w:sz w:val="24"/>
          <w:highlight w:val="none"/>
          <w:lang w:val="en-US" w:eastAsia="zh-CN"/>
        </w:rPr>
        <w:t xml:space="preserve">  废气污染源强</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9"/>
        <w:gridCol w:w="1152"/>
        <w:gridCol w:w="795"/>
        <w:gridCol w:w="975"/>
        <w:gridCol w:w="1140"/>
        <w:gridCol w:w="915"/>
        <w:gridCol w:w="990"/>
        <w:gridCol w:w="1061"/>
      </w:tblGrid>
      <w:tr w14:paraId="1100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06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440FF4">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污染物</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2CFA3B7D">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产生量(t/a)</w:t>
            </w: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76A7640E">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排放</w:t>
            </w:r>
          </w:p>
          <w:p w14:paraId="22BED919">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形式</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6D4980DA">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排放源</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7649CA6A">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lang w:val="en-US" w:eastAsia="zh-CN" w:bidi="ar"/>
              </w:rPr>
              <w:t>排放量（t/a）</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5A9A7B8E">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rPr>
            </w:pPr>
            <w:r>
              <w:rPr>
                <w:rFonts w:hint="default" w:ascii="Arial" w:hAnsi="Arial" w:eastAsia="宋体" w:cs="Arial"/>
                <w:b w:val="0"/>
                <w:color w:val="000000"/>
                <w:kern w:val="0"/>
                <w:sz w:val="21"/>
                <w:szCs w:val="21"/>
                <w:lang w:val="en-US" w:eastAsia="zh-CN" w:bidi="ar"/>
              </w:rPr>
              <w:t>最大排放速率</w:t>
            </w:r>
            <w:r>
              <w:rPr>
                <w:rFonts w:hint="eastAsia" w:ascii="Arial" w:hAnsi="Arial" w:eastAsia="宋体" w:cs="Arial"/>
                <w:b w:val="0"/>
                <w:color w:val="000000"/>
                <w:kern w:val="0"/>
                <w:sz w:val="21"/>
                <w:szCs w:val="21"/>
                <w:lang w:val="en-US" w:eastAsia="zh-CN" w:bidi="ar"/>
              </w:rPr>
              <w:t>(</w:t>
            </w:r>
            <w:r>
              <w:rPr>
                <w:rFonts w:hint="default" w:ascii="Arial" w:hAnsi="Arial" w:eastAsia="宋体" w:cs="Arial"/>
                <w:b w:val="0"/>
                <w:color w:val="000000"/>
                <w:kern w:val="0"/>
                <w:sz w:val="21"/>
                <w:szCs w:val="21"/>
                <w:lang w:val="en-US" w:eastAsia="zh-CN" w:bidi="ar"/>
              </w:rPr>
              <w:t>kg/h</w:t>
            </w:r>
            <w:r>
              <w:rPr>
                <w:rFonts w:hint="eastAsia" w:ascii="Arial" w:hAnsi="Arial" w:eastAsia="宋体" w:cs="Arial"/>
                <w:b w:val="0"/>
                <w:color w:val="000000"/>
                <w:kern w:val="0"/>
                <w:sz w:val="21"/>
                <w:szCs w:val="21"/>
                <w:lang w:val="en-US" w:eastAsia="zh-CN" w:bidi="ar"/>
              </w:rPr>
              <w:t>)</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1D87A5D8">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最大排放</w:t>
            </w:r>
          </w:p>
          <w:p w14:paraId="13585BEF">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rPr>
            </w:pPr>
            <w:r>
              <w:rPr>
                <w:rFonts w:hint="default" w:ascii="Arial" w:hAnsi="Arial" w:eastAsia="宋体" w:cs="Arial"/>
                <w:b w:val="0"/>
                <w:color w:val="000000"/>
                <w:kern w:val="0"/>
                <w:sz w:val="21"/>
                <w:szCs w:val="21"/>
                <w:lang w:val="en-US" w:eastAsia="zh-CN" w:bidi="ar"/>
              </w:rPr>
              <w:t>浓度</w:t>
            </w:r>
            <w:r>
              <w:rPr>
                <w:rFonts w:hint="eastAsia" w:ascii="Arial" w:hAnsi="Arial" w:eastAsia="宋体" w:cs="Arial"/>
                <w:b w:val="0"/>
                <w:color w:val="000000"/>
                <w:kern w:val="0"/>
                <w:sz w:val="21"/>
                <w:szCs w:val="21"/>
                <w:lang w:val="en-US" w:eastAsia="zh-CN" w:bidi="ar"/>
              </w:rPr>
              <w:t>(</w:t>
            </w:r>
            <w:r>
              <w:rPr>
                <w:rFonts w:hint="default" w:ascii="Arial" w:hAnsi="Arial" w:eastAsia="宋体" w:cs="Arial"/>
                <w:b w:val="0"/>
                <w:color w:val="000000"/>
                <w:kern w:val="0"/>
                <w:sz w:val="21"/>
                <w:szCs w:val="21"/>
                <w:lang w:val="en-US" w:eastAsia="zh-CN" w:bidi="ar"/>
              </w:rPr>
              <w:t>mg/m</w:t>
            </w:r>
            <w:r>
              <w:rPr>
                <w:rFonts w:hint="default" w:ascii="Arial" w:hAnsi="Arial" w:eastAsia="宋体" w:cs="Arial"/>
                <w:b w:val="0"/>
                <w:color w:val="000000"/>
                <w:kern w:val="0"/>
                <w:sz w:val="21"/>
                <w:szCs w:val="21"/>
                <w:vertAlign w:val="superscript"/>
                <w:lang w:val="en-US" w:eastAsia="zh-CN" w:bidi="ar"/>
              </w:rPr>
              <w:t>3</w:t>
            </w:r>
            <w:r>
              <w:rPr>
                <w:rFonts w:hint="eastAsia" w:ascii="Arial" w:hAnsi="Arial" w:eastAsia="宋体" w:cs="Arial"/>
                <w:b w:val="0"/>
                <w:color w:val="000000"/>
                <w:kern w:val="0"/>
                <w:sz w:val="21"/>
                <w:szCs w:val="21"/>
                <w:lang w:val="en-US" w:eastAsia="zh-CN" w:bidi="ar"/>
              </w:rPr>
              <w:t>)</w:t>
            </w:r>
          </w:p>
        </w:tc>
      </w:tr>
      <w:tr w14:paraId="444A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restart"/>
            <w:tcBorders>
              <w:top w:val="single" w:color="auto" w:sz="4" w:space="0"/>
              <w:left w:val="single" w:color="auto" w:sz="4" w:space="0"/>
              <w:right w:val="single" w:color="auto" w:sz="4" w:space="0"/>
            </w:tcBorders>
            <w:shd w:val="clear" w:color="auto" w:fill="FFFFFF"/>
            <w:vAlign w:val="center"/>
          </w:tcPr>
          <w:p w14:paraId="094AB4D6">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上胶</w:t>
            </w:r>
          </w:p>
        </w:tc>
        <w:tc>
          <w:tcPr>
            <w:tcW w:w="1152" w:type="dxa"/>
            <w:vMerge w:val="restart"/>
            <w:tcBorders>
              <w:top w:val="single" w:color="auto" w:sz="4" w:space="0"/>
              <w:left w:val="single" w:color="auto" w:sz="4" w:space="0"/>
              <w:right w:val="single" w:color="auto" w:sz="4" w:space="0"/>
            </w:tcBorders>
            <w:shd w:val="clear" w:color="auto" w:fill="FFFFFF"/>
            <w:vAlign w:val="center"/>
          </w:tcPr>
          <w:p w14:paraId="299A92A6">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非甲烷总烃</w:t>
            </w:r>
          </w:p>
        </w:tc>
        <w:tc>
          <w:tcPr>
            <w:tcW w:w="795" w:type="dxa"/>
            <w:vMerge w:val="restart"/>
            <w:tcBorders>
              <w:top w:val="single" w:color="auto" w:sz="4" w:space="0"/>
              <w:left w:val="single" w:color="auto" w:sz="4" w:space="0"/>
              <w:right w:val="single" w:color="auto" w:sz="4" w:space="0"/>
            </w:tcBorders>
            <w:shd w:val="clear" w:color="auto" w:fill="FFFFFF"/>
            <w:vAlign w:val="center"/>
          </w:tcPr>
          <w:p w14:paraId="015826A7">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0.435</w:t>
            </w: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652EE81B">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有组织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334191C0">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DA001</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1C6355D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0.104</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226E61F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0.02</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6CE1FBB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SA"/>
              </w:rPr>
              <w:t>4.35</w:t>
            </w:r>
          </w:p>
        </w:tc>
      </w:tr>
      <w:tr w14:paraId="4A17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continue"/>
            <w:tcBorders>
              <w:left w:val="single" w:color="auto" w:sz="4" w:space="0"/>
              <w:right w:val="single" w:color="auto" w:sz="4" w:space="0"/>
            </w:tcBorders>
            <w:shd w:val="clear" w:color="auto" w:fill="FFFFFF"/>
            <w:vAlign w:val="center"/>
          </w:tcPr>
          <w:p w14:paraId="3BDD73F7">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1152" w:type="dxa"/>
            <w:vMerge w:val="continue"/>
            <w:tcBorders>
              <w:left w:val="single" w:color="auto" w:sz="4" w:space="0"/>
              <w:right w:val="single" w:color="auto" w:sz="4" w:space="0"/>
            </w:tcBorders>
            <w:shd w:val="clear" w:color="auto" w:fill="FFFFFF"/>
            <w:vAlign w:val="center"/>
          </w:tcPr>
          <w:p w14:paraId="409026AE">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795" w:type="dxa"/>
            <w:vMerge w:val="continue"/>
            <w:tcBorders>
              <w:left w:val="single" w:color="auto" w:sz="4" w:space="0"/>
              <w:right w:val="single" w:color="auto" w:sz="4" w:space="0"/>
            </w:tcBorders>
            <w:shd w:val="clear" w:color="auto" w:fill="FFFFFF"/>
            <w:vAlign w:val="center"/>
          </w:tcPr>
          <w:p w14:paraId="13D50C7B">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6690C345">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无组织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1F1CE1C5">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生产厂房</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3286854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0.087</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014292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0.02</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206D280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w:t>
            </w:r>
          </w:p>
        </w:tc>
      </w:tr>
      <w:tr w14:paraId="762D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restart"/>
            <w:tcBorders>
              <w:left w:val="single" w:color="auto" w:sz="4" w:space="0"/>
              <w:right w:val="single" w:color="auto" w:sz="4" w:space="0"/>
            </w:tcBorders>
            <w:shd w:val="clear" w:color="auto" w:fill="FFFFFF"/>
            <w:vAlign w:val="center"/>
          </w:tcPr>
          <w:p w14:paraId="113C3372">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去毛刺</w:t>
            </w:r>
          </w:p>
        </w:tc>
        <w:tc>
          <w:tcPr>
            <w:tcW w:w="1152" w:type="dxa"/>
            <w:vMerge w:val="restart"/>
            <w:tcBorders>
              <w:left w:val="single" w:color="auto" w:sz="4" w:space="0"/>
              <w:right w:val="single" w:color="auto" w:sz="4" w:space="0"/>
            </w:tcBorders>
            <w:shd w:val="clear" w:color="auto" w:fill="FFFFFF"/>
            <w:vAlign w:val="center"/>
          </w:tcPr>
          <w:p w14:paraId="32814856">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颗粒物</w:t>
            </w:r>
          </w:p>
        </w:tc>
        <w:tc>
          <w:tcPr>
            <w:tcW w:w="795" w:type="dxa"/>
            <w:vMerge w:val="restart"/>
            <w:tcBorders>
              <w:left w:val="single" w:color="auto" w:sz="4" w:space="0"/>
              <w:right w:val="single" w:color="auto" w:sz="4" w:space="0"/>
            </w:tcBorders>
            <w:shd w:val="clear" w:color="auto" w:fill="FFFFFF"/>
            <w:vAlign w:val="center"/>
          </w:tcPr>
          <w:p w14:paraId="48A4473D">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628</w:t>
            </w: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76F22161">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有组织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1CAA0322">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DA00</w:t>
            </w:r>
            <w:r>
              <w:rPr>
                <w:rFonts w:hint="eastAsia" w:ascii="Arial" w:hAnsi="Arial" w:eastAsia="宋体" w:cs="Arial"/>
                <w:b w:val="0"/>
                <w:color w:val="000000"/>
                <w:kern w:val="0"/>
                <w:sz w:val="21"/>
                <w:szCs w:val="21"/>
                <w:lang w:val="en-US" w:eastAsia="zh-CN" w:bidi="ar"/>
              </w:rPr>
              <w:t>2</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65E897E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rPr>
            </w:pPr>
            <w:r>
              <w:rPr>
                <w:rFonts w:hint="eastAsia" w:ascii="Arial" w:hAnsi="Arial" w:eastAsia="宋体" w:cs="Arial"/>
                <w:b w:val="0"/>
                <w:color w:val="000000"/>
                <w:kern w:val="0"/>
                <w:sz w:val="21"/>
                <w:szCs w:val="21"/>
                <w:lang w:val="en-US" w:eastAsia="zh-CN"/>
              </w:rPr>
              <w:t>0.125</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4F06155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21"/>
                <w:szCs w:val="21"/>
                <w:lang w:val="en-US" w:eastAsia="zh-CN" w:bidi="ar"/>
              </w:rPr>
            </w:pPr>
            <w:r>
              <w:rPr>
                <w:rFonts w:hint="eastAsia" w:ascii="Arial" w:hAnsi="Arial" w:eastAsia="宋体" w:cs="Arial"/>
                <w:color w:val="000000"/>
                <w:kern w:val="2"/>
                <w:sz w:val="21"/>
                <w:szCs w:val="21"/>
                <w:lang w:val="en-US" w:eastAsia="zh-CN" w:bidi="ar"/>
              </w:rPr>
              <w:t>0.031</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6E98CDC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kern w:val="0"/>
                <w:sz w:val="21"/>
                <w:szCs w:val="21"/>
                <w:lang w:val="en-US" w:eastAsia="zh-CN" w:bidi="ar"/>
              </w:rPr>
            </w:pPr>
            <w:r>
              <w:rPr>
                <w:rFonts w:hint="eastAsia" w:ascii="Arial" w:hAnsi="Arial" w:eastAsia="宋体" w:cs="Arial"/>
                <w:b w:val="0"/>
                <w:color w:val="000000"/>
                <w:kern w:val="0"/>
                <w:sz w:val="21"/>
                <w:szCs w:val="21"/>
                <w:lang w:val="en-US" w:eastAsia="zh-CN" w:bidi="ar"/>
              </w:rPr>
              <w:t>10.40</w:t>
            </w:r>
          </w:p>
        </w:tc>
      </w:tr>
      <w:tr w14:paraId="438C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continue"/>
            <w:tcBorders>
              <w:left w:val="single" w:color="auto" w:sz="4" w:space="0"/>
              <w:right w:val="single" w:color="auto" w:sz="4" w:space="0"/>
            </w:tcBorders>
            <w:shd w:val="clear" w:color="auto" w:fill="FFFFFF"/>
            <w:vAlign w:val="center"/>
          </w:tcPr>
          <w:p w14:paraId="18221C99">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1152" w:type="dxa"/>
            <w:vMerge w:val="continue"/>
            <w:tcBorders>
              <w:left w:val="single" w:color="auto" w:sz="4" w:space="0"/>
              <w:right w:val="single" w:color="auto" w:sz="4" w:space="0"/>
            </w:tcBorders>
            <w:shd w:val="clear" w:color="auto" w:fill="FFFFFF"/>
            <w:vAlign w:val="center"/>
          </w:tcPr>
          <w:p w14:paraId="16123D38">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795" w:type="dxa"/>
            <w:vMerge w:val="continue"/>
            <w:tcBorders>
              <w:left w:val="single" w:color="auto" w:sz="4" w:space="0"/>
              <w:right w:val="single" w:color="auto" w:sz="4" w:space="0"/>
            </w:tcBorders>
            <w:shd w:val="clear" w:color="auto" w:fill="FFFFFF"/>
            <w:vAlign w:val="center"/>
          </w:tcPr>
          <w:p w14:paraId="36F46D7B">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435D618E">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无组织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22B22E08">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生产厂房</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64F4A115">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color w:val="000000"/>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0.13</w:t>
            </w:r>
            <w:r>
              <w:rPr>
                <w:rFonts w:hint="eastAsia" w:ascii="Arial" w:hAnsi="Arial" w:eastAsia="宋体" w:cs="Arial"/>
                <w:i w:val="0"/>
                <w:iCs w:val="0"/>
                <w:color w:val="000000"/>
                <w:kern w:val="0"/>
                <w:sz w:val="21"/>
                <w:szCs w:val="21"/>
                <w:u w:val="none"/>
                <w:lang w:val="en-US" w:eastAsia="zh-CN" w:bidi="ar"/>
              </w:rPr>
              <w:t>1</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1D007C25">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21"/>
                <w:szCs w:val="21"/>
                <w:lang w:val="en-US" w:eastAsia="zh-CN" w:bidi="ar"/>
              </w:rPr>
            </w:pPr>
            <w:r>
              <w:rPr>
                <w:rFonts w:hint="default" w:ascii="Arial" w:hAnsi="Arial" w:eastAsia="宋体" w:cs="Arial"/>
                <w:i w:val="0"/>
                <w:iCs w:val="0"/>
                <w:color w:val="000000"/>
                <w:kern w:val="0"/>
                <w:sz w:val="21"/>
                <w:szCs w:val="21"/>
                <w:u w:val="none"/>
                <w:lang w:val="en-US" w:eastAsia="zh-CN" w:bidi="ar"/>
              </w:rPr>
              <w:t>0.03</w:t>
            </w:r>
            <w:r>
              <w:rPr>
                <w:rFonts w:hint="eastAsia" w:ascii="Arial" w:hAnsi="Arial" w:eastAsia="宋体" w:cs="Arial"/>
                <w:i w:val="0"/>
                <w:iCs w:val="0"/>
                <w:color w:val="000000"/>
                <w:kern w:val="0"/>
                <w:sz w:val="21"/>
                <w:szCs w:val="21"/>
                <w:u w:val="none"/>
                <w:lang w:val="en-US" w:eastAsia="zh-CN" w:bidi="ar"/>
              </w:rPr>
              <w:t>3</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75E44967">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i w:val="0"/>
                <w:iCs w:val="0"/>
                <w:color w:val="000000"/>
                <w:kern w:val="0"/>
                <w:sz w:val="21"/>
                <w:szCs w:val="21"/>
                <w:u w:val="none"/>
                <w:lang w:val="en-US" w:eastAsia="zh-CN" w:bidi="ar"/>
              </w:rPr>
              <w:t>/</w:t>
            </w:r>
          </w:p>
        </w:tc>
      </w:tr>
      <w:tr w14:paraId="2BD7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restart"/>
            <w:tcBorders>
              <w:left w:val="single" w:color="auto" w:sz="4" w:space="0"/>
              <w:right w:val="single" w:color="auto" w:sz="4" w:space="0"/>
            </w:tcBorders>
            <w:shd w:val="clear" w:color="auto" w:fill="FFFFFF"/>
            <w:vAlign w:val="center"/>
          </w:tcPr>
          <w:p w14:paraId="242D45FE">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食堂</w:t>
            </w:r>
          </w:p>
        </w:tc>
        <w:tc>
          <w:tcPr>
            <w:tcW w:w="1152" w:type="dxa"/>
            <w:vMerge w:val="restart"/>
            <w:tcBorders>
              <w:left w:val="single" w:color="auto" w:sz="4" w:space="0"/>
              <w:right w:val="single" w:color="auto" w:sz="4" w:space="0"/>
            </w:tcBorders>
            <w:shd w:val="clear" w:color="auto" w:fill="FFFFFF"/>
            <w:vAlign w:val="center"/>
          </w:tcPr>
          <w:p w14:paraId="77C17BCA">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油烟</w:t>
            </w:r>
          </w:p>
        </w:tc>
        <w:tc>
          <w:tcPr>
            <w:tcW w:w="795" w:type="dxa"/>
            <w:vMerge w:val="restart"/>
            <w:tcBorders>
              <w:left w:val="single" w:color="auto" w:sz="4" w:space="0"/>
              <w:right w:val="single" w:color="auto" w:sz="4" w:space="0"/>
            </w:tcBorders>
            <w:shd w:val="clear" w:color="auto" w:fill="FFFFFF"/>
            <w:vAlign w:val="center"/>
          </w:tcPr>
          <w:p w14:paraId="7518FE24">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0.053</w:t>
            </w: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08538A16">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有组织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27285DEC">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DA003</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11E57E2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0.010</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2CC7C53B">
            <w:pPr>
              <w:keepNext w:val="0"/>
              <w:keepLines w:val="0"/>
              <w:widowControl/>
              <w:suppressLineNumbers w:val="0"/>
              <w:spacing w:before="0" w:beforeAutospacing="0" w:after="0" w:afterAutospacing="0"/>
              <w:ind w:left="0" w:right="0"/>
              <w:jc w:val="center"/>
              <w:textAlignment w:val="center"/>
              <w:rPr>
                <w:rFonts w:hint="default" w:ascii="Arial" w:hAnsi="Arial" w:cs="Arial" w:eastAsiaTheme="minorEastAsia"/>
                <w:i w:val="0"/>
                <w:iCs w:val="0"/>
                <w:color w:val="000000"/>
                <w:kern w:val="0"/>
                <w:sz w:val="21"/>
                <w:szCs w:val="21"/>
                <w:u w:val="none"/>
                <w:lang w:val="en-US" w:eastAsia="zh-CN" w:bidi="ar"/>
              </w:rPr>
            </w:pPr>
            <w:r>
              <w:rPr>
                <w:rFonts w:hint="default" w:ascii="Arial" w:hAnsi="Arial" w:cs="Arial"/>
                <w:sz w:val="21"/>
                <w:szCs w:val="21"/>
                <w:lang w:val="en-US" w:eastAsia="zh-CN"/>
              </w:rPr>
              <w:t>0.010</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6A7FD6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1.59</w:t>
            </w:r>
          </w:p>
        </w:tc>
      </w:tr>
      <w:tr w14:paraId="08EE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continue"/>
            <w:tcBorders>
              <w:left w:val="single" w:color="auto" w:sz="4" w:space="0"/>
              <w:right w:val="single" w:color="auto" w:sz="4" w:space="0"/>
            </w:tcBorders>
            <w:shd w:val="clear" w:color="auto" w:fill="FFFFFF"/>
            <w:vAlign w:val="center"/>
          </w:tcPr>
          <w:p w14:paraId="0013CD8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1152" w:type="dxa"/>
            <w:vMerge w:val="continue"/>
            <w:tcBorders>
              <w:left w:val="single" w:color="auto" w:sz="4" w:space="0"/>
              <w:right w:val="single" w:color="auto" w:sz="4" w:space="0"/>
            </w:tcBorders>
            <w:shd w:val="clear" w:color="auto" w:fill="FFFFFF"/>
            <w:vAlign w:val="center"/>
          </w:tcPr>
          <w:p w14:paraId="37FD9D8C">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795" w:type="dxa"/>
            <w:vMerge w:val="continue"/>
            <w:tcBorders>
              <w:left w:val="single" w:color="auto" w:sz="4" w:space="0"/>
              <w:right w:val="single" w:color="auto" w:sz="4" w:space="0"/>
            </w:tcBorders>
            <w:shd w:val="clear" w:color="auto" w:fill="FFFFFF"/>
            <w:vAlign w:val="center"/>
          </w:tcPr>
          <w:p w14:paraId="1F9E45B5">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14:paraId="7DC127E8">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无组织</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355434D8">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
              </w:rPr>
              <w:t>生产厂房</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0C67C18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0.005</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3B486AB3">
            <w:pPr>
              <w:keepNext w:val="0"/>
              <w:keepLines w:val="0"/>
              <w:widowControl/>
              <w:suppressLineNumbers w:val="0"/>
              <w:spacing w:before="0" w:beforeAutospacing="0" w:after="0" w:afterAutospacing="0"/>
              <w:ind w:left="0" w:right="0"/>
              <w:jc w:val="center"/>
              <w:textAlignment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0.005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230AF3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r>
      <w:tr w14:paraId="495F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restart"/>
            <w:tcBorders>
              <w:left w:val="single" w:color="auto" w:sz="4" w:space="0"/>
              <w:right w:val="single" w:color="auto" w:sz="4" w:space="0"/>
            </w:tcBorders>
            <w:shd w:val="clear" w:color="auto" w:fill="FFFFFF"/>
            <w:vAlign w:val="center"/>
          </w:tcPr>
          <w:p w14:paraId="4FA8EA5D">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污水站</w:t>
            </w:r>
          </w:p>
        </w:tc>
        <w:tc>
          <w:tcPr>
            <w:tcW w:w="1152" w:type="dxa"/>
            <w:tcBorders>
              <w:left w:val="single" w:color="auto" w:sz="4" w:space="0"/>
              <w:right w:val="single" w:color="auto" w:sz="4" w:space="0"/>
            </w:tcBorders>
            <w:shd w:val="clear" w:color="auto" w:fill="FFFFFF"/>
            <w:vAlign w:val="center"/>
          </w:tcPr>
          <w:p w14:paraId="5E58E03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臭气浓度</w:t>
            </w:r>
          </w:p>
        </w:tc>
        <w:tc>
          <w:tcPr>
            <w:tcW w:w="795" w:type="dxa"/>
            <w:tcBorders>
              <w:left w:val="single" w:color="auto" w:sz="4" w:space="0"/>
              <w:right w:val="single" w:color="auto" w:sz="4" w:space="0"/>
            </w:tcBorders>
            <w:shd w:val="clear" w:color="auto" w:fill="FFFFFF"/>
            <w:vAlign w:val="center"/>
          </w:tcPr>
          <w:p w14:paraId="5DA22AD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少量</w:t>
            </w:r>
          </w:p>
        </w:tc>
        <w:tc>
          <w:tcPr>
            <w:tcW w:w="975" w:type="dxa"/>
            <w:vMerge w:val="restart"/>
            <w:tcBorders>
              <w:top w:val="single" w:color="auto" w:sz="4" w:space="0"/>
              <w:left w:val="single" w:color="auto" w:sz="4" w:space="0"/>
              <w:right w:val="single" w:color="auto" w:sz="4" w:space="0"/>
            </w:tcBorders>
            <w:shd w:val="clear" w:color="auto" w:fill="FFFFFF"/>
            <w:vAlign w:val="center"/>
          </w:tcPr>
          <w:p w14:paraId="0E7C9B18">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有组织</w:t>
            </w:r>
          </w:p>
        </w:tc>
        <w:tc>
          <w:tcPr>
            <w:tcW w:w="1140" w:type="dxa"/>
            <w:vMerge w:val="restart"/>
            <w:tcBorders>
              <w:top w:val="single" w:color="auto" w:sz="4" w:space="0"/>
              <w:left w:val="single" w:color="auto" w:sz="4" w:space="0"/>
              <w:right w:val="single" w:color="auto" w:sz="4" w:space="0"/>
            </w:tcBorders>
            <w:shd w:val="clear" w:color="auto" w:fill="FFFFFF"/>
            <w:vAlign w:val="center"/>
          </w:tcPr>
          <w:p w14:paraId="2C0B05BB">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DA00</w:t>
            </w:r>
            <w:r>
              <w:rPr>
                <w:rFonts w:hint="eastAsia" w:ascii="Arial" w:hAnsi="Arial" w:eastAsia="宋体" w:cs="Arial"/>
                <w:b w:val="0"/>
                <w:color w:val="000000"/>
                <w:kern w:val="0"/>
                <w:sz w:val="21"/>
                <w:szCs w:val="21"/>
                <w:lang w:val="en-US" w:eastAsia="zh-CN" w:bidi="ar"/>
              </w:rPr>
              <w:t>4</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22D6E7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少量</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55C0FB0A">
            <w:pPr>
              <w:keepNext w:val="0"/>
              <w:keepLines w:val="0"/>
              <w:widowControl/>
              <w:suppressLineNumbers w:val="0"/>
              <w:spacing w:before="0" w:beforeAutospacing="0" w:after="0" w:afterAutospacing="0"/>
              <w:ind w:left="0" w:right="0"/>
              <w:jc w:val="center"/>
              <w:textAlignment w:val="center"/>
              <w:rPr>
                <w:rFonts w:hint="default" w:ascii="Arial" w:hAnsi="Arial" w:cs="Arial"/>
                <w:sz w:val="21"/>
                <w:szCs w:val="21"/>
                <w:lang w:val="en-US" w:eastAsia="zh-CN"/>
              </w:rPr>
            </w:pPr>
            <w:r>
              <w:rPr>
                <w:rFonts w:hint="default" w:ascii="Arial" w:hAnsi="Arial" w:cs="Arial"/>
                <w:sz w:val="21"/>
                <w:szCs w:val="21"/>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5FFCB7D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r>
      <w:tr w14:paraId="24B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continue"/>
            <w:tcBorders>
              <w:left w:val="single" w:color="auto" w:sz="4" w:space="0"/>
              <w:right w:val="single" w:color="auto" w:sz="4" w:space="0"/>
            </w:tcBorders>
            <w:shd w:val="clear" w:color="auto" w:fill="FFFFFF"/>
            <w:vAlign w:val="center"/>
          </w:tcPr>
          <w:p w14:paraId="7B7F705F">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1152" w:type="dxa"/>
            <w:tcBorders>
              <w:left w:val="single" w:color="auto" w:sz="4" w:space="0"/>
              <w:right w:val="single" w:color="auto" w:sz="4" w:space="0"/>
            </w:tcBorders>
            <w:shd w:val="clear" w:color="auto" w:fill="FFFFFF"/>
            <w:vAlign w:val="center"/>
          </w:tcPr>
          <w:p w14:paraId="5D86AC62">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氨</w:t>
            </w:r>
          </w:p>
        </w:tc>
        <w:tc>
          <w:tcPr>
            <w:tcW w:w="795" w:type="dxa"/>
            <w:tcBorders>
              <w:left w:val="single" w:color="auto" w:sz="4" w:space="0"/>
              <w:right w:val="single" w:color="auto" w:sz="4" w:space="0"/>
            </w:tcBorders>
            <w:shd w:val="clear" w:color="auto" w:fill="FFFFFF"/>
            <w:vAlign w:val="center"/>
          </w:tcPr>
          <w:p w14:paraId="33A447B9">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少量</w:t>
            </w:r>
          </w:p>
        </w:tc>
        <w:tc>
          <w:tcPr>
            <w:tcW w:w="975" w:type="dxa"/>
            <w:vMerge w:val="continue"/>
            <w:tcBorders>
              <w:left w:val="single" w:color="auto" w:sz="4" w:space="0"/>
              <w:right w:val="single" w:color="auto" w:sz="4" w:space="0"/>
            </w:tcBorders>
            <w:shd w:val="clear" w:color="auto" w:fill="FFFFFF"/>
            <w:vAlign w:val="center"/>
          </w:tcPr>
          <w:p w14:paraId="3311279C">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p>
        </w:tc>
        <w:tc>
          <w:tcPr>
            <w:tcW w:w="1140" w:type="dxa"/>
            <w:vMerge w:val="continue"/>
            <w:tcBorders>
              <w:left w:val="single" w:color="auto" w:sz="4" w:space="0"/>
              <w:right w:val="single" w:color="auto" w:sz="4" w:space="0"/>
            </w:tcBorders>
            <w:shd w:val="clear" w:color="auto" w:fill="FFFFFF"/>
            <w:vAlign w:val="center"/>
          </w:tcPr>
          <w:p w14:paraId="2C483EE6">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39AE2CED">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少量</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61509D00">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sz w:val="21"/>
                <w:szCs w:val="21"/>
                <w:lang w:val="en-US" w:eastAsia="zh-CN"/>
              </w:rPr>
            </w:pPr>
            <w:r>
              <w:rPr>
                <w:rFonts w:hint="default" w:ascii="Arial" w:hAnsi="Arial" w:cs="Arial"/>
                <w:sz w:val="21"/>
                <w:szCs w:val="21"/>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6FBBB497">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r>
      <w:tr w14:paraId="369F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09" w:type="dxa"/>
            <w:vMerge w:val="continue"/>
            <w:tcBorders>
              <w:left w:val="single" w:color="auto" w:sz="4" w:space="0"/>
              <w:right w:val="single" w:color="auto" w:sz="4" w:space="0"/>
            </w:tcBorders>
            <w:shd w:val="clear" w:color="auto" w:fill="FFFFFF"/>
            <w:vAlign w:val="center"/>
          </w:tcPr>
          <w:p w14:paraId="285E1C6C">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p>
        </w:tc>
        <w:tc>
          <w:tcPr>
            <w:tcW w:w="1152" w:type="dxa"/>
            <w:tcBorders>
              <w:left w:val="single" w:color="auto" w:sz="4" w:space="0"/>
              <w:right w:val="single" w:color="auto" w:sz="4" w:space="0"/>
            </w:tcBorders>
            <w:shd w:val="clear" w:color="auto" w:fill="FFFFFF"/>
            <w:vAlign w:val="center"/>
          </w:tcPr>
          <w:p w14:paraId="01E79535">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硫化氢</w:t>
            </w:r>
          </w:p>
        </w:tc>
        <w:tc>
          <w:tcPr>
            <w:tcW w:w="795" w:type="dxa"/>
            <w:tcBorders>
              <w:left w:val="single" w:color="auto" w:sz="4" w:space="0"/>
              <w:right w:val="single" w:color="auto" w:sz="4" w:space="0"/>
            </w:tcBorders>
            <w:shd w:val="clear" w:color="auto" w:fill="FFFFFF"/>
            <w:vAlign w:val="center"/>
          </w:tcPr>
          <w:p w14:paraId="3435D88E">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少量</w:t>
            </w:r>
          </w:p>
        </w:tc>
        <w:tc>
          <w:tcPr>
            <w:tcW w:w="975" w:type="dxa"/>
            <w:vMerge w:val="continue"/>
            <w:tcBorders>
              <w:left w:val="single" w:color="auto" w:sz="4" w:space="0"/>
              <w:bottom w:val="single" w:color="auto" w:sz="4" w:space="0"/>
              <w:right w:val="single" w:color="auto" w:sz="4" w:space="0"/>
            </w:tcBorders>
            <w:shd w:val="clear" w:color="auto" w:fill="FFFFFF"/>
            <w:vAlign w:val="center"/>
          </w:tcPr>
          <w:p w14:paraId="4CA14587">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p>
        </w:tc>
        <w:tc>
          <w:tcPr>
            <w:tcW w:w="1140" w:type="dxa"/>
            <w:vMerge w:val="continue"/>
            <w:tcBorders>
              <w:left w:val="single" w:color="auto" w:sz="4" w:space="0"/>
              <w:bottom w:val="single" w:color="auto" w:sz="4" w:space="0"/>
              <w:right w:val="single" w:color="auto" w:sz="4" w:space="0"/>
            </w:tcBorders>
            <w:shd w:val="clear" w:color="auto" w:fill="FFFFFF"/>
            <w:vAlign w:val="center"/>
          </w:tcPr>
          <w:p w14:paraId="3A29E5FE">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54B01D1D">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少量</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5D7BDCA9">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cs="Arial"/>
                <w:sz w:val="21"/>
                <w:szCs w:val="21"/>
                <w:lang w:val="en-US" w:eastAsia="zh-CN"/>
              </w:rPr>
            </w:pPr>
            <w:r>
              <w:rPr>
                <w:rFonts w:hint="default" w:ascii="Arial" w:hAnsi="Arial" w:cs="Arial"/>
                <w:sz w:val="21"/>
                <w:szCs w:val="21"/>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1BA89DDE">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r>
    </w:tbl>
    <w:p w14:paraId="0F3D022B">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line="240" w:lineRule="auto"/>
        <w:ind w:left="777" w:leftChars="0"/>
        <w:jc w:val="both"/>
        <w:textAlignment w:val="auto"/>
        <w:outlineLvl w:val="2"/>
        <w:rPr>
          <w:rFonts w:hint="default" w:ascii="Arial" w:hAnsi="Arial" w:eastAsia="宋体" w:cs="Arial"/>
          <w:b/>
          <w:bCs/>
          <w:color w:val="000000"/>
          <w:kern w:val="0"/>
          <w:sz w:val="21"/>
          <w:szCs w:val="21"/>
        </w:rPr>
        <w:sectPr>
          <w:headerReference r:id="rId21"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577D6125">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line="240" w:lineRule="auto"/>
        <w:ind w:left="777" w:leftChars="0" w:firstLine="0" w:firstLineChars="0"/>
        <w:jc w:val="center"/>
        <w:textAlignment w:val="auto"/>
        <w:outlineLvl w:val="2"/>
        <w:rPr>
          <w:rFonts w:hint="default" w:ascii="Arial" w:hAnsi="Arial" w:eastAsia="宋体" w:cs="Arial"/>
          <w:b/>
          <w:bCs/>
          <w:color w:val="000000"/>
          <w:kern w:val="0"/>
          <w:sz w:val="21"/>
          <w:szCs w:val="21"/>
        </w:rPr>
      </w:pPr>
      <w:r>
        <w:rPr>
          <w:rFonts w:hint="default" w:ascii="Arial" w:hAnsi="Arial" w:eastAsia="宋体" w:cs="Arial"/>
          <w:b/>
          <w:bCs/>
          <w:color w:val="auto"/>
          <w:sz w:val="24"/>
          <w:highlight w:val="none"/>
          <w:lang w:val="en-US" w:eastAsia="zh-CN"/>
        </w:rPr>
        <w:t xml:space="preserve">  项目各排气筒风量核算</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67"/>
        <w:gridCol w:w="5794"/>
        <w:gridCol w:w="662"/>
        <w:gridCol w:w="4412"/>
        <w:gridCol w:w="1771"/>
      </w:tblGrid>
      <w:tr w14:paraId="0AA1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967" w:type="dxa"/>
            <w:noWrap w:val="0"/>
            <w:vAlign w:val="center"/>
          </w:tcPr>
          <w:p w14:paraId="4EAB69F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名称</w:t>
            </w:r>
          </w:p>
        </w:tc>
        <w:tc>
          <w:tcPr>
            <w:tcW w:w="5794" w:type="dxa"/>
            <w:noWrap w:val="0"/>
            <w:vAlign w:val="center"/>
          </w:tcPr>
          <w:p w14:paraId="03FC54F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尺寸</w:t>
            </w:r>
          </w:p>
        </w:tc>
        <w:tc>
          <w:tcPr>
            <w:tcW w:w="662" w:type="dxa"/>
            <w:noWrap w:val="0"/>
            <w:vAlign w:val="center"/>
          </w:tcPr>
          <w:p w14:paraId="08679B5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数量</w:t>
            </w:r>
          </w:p>
        </w:tc>
        <w:tc>
          <w:tcPr>
            <w:tcW w:w="4412" w:type="dxa"/>
            <w:noWrap w:val="0"/>
            <w:vAlign w:val="center"/>
          </w:tcPr>
          <w:p w14:paraId="00FFF72C">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风量核算</w:t>
            </w:r>
          </w:p>
        </w:tc>
        <w:tc>
          <w:tcPr>
            <w:tcW w:w="1771" w:type="dxa"/>
            <w:noWrap w:val="0"/>
            <w:vAlign w:val="center"/>
          </w:tcPr>
          <w:p w14:paraId="59880EA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风量（m</w:t>
            </w:r>
            <w:r>
              <w:rPr>
                <w:rFonts w:hint="default" w:ascii="Arial" w:hAnsi="Arial" w:eastAsia="宋体" w:cs="Arial"/>
                <w:color w:val="000000"/>
                <w:sz w:val="21"/>
                <w:szCs w:val="21"/>
                <w:vertAlign w:val="superscript"/>
                <w:lang w:val="en-US" w:eastAsia="zh-CN"/>
              </w:rPr>
              <w:t>3</w:t>
            </w:r>
            <w:r>
              <w:rPr>
                <w:rFonts w:hint="default" w:ascii="Arial" w:hAnsi="Arial" w:eastAsia="宋体" w:cs="Arial"/>
                <w:color w:val="000000"/>
                <w:sz w:val="21"/>
                <w:szCs w:val="21"/>
                <w:lang w:val="en-US" w:eastAsia="zh-CN"/>
              </w:rPr>
              <w:t>/h）</w:t>
            </w:r>
          </w:p>
        </w:tc>
      </w:tr>
      <w:tr w14:paraId="7784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1835" w:type="dxa"/>
            <w:gridSpan w:val="4"/>
            <w:noWrap w:val="0"/>
            <w:vAlign w:val="center"/>
          </w:tcPr>
          <w:p w14:paraId="51637F4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DA001设计风量</w:t>
            </w:r>
          </w:p>
        </w:tc>
        <w:tc>
          <w:tcPr>
            <w:tcW w:w="1771" w:type="dxa"/>
            <w:noWrap w:val="0"/>
            <w:vAlign w:val="center"/>
          </w:tcPr>
          <w:p w14:paraId="36BF6CA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5000</w:t>
            </w:r>
          </w:p>
        </w:tc>
      </w:tr>
      <w:tr w14:paraId="5E68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967" w:type="dxa"/>
            <w:noWrap w:val="0"/>
            <w:vAlign w:val="center"/>
          </w:tcPr>
          <w:p w14:paraId="3FDE1E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上胶</w:t>
            </w:r>
          </w:p>
        </w:tc>
        <w:tc>
          <w:tcPr>
            <w:tcW w:w="5794" w:type="dxa"/>
            <w:noWrap w:val="0"/>
            <w:vAlign w:val="center"/>
          </w:tcPr>
          <w:p w14:paraId="07A540D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密闭罩操作口面积为0.35m</w:t>
            </w:r>
            <w:r>
              <w:rPr>
                <w:rFonts w:hint="default" w:ascii="Arial" w:hAnsi="Arial" w:eastAsia="宋体" w:cs="Arial"/>
                <w:color w:val="000000"/>
                <w:sz w:val="21"/>
                <w:szCs w:val="21"/>
                <w:vertAlign w:val="superscript"/>
                <w:lang w:val="en-US" w:eastAsia="zh-CN"/>
              </w:rPr>
              <w:t>2</w:t>
            </w:r>
          </w:p>
        </w:tc>
        <w:tc>
          <w:tcPr>
            <w:tcW w:w="662" w:type="dxa"/>
            <w:noWrap w:val="0"/>
            <w:vAlign w:val="center"/>
          </w:tcPr>
          <w:p w14:paraId="36B8058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9</w:t>
            </w:r>
          </w:p>
        </w:tc>
        <w:tc>
          <w:tcPr>
            <w:tcW w:w="4412" w:type="dxa"/>
            <w:noWrap w:val="0"/>
            <w:vAlign w:val="center"/>
          </w:tcPr>
          <w:p w14:paraId="249E085E">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L = V× F × β× 3600</w:t>
            </w:r>
          </w:p>
          <w:p w14:paraId="2AE769F3">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（V取0.4，F取值为0.35，β取1.05）</w:t>
            </w:r>
          </w:p>
          <w:p w14:paraId="629E2324">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式中：L—密闭罩计算风量，m</w:t>
            </w:r>
            <w:r>
              <w:rPr>
                <w:rFonts w:hint="default" w:ascii="Arial" w:hAnsi="Arial" w:eastAsia="宋体" w:cs="Arial"/>
                <w:color w:val="000000"/>
                <w:sz w:val="21"/>
                <w:szCs w:val="21"/>
                <w:vertAlign w:val="superscript"/>
                <w:lang w:val="en-US" w:eastAsia="zh-CN"/>
              </w:rPr>
              <w:t>3</w:t>
            </w:r>
            <w:r>
              <w:rPr>
                <w:rFonts w:hint="default" w:ascii="Arial" w:hAnsi="Arial" w:eastAsia="宋体" w:cs="Arial"/>
                <w:color w:val="000000"/>
                <w:sz w:val="21"/>
                <w:szCs w:val="21"/>
                <w:lang w:val="en-US" w:eastAsia="zh-CN"/>
              </w:rPr>
              <w:t>/h；</w:t>
            </w:r>
          </w:p>
          <w:p w14:paraId="0992CFF6">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v—操作口平均风速，m/s。一般取0.4~0.6；</w:t>
            </w:r>
          </w:p>
          <w:p w14:paraId="01623F53">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F—操作口面积，m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lang w:val="en-US" w:eastAsia="zh-CN"/>
              </w:rPr>
              <w:t>；</w:t>
            </w:r>
          </w:p>
          <w:p w14:paraId="5C1BFE18">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β——安全系数，一般取1.05~1.1。</w:t>
            </w:r>
          </w:p>
        </w:tc>
        <w:tc>
          <w:tcPr>
            <w:tcW w:w="1771" w:type="dxa"/>
            <w:noWrap w:val="0"/>
            <w:vAlign w:val="center"/>
          </w:tcPr>
          <w:p w14:paraId="3060D6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4762.8</w:t>
            </w:r>
          </w:p>
        </w:tc>
      </w:tr>
      <w:tr w14:paraId="51BD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1835" w:type="dxa"/>
            <w:gridSpan w:val="4"/>
            <w:noWrap w:val="0"/>
            <w:vAlign w:val="center"/>
          </w:tcPr>
          <w:p w14:paraId="62889F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DA002设计风量</w:t>
            </w:r>
          </w:p>
        </w:tc>
        <w:tc>
          <w:tcPr>
            <w:tcW w:w="1771" w:type="dxa"/>
            <w:noWrap w:val="0"/>
            <w:vAlign w:val="center"/>
          </w:tcPr>
          <w:p w14:paraId="73E5C25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5000</w:t>
            </w:r>
          </w:p>
        </w:tc>
      </w:tr>
      <w:tr w14:paraId="3D72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967" w:type="dxa"/>
            <w:noWrap w:val="0"/>
            <w:vAlign w:val="center"/>
          </w:tcPr>
          <w:p w14:paraId="7756D2C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污水站</w:t>
            </w:r>
          </w:p>
        </w:tc>
        <w:tc>
          <w:tcPr>
            <w:tcW w:w="5794" w:type="dxa"/>
            <w:noWrap w:val="0"/>
            <w:vAlign w:val="center"/>
          </w:tcPr>
          <w:p w14:paraId="1BB6DDB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（1）调节池，面积23.1m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lang w:val="en-US" w:eastAsia="zh-CN"/>
              </w:rPr>
              <w:t>，废水池液面至盖板空间取3m。</w:t>
            </w:r>
          </w:p>
          <w:p w14:paraId="46E928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（2）</w:t>
            </w:r>
            <w:r>
              <w:rPr>
                <w:rFonts w:hint="eastAsia" w:ascii="Arial" w:hAnsi="Arial" w:eastAsia="宋体" w:cs="Arial"/>
                <w:color w:val="000000"/>
                <w:sz w:val="21"/>
                <w:szCs w:val="21"/>
                <w:lang w:val="en-US" w:eastAsia="zh-CN"/>
              </w:rPr>
              <w:t>生化</w:t>
            </w:r>
            <w:r>
              <w:rPr>
                <w:rFonts w:hint="default" w:ascii="Arial" w:hAnsi="Arial" w:eastAsia="宋体" w:cs="Arial"/>
                <w:color w:val="000000"/>
                <w:sz w:val="21"/>
                <w:szCs w:val="21"/>
                <w:lang w:val="en-US" w:eastAsia="zh-CN"/>
              </w:rPr>
              <w:t>池：面积20m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lang w:val="en-US" w:eastAsia="zh-CN"/>
              </w:rPr>
              <w:t>，液面至盖板空间取1.5m；</w:t>
            </w:r>
          </w:p>
          <w:p w14:paraId="0FE9774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（3）二沉池：面积4m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lang w:val="en-US" w:eastAsia="zh-CN"/>
              </w:rPr>
              <w:t>，废水池液面至盖板空间取1.5m；</w:t>
            </w:r>
          </w:p>
          <w:p w14:paraId="014DED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（4）污泥池：面积4m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lang w:val="en-US" w:eastAsia="zh-CN"/>
              </w:rPr>
              <w:t>，废水池液面至盖板空间取3m。</w:t>
            </w:r>
          </w:p>
          <w:p w14:paraId="7F7BDCE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（5）污泥间/压滤机间：容积36m</w:t>
            </w:r>
            <w:r>
              <w:rPr>
                <w:rFonts w:hint="default" w:ascii="Arial" w:hAnsi="Arial" w:eastAsia="宋体" w:cs="Arial"/>
                <w:color w:val="000000"/>
                <w:sz w:val="21"/>
                <w:szCs w:val="21"/>
                <w:vertAlign w:val="superscript"/>
                <w:lang w:val="en-US" w:eastAsia="zh-CN"/>
              </w:rPr>
              <w:t>3</w:t>
            </w:r>
            <w:r>
              <w:rPr>
                <w:rFonts w:hint="default" w:ascii="Arial" w:hAnsi="Arial" w:eastAsia="宋体" w:cs="Arial"/>
                <w:color w:val="000000"/>
                <w:sz w:val="21"/>
                <w:szCs w:val="21"/>
                <w:lang w:val="en-US" w:eastAsia="zh-CN"/>
              </w:rPr>
              <w:t>。</w:t>
            </w:r>
          </w:p>
        </w:tc>
        <w:tc>
          <w:tcPr>
            <w:tcW w:w="662" w:type="dxa"/>
            <w:noWrap w:val="0"/>
            <w:vAlign w:val="center"/>
          </w:tcPr>
          <w:p w14:paraId="111DAFB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w:t>
            </w:r>
          </w:p>
        </w:tc>
        <w:tc>
          <w:tcPr>
            <w:tcW w:w="4412" w:type="dxa"/>
            <w:noWrap w:val="0"/>
            <w:vAlign w:val="center"/>
          </w:tcPr>
          <w:p w14:paraId="3466D18D">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Q=V*换气次数。</w:t>
            </w:r>
          </w:p>
          <w:p w14:paraId="051DE078">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调节池换气次数取3次/h；</w:t>
            </w:r>
            <w:r>
              <w:rPr>
                <w:rFonts w:hint="eastAsia" w:ascii="Arial" w:hAnsi="Arial" w:eastAsia="宋体" w:cs="Arial"/>
                <w:color w:val="000000"/>
                <w:sz w:val="21"/>
                <w:szCs w:val="21"/>
                <w:lang w:val="en-US" w:eastAsia="zh-CN"/>
              </w:rPr>
              <w:t>生化</w:t>
            </w:r>
            <w:r>
              <w:rPr>
                <w:rFonts w:hint="default" w:ascii="Arial" w:hAnsi="Arial" w:eastAsia="宋体" w:cs="Arial"/>
                <w:color w:val="000000"/>
                <w:sz w:val="21"/>
                <w:szCs w:val="21"/>
                <w:lang w:val="en-US" w:eastAsia="zh-CN"/>
              </w:rPr>
              <w:t>池换气次数取5次/h；二沉池换气次数取4次/h；污泥池换气次数取4次/h；污泥间换气次数取6次/h。</w:t>
            </w:r>
          </w:p>
        </w:tc>
        <w:tc>
          <w:tcPr>
            <w:tcW w:w="1771" w:type="dxa"/>
            <w:noWrap w:val="0"/>
            <w:vAlign w:val="center"/>
          </w:tcPr>
          <w:p w14:paraId="465B296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645.9</w:t>
            </w:r>
          </w:p>
        </w:tc>
      </w:tr>
      <w:tr w14:paraId="6135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967" w:type="dxa"/>
            <w:noWrap w:val="0"/>
            <w:vAlign w:val="center"/>
          </w:tcPr>
          <w:p w14:paraId="27B9F12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危废仓库</w:t>
            </w:r>
          </w:p>
        </w:tc>
        <w:tc>
          <w:tcPr>
            <w:tcW w:w="5794" w:type="dxa"/>
            <w:noWrap w:val="0"/>
            <w:vAlign w:val="center"/>
          </w:tcPr>
          <w:p w14:paraId="0FB3862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vertAlign w:val="baseline"/>
                <w:lang w:val="en-US" w:eastAsia="zh-CN"/>
              </w:rPr>
            </w:pPr>
            <w:r>
              <w:rPr>
                <w:rFonts w:hint="default" w:ascii="Arial" w:hAnsi="Arial" w:eastAsia="宋体" w:cs="Arial"/>
                <w:color w:val="000000"/>
                <w:sz w:val="21"/>
                <w:szCs w:val="21"/>
                <w:lang w:val="en-US" w:eastAsia="zh-CN"/>
              </w:rPr>
              <w:t>面积120m</w:t>
            </w:r>
            <w:r>
              <w:rPr>
                <w:rFonts w:hint="default" w:ascii="Arial" w:hAnsi="Arial" w:eastAsia="宋体" w:cs="Arial"/>
                <w:color w:val="000000"/>
                <w:sz w:val="21"/>
                <w:szCs w:val="21"/>
                <w:vertAlign w:val="superscript"/>
                <w:lang w:val="en-US" w:eastAsia="zh-CN"/>
              </w:rPr>
              <w:t>2</w:t>
            </w:r>
            <w:r>
              <w:rPr>
                <w:rFonts w:hint="default" w:ascii="Arial" w:hAnsi="Arial" w:eastAsia="宋体" w:cs="Arial"/>
                <w:color w:val="000000"/>
                <w:sz w:val="21"/>
                <w:szCs w:val="21"/>
                <w:vertAlign w:val="baseline"/>
                <w:lang w:val="en-US" w:eastAsia="zh-CN"/>
              </w:rPr>
              <w:t>，高度6m。</w:t>
            </w:r>
          </w:p>
        </w:tc>
        <w:tc>
          <w:tcPr>
            <w:tcW w:w="662" w:type="dxa"/>
            <w:noWrap w:val="0"/>
            <w:vAlign w:val="center"/>
          </w:tcPr>
          <w:p w14:paraId="47707CB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1</w:t>
            </w:r>
          </w:p>
        </w:tc>
        <w:tc>
          <w:tcPr>
            <w:tcW w:w="4412" w:type="dxa"/>
            <w:noWrap w:val="0"/>
            <w:vAlign w:val="center"/>
          </w:tcPr>
          <w:p w14:paraId="0CD4E143">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Q=V*换气次数。</w:t>
            </w:r>
          </w:p>
          <w:p w14:paraId="3AE07812">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换气次数取6次/h</w:t>
            </w:r>
          </w:p>
        </w:tc>
        <w:tc>
          <w:tcPr>
            <w:tcW w:w="1771" w:type="dxa"/>
            <w:noWrap w:val="0"/>
            <w:vAlign w:val="center"/>
          </w:tcPr>
          <w:p w14:paraId="732428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4320</w:t>
            </w:r>
          </w:p>
        </w:tc>
      </w:tr>
      <w:tr w14:paraId="14D5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1835" w:type="dxa"/>
            <w:gridSpan w:val="4"/>
            <w:noWrap w:val="0"/>
            <w:vAlign w:val="center"/>
          </w:tcPr>
          <w:p w14:paraId="5724671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小计</w:t>
            </w:r>
          </w:p>
        </w:tc>
        <w:tc>
          <w:tcPr>
            <w:tcW w:w="1771" w:type="dxa"/>
            <w:noWrap w:val="0"/>
            <w:vAlign w:val="center"/>
          </w:tcPr>
          <w:p w14:paraId="20A8878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4965.9</w:t>
            </w:r>
          </w:p>
        </w:tc>
      </w:tr>
    </w:tbl>
    <w:p w14:paraId="0F810F3F">
      <w:pPr>
        <w:pStyle w:val="83"/>
        <w:keepNext w:val="0"/>
        <w:keepLines w:val="0"/>
        <w:pageBreakBefore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综上，经核算，排气筒核定风量均在设计范围内，考虑实际运行过程中风量损失和预留量，本项目设计风量较为可信，具有可行性。</w:t>
      </w:r>
    </w:p>
    <w:p w14:paraId="166639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Arial" w:hAnsi="Arial" w:eastAsia="宋体" w:cs="Arial"/>
          <w:spacing w:val="0"/>
          <w:kern w:val="0"/>
          <w:sz w:val="24"/>
          <w:szCs w:val="24"/>
          <w:lang w:val="en-US" w:eastAsia="zh-CN"/>
        </w:rPr>
        <w:sectPr>
          <w:headerReference r:id="rId22" w:type="default"/>
          <w:pgSz w:w="16838" w:h="11906" w:orient="landscape"/>
          <w:pgMar w:top="2381"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5D6C935F">
      <w:pPr>
        <w:pStyle w:val="76"/>
        <w:keepNext w:val="0"/>
        <w:keepLines w:val="0"/>
        <w:pageBreakBefore w:val="0"/>
        <w:widowControl w:val="0"/>
        <w:numPr>
          <w:ilvl w:val="3"/>
          <w:numId w:val="4"/>
        </w:numPr>
        <w:kinsoku/>
        <w:wordWrap/>
        <w:overflowPunct/>
        <w:topLinePunct w:val="0"/>
        <w:autoSpaceDE/>
        <w:autoSpaceDN/>
        <w:bidi w:val="0"/>
        <w:adjustRightInd/>
        <w:snapToGrid/>
        <w:spacing w:line="240" w:lineRule="auto"/>
        <w:ind w:left="777" w:leftChars="0" w:firstLine="0" w:firstLineChars="0"/>
        <w:jc w:val="center"/>
        <w:textAlignment w:val="auto"/>
        <w:outlineLvl w:val="2"/>
        <w:rPr>
          <w:rFonts w:hint="default" w:ascii="Arial" w:hAnsi="Arial" w:eastAsia="宋体" w:cs="Arial"/>
          <w:b/>
          <w:bCs/>
          <w:color w:val="000000"/>
          <w:kern w:val="0"/>
          <w:sz w:val="21"/>
          <w:szCs w:val="21"/>
        </w:rPr>
      </w:pPr>
      <w:r>
        <w:rPr>
          <w:rFonts w:hint="default" w:ascii="Arial" w:hAnsi="Arial" w:eastAsia="宋体" w:cs="Arial"/>
          <w:b/>
          <w:bCs/>
          <w:color w:val="000000"/>
          <w:kern w:val="0"/>
          <w:sz w:val="21"/>
          <w:szCs w:val="21"/>
          <w:lang w:val="en-US" w:eastAsia="zh-CN" w:bidi="ar"/>
        </w:rPr>
        <w:t xml:space="preserve">  废气污染源强核算结果及相关参数汇总</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4"/>
        <w:gridCol w:w="881"/>
        <w:gridCol w:w="952"/>
        <w:gridCol w:w="814"/>
        <w:gridCol w:w="486"/>
        <w:gridCol w:w="767"/>
        <w:gridCol w:w="833"/>
        <w:gridCol w:w="767"/>
        <w:gridCol w:w="650"/>
        <w:gridCol w:w="833"/>
        <w:gridCol w:w="900"/>
        <w:gridCol w:w="700"/>
        <w:gridCol w:w="829"/>
        <w:gridCol w:w="889"/>
        <w:gridCol w:w="946"/>
        <w:gridCol w:w="833"/>
        <w:gridCol w:w="762"/>
      </w:tblGrid>
      <w:tr w14:paraId="2ABB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7" w:hRule="atLeast"/>
          <w:jc w:val="center"/>
        </w:trPr>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6A5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污染工序</w:t>
            </w:r>
          </w:p>
        </w:tc>
        <w:tc>
          <w:tcPr>
            <w:tcW w:w="8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E0D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污染因子</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3CD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污染源</w:t>
            </w: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11A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产生量t/a</w:t>
            </w:r>
          </w:p>
        </w:tc>
        <w:tc>
          <w:tcPr>
            <w:tcW w:w="4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FCC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核算方法</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836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年工作时间h</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2EC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最大产生速率kg/h</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B1F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收集方式</w:t>
            </w: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8A0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收集效率</w:t>
            </w:r>
          </w:p>
          <w:p w14:paraId="4C4BD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39A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处理量</w:t>
            </w:r>
          </w:p>
          <w:p w14:paraId="3C3B3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t/a</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A35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采取的污染防治措施</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7AC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lang w:eastAsia="zh-CN"/>
              </w:rPr>
            </w:pPr>
            <w:r>
              <w:rPr>
                <w:rFonts w:hint="default" w:ascii="Arial" w:hAnsi="Arial" w:eastAsia="宋体" w:cs="Arial"/>
                <w:b/>
                <w:bCs/>
                <w:color w:val="000000"/>
                <w:kern w:val="0"/>
                <w:sz w:val="18"/>
                <w:szCs w:val="18"/>
                <w:lang w:val="en-US" w:eastAsia="zh-CN" w:bidi="ar"/>
              </w:rPr>
              <w:t>处理效率</w:t>
            </w:r>
          </w:p>
        </w:tc>
        <w:tc>
          <w:tcPr>
            <w:tcW w:w="26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A0BF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有组织排放</w:t>
            </w:r>
          </w:p>
        </w:tc>
        <w:tc>
          <w:tcPr>
            <w:tcW w:w="15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0E9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无组织排放</w:t>
            </w:r>
          </w:p>
        </w:tc>
      </w:tr>
      <w:tr w14:paraId="679B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23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8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A52E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9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F772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7D8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4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0EBF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5293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8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648A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982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CA96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8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0C1D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2998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8738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Arial" w:hAnsi="Arial" w:eastAsia="宋体" w:cs="Arial"/>
                <w:b/>
                <w:bCs/>
                <w:sz w:val="18"/>
                <w:szCs w:val="18"/>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0F5A8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排放量</w:t>
            </w:r>
          </w:p>
          <w:p w14:paraId="615EA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t/a</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68ACF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排放速率</w:t>
            </w:r>
          </w:p>
          <w:p w14:paraId="77405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kg/h</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6299E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排放浓度</w:t>
            </w:r>
          </w:p>
          <w:p w14:paraId="5BFCF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mg/m</w:t>
            </w:r>
            <w:r>
              <w:rPr>
                <w:rFonts w:hint="default" w:ascii="Arial" w:hAnsi="Arial" w:eastAsia="宋体" w:cs="Arial"/>
                <w:b/>
                <w:bCs/>
                <w:color w:val="000000"/>
                <w:kern w:val="0"/>
                <w:sz w:val="18"/>
                <w:szCs w:val="18"/>
                <w:vertAlign w:val="superscript"/>
                <w:lang w:val="en-US" w:eastAsia="zh-CN" w:bidi="ar"/>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65A0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排放量</w:t>
            </w:r>
          </w:p>
          <w:p w14:paraId="09A59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t/a</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29036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排放速率</w:t>
            </w:r>
          </w:p>
          <w:p w14:paraId="7BBA3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lang w:val="en-US" w:eastAsia="zh-CN" w:bidi="ar"/>
              </w:rPr>
              <w:t>kg/h</w:t>
            </w:r>
          </w:p>
        </w:tc>
      </w:tr>
      <w:tr w14:paraId="43AD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A13E2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上胶</w:t>
            </w: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7022F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非甲烷总烃</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A590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DA001</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3FAA5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0.435</w:t>
            </w:r>
          </w:p>
        </w:tc>
        <w:tc>
          <w:tcPr>
            <w:tcW w:w="486" w:type="dxa"/>
            <w:tcBorders>
              <w:top w:val="single" w:color="auto" w:sz="4" w:space="0"/>
              <w:left w:val="single" w:color="auto" w:sz="4" w:space="0"/>
              <w:bottom w:val="single" w:color="auto" w:sz="4" w:space="0"/>
              <w:right w:val="single" w:color="auto" w:sz="4" w:space="0"/>
            </w:tcBorders>
            <w:shd w:val="clear" w:color="auto" w:fill="auto"/>
            <w:vAlign w:val="center"/>
          </w:tcPr>
          <w:p w14:paraId="1FBB4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系数法</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7EFC1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0"/>
                <w:sz w:val="18"/>
                <w:szCs w:val="18"/>
                <w:lang w:val="en-US" w:eastAsia="zh-CN" w:bidi="ar-SA"/>
              </w:rPr>
            </w:pPr>
            <w:r>
              <w:rPr>
                <w:rFonts w:hint="eastAsia" w:ascii="Arial" w:hAnsi="Arial" w:eastAsia="宋体" w:cs="Arial"/>
                <w:color w:val="auto"/>
                <w:kern w:val="0"/>
                <w:sz w:val="18"/>
                <w:szCs w:val="18"/>
                <w:lang w:val="en-US" w:eastAsia="zh-CN" w:bidi="ar-SA"/>
              </w:rPr>
              <w:t>4800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3697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0.09</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2CE22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集气罩</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2034E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80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0657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0.348</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300F1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auto"/>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二级活性炭吸附</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4F61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70</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0C0C6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0.104</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61776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0.104</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09B57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4.35</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2B7600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0.087</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4BDC49F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0.02</w:t>
            </w:r>
          </w:p>
        </w:tc>
      </w:tr>
      <w:tr w14:paraId="4BA7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40D6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去毛刺</w:t>
            </w: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18CA0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颗粒物</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4B07F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DA002</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48722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2.3</w:t>
            </w:r>
          </w:p>
        </w:tc>
        <w:tc>
          <w:tcPr>
            <w:tcW w:w="486" w:type="dxa"/>
            <w:tcBorders>
              <w:top w:val="single" w:color="auto" w:sz="4" w:space="0"/>
              <w:left w:val="single" w:color="auto" w:sz="4" w:space="0"/>
              <w:bottom w:val="single" w:color="auto" w:sz="4" w:space="0"/>
              <w:right w:val="single" w:color="auto" w:sz="4" w:space="0"/>
            </w:tcBorders>
            <w:shd w:val="clear" w:color="auto" w:fill="auto"/>
            <w:vAlign w:val="center"/>
          </w:tcPr>
          <w:p w14:paraId="73FFE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系数法</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27D5B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4000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E2E8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0.575</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51DBB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密闭设备</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2094A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eastAsia" w:ascii="Arial" w:hAnsi="Arial" w:eastAsia="宋体" w:cs="Arial"/>
                <w:i w:val="0"/>
                <w:iCs w:val="0"/>
                <w:color w:val="auto"/>
                <w:kern w:val="0"/>
                <w:sz w:val="18"/>
                <w:szCs w:val="18"/>
                <w:u w:val="none"/>
                <w:lang w:val="en-US" w:eastAsia="zh-CN" w:bidi="ar"/>
              </w:rPr>
              <w:t>95</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4687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2.185</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C148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配套除尘设备</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F55C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95</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24358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0.125</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55549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0.031</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5BBD2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10.40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70CF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0.13</w:t>
            </w:r>
            <w:r>
              <w:rPr>
                <w:rFonts w:hint="eastAsia" w:ascii="Arial" w:hAnsi="Arial" w:eastAsia="宋体" w:cs="Arial"/>
                <w:i w:val="0"/>
                <w:iCs w:val="0"/>
                <w:color w:val="000000"/>
                <w:kern w:val="0"/>
                <w:sz w:val="18"/>
                <w:szCs w:val="18"/>
                <w:u w:val="none"/>
                <w:lang w:val="en-US" w:eastAsia="zh-CN" w:bidi="ar"/>
              </w:rPr>
              <w:t>1</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55B36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0.03</w:t>
            </w:r>
            <w:r>
              <w:rPr>
                <w:rFonts w:hint="eastAsia" w:ascii="Arial" w:hAnsi="Arial" w:eastAsia="宋体" w:cs="Arial"/>
                <w:i w:val="0"/>
                <w:iCs w:val="0"/>
                <w:color w:val="000000"/>
                <w:kern w:val="0"/>
                <w:sz w:val="18"/>
                <w:szCs w:val="18"/>
                <w:u w:val="none"/>
                <w:lang w:val="en-US" w:eastAsia="zh-CN" w:bidi="ar"/>
              </w:rPr>
              <w:t>3</w:t>
            </w:r>
          </w:p>
        </w:tc>
      </w:tr>
      <w:tr w14:paraId="3B81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676B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食堂</w:t>
            </w: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0E3FD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油烟</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6A64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DA003</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0FA77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0.053</w:t>
            </w:r>
          </w:p>
        </w:tc>
        <w:tc>
          <w:tcPr>
            <w:tcW w:w="486" w:type="dxa"/>
            <w:tcBorders>
              <w:top w:val="single" w:color="auto" w:sz="4" w:space="0"/>
              <w:left w:val="single" w:color="auto" w:sz="4" w:space="0"/>
              <w:bottom w:val="single" w:color="auto" w:sz="4" w:space="0"/>
              <w:right w:val="single" w:color="auto" w:sz="4" w:space="0"/>
            </w:tcBorders>
            <w:shd w:val="clear" w:color="auto" w:fill="auto"/>
            <w:vAlign w:val="center"/>
          </w:tcPr>
          <w:p w14:paraId="2F457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系数法</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3FB9AA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5C51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3B682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抽油烟机</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3B23B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90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2A98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0.048</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BBA4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油烟净化器</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63E5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80</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50356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0.010</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15C65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0.010</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04D55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cs="Arial" w:eastAsiaTheme="minorEastAsia"/>
                <w:i w:val="0"/>
                <w:iCs w:val="0"/>
                <w:color w:val="000000"/>
                <w:kern w:val="0"/>
                <w:sz w:val="18"/>
                <w:szCs w:val="18"/>
                <w:u w:val="none"/>
                <w:lang w:val="en-US" w:eastAsia="zh-CN" w:bidi="ar"/>
              </w:rPr>
            </w:pPr>
            <w:r>
              <w:rPr>
                <w:rFonts w:hint="default" w:ascii="Arial" w:hAnsi="Arial" w:cs="Arial"/>
                <w:sz w:val="18"/>
                <w:szCs w:val="18"/>
                <w:lang w:val="en-US" w:eastAsia="zh-CN"/>
              </w:rPr>
              <w:t>1.59</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AFBB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0.005</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4997F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0.005</w:t>
            </w:r>
          </w:p>
        </w:tc>
      </w:tr>
      <w:tr w14:paraId="41D1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764" w:type="dxa"/>
            <w:vMerge w:val="restart"/>
            <w:tcBorders>
              <w:top w:val="single" w:color="auto" w:sz="4" w:space="0"/>
              <w:left w:val="single" w:color="auto" w:sz="4" w:space="0"/>
              <w:right w:val="single" w:color="auto" w:sz="4" w:space="0"/>
            </w:tcBorders>
            <w:shd w:val="clear" w:color="auto" w:fill="auto"/>
            <w:vAlign w:val="center"/>
          </w:tcPr>
          <w:p w14:paraId="269A5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污水站</w:t>
            </w: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2E58C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臭气浓度</w:t>
            </w:r>
          </w:p>
        </w:tc>
        <w:tc>
          <w:tcPr>
            <w:tcW w:w="952" w:type="dxa"/>
            <w:vMerge w:val="restart"/>
            <w:tcBorders>
              <w:top w:val="single" w:color="auto" w:sz="4" w:space="0"/>
              <w:left w:val="single" w:color="auto" w:sz="4" w:space="0"/>
              <w:right w:val="single" w:color="auto" w:sz="4" w:space="0"/>
            </w:tcBorders>
            <w:shd w:val="clear" w:color="auto" w:fill="auto"/>
            <w:vAlign w:val="center"/>
          </w:tcPr>
          <w:p w14:paraId="1D39B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DA00</w:t>
            </w:r>
            <w:r>
              <w:rPr>
                <w:rFonts w:hint="eastAsia" w:ascii="Arial" w:hAnsi="Arial" w:eastAsia="宋体" w:cs="Arial"/>
                <w:i w:val="0"/>
                <w:iCs w:val="0"/>
                <w:color w:val="000000"/>
                <w:kern w:val="0"/>
                <w:sz w:val="18"/>
                <w:szCs w:val="18"/>
                <w:u w:val="none"/>
                <w:lang w:val="en-US" w:eastAsia="zh-CN" w:bidi="ar"/>
              </w:rPr>
              <w:t>4</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1D26A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486" w:type="dxa"/>
            <w:vMerge w:val="restart"/>
            <w:tcBorders>
              <w:top w:val="single" w:color="auto" w:sz="4" w:space="0"/>
              <w:left w:val="single" w:color="auto" w:sz="4" w:space="0"/>
              <w:right w:val="single" w:color="auto" w:sz="4" w:space="0"/>
            </w:tcBorders>
            <w:shd w:val="clear" w:color="auto" w:fill="auto"/>
            <w:vAlign w:val="center"/>
          </w:tcPr>
          <w:p w14:paraId="30250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类比法</w:t>
            </w:r>
          </w:p>
        </w:tc>
        <w:tc>
          <w:tcPr>
            <w:tcW w:w="767" w:type="dxa"/>
            <w:vMerge w:val="restart"/>
            <w:tcBorders>
              <w:top w:val="single" w:color="auto" w:sz="4" w:space="0"/>
              <w:left w:val="single" w:color="auto" w:sz="4" w:space="0"/>
              <w:right w:val="single" w:color="auto" w:sz="4" w:space="0"/>
            </w:tcBorders>
            <w:shd w:val="clear" w:color="auto" w:fill="auto"/>
            <w:vAlign w:val="center"/>
          </w:tcPr>
          <w:p w14:paraId="25565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6000</w:t>
            </w:r>
          </w:p>
        </w:tc>
        <w:tc>
          <w:tcPr>
            <w:tcW w:w="833" w:type="dxa"/>
            <w:vMerge w:val="restart"/>
            <w:tcBorders>
              <w:top w:val="single" w:color="auto" w:sz="4" w:space="0"/>
              <w:left w:val="single" w:color="auto" w:sz="4" w:space="0"/>
              <w:right w:val="single" w:color="auto" w:sz="4" w:space="0"/>
            </w:tcBorders>
            <w:shd w:val="clear" w:color="auto" w:fill="auto"/>
            <w:vAlign w:val="center"/>
          </w:tcPr>
          <w:p w14:paraId="38FB5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767" w:type="dxa"/>
            <w:vMerge w:val="restart"/>
            <w:tcBorders>
              <w:top w:val="single" w:color="auto" w:sz="4" w:space="0"/>
              <w:left w:val="single" w:color="auto" w:sz="4" w:space="0"/>
              <w:right w:val="single" w:color="auto" w:sz="4" w:space="0"/>
            </w:tcBorders>
            <w:shd w:val="clear" w:color="auto" w:fill="auto"/>
            <w:vAlign w:val="center"/>
          </w:tcPr>
          <w:p w14:paraId="70E4E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密闭抽风</w:t>
            </w:r>
          </w:p>
        </w:tc>
        <w:tc>
          <w:tcPr>
            <w:tcW w:w="650" w:type="dxa"/>
            <w:vMerge w:val="restart"/>
            <w:tcBorders>
              <w:top w:val="single" w:color="auto" w:sz="4" w:space="0"/>
              <w:left w:val="single" w:color="auto" w:sz="4" w:space="0"/>
              <w:right w:val="single" w:color="auto" w:sz="4" w:space="0"/>
            </w:tcBorders>
            <w:shd w:val="clear" w:color="auto" w:fill="auto"/>
            <w:vAlign w:val="center"/>
          </w:tcPr>
          <w:p w14:paraId="1A0D4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90</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C9DC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00" w:type="dxa"/>
            <w:vMerge w:val="restart"/>
            <w:tcBorders>
              <w:top w:val="single" w:color="auto" w:sz="4" w:space="0"/>
              <w:left w:val="single" w:color="auto" w:sz="4" w:space="0"/>
              <w:right w:val="single" w:color="auto" w:sz="4" w:space="0"/>
            </w:tcBorders>
            <w:shd w:val="clear" w:color="auto" w:fill="auto"/>
            <w:vAlign w:val="center"/>
          </w:tcPr>
          <w:p w14:paraId="39849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碱液喷淋</w:t>
            </w:r>
          </w:p>
        </w:tc>
        <w:tc>
          <w:tcPr>
            <w:tcW w:w="700" w:type="dxa"/>
            <w:vMerge w:val="restart"/>
            <w:tcBorders>
              <w:top w:val="single" w:color="auto" w:sz="4" w:space="0"/>
              <w:left w:val="single" w:color="auto" w:sz="4" w:space="0"/>
              <w:right w:val="single" w:color="auto" w:sz="4" w:space="0"/>
            </w:tcBorders>
            <w:shd w:val="clear" w:color="auto" w:fill="auto"/>
            <w:vAlign w:val="center"/>
          </w:tcPr>
          <w:p w14:paraId="3E052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80</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5E98C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3F116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6C56F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42E1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62FBC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r>
      <w:tr w14:paraId="21EB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4" w:type="dxa"/>
            <w:vMerge w:val="continue"/>
            <w:tcBorders>
              <w:left w:val="single" w:color="auto" w:sz="4" w:space="0"/>
              <w:right w:val="single" w:color="auto" w:sz="4" w:space="0"/>
            </w:tcBorders>
            <w:shd w:val="clear" w:color="auto" w:fill="auto"/>
            <w:vAlign w:val="center"/>
          </w:tcPr>
          <w:p w14:paraId="36CB8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0165C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氨</w:t>
            </w:r>
          </w:p>
        </w:tc>
        <w:tc>
          <w:tcPr>
            <w:tcW w:w="952" w:type="dxa"/>
            <w:vMerge w:val="continue"/>
            <w:tcBorders>
              <w:left w:val="single" w:color="auto" w:sz="4" w:space="0"/>
              <w:right w:val="single" w:color="auto" w:sz="4" w:space="0"/>
            </w:tcBorders>
            <w:shd w:val="clear" w:color="auto" w:fill="auto"/>
            <w:vAlign w:val="center"/>
          </w:tcPr>
          <w:p w14:paraId="0DB29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150E9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486" w:type="dxa"/>
            <w:vMerge w:val="continue"/>
            <w:tcBorders>
              <w:left w:val="single" w:color="auto" w:sz="4" w:space="0"/>
              <w:right w:val="single" w:color="auto" w:sz="4" w:space="0"/>
            </w:tcBorders>
            <w:shd w:val="clear" w:color="auto" w:fill="auto"/>
            <w:vAlign w:val="center"/>
          </w:tcPr>
          <w:p w14:paraId="45CCD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67" w:type="dxa"/>
            <w:vMerge w:val="continue"/>
            <w:tcBorders>
              <w:left w:val="single" w:color="auto" w:sz="4" w:space="0"/>
              <w:right w:val="single" w:color="auto" w:sz="4" w:space="0"/>
            </w:tcBorders>
            <w:shd w:val="clear" w:color="auto" w:fill="auto"/>
            <w:vAlign w:val="center"/>
          </w:tcPr>
          <w:p w14:paraId="02CCF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33" w:type="dxa"/>
            <w:vMerge w:val="continue"/>
            <w:tcBorders>
              <w:left w:val="single" w:color="auto" w:sz="4" w:space="0"/>
              <w:right w:val="single" w:color="auto" w:sz="4" w:space="0"/>
            </w:tcBorders>
            <w:shd w:val="clear" w:color="auto" w:fill="auto"/>
            <w:vAlign w:val="center"/>
          </w:tcPr>
          <w:p w14:paraId="79361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67" w:type="dxa"/>
            <w:vMerge w:val="continue"/>
            <w:tcBorders>
              <w:left w:val="single" w:color="auto" w:sz="4" w:space="0"/>
              <w:right w:val="single" w:color="auto" w:sz="4" w:space="0"/>
            </w:tcBorders>
            <w:shd w:val="clear" w:color="auto" w:fill="auto"/>
            <w:vAlign w:val="center"/>
          </w:tcPr>
          <w:p w14:paraId="1FB89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650" w:type="dxa"/>
            <w:vMerge w:val="continue"/>
            <w:tcBorders>
              <w:left w:val="single" w:color="auto" w:sz="4" w:space="0"/>
              <w:right w:val="single" w:color="auto" w:sz="4" w:space="0"/>
            </w:tcBorders>
            <w:shd w:val="clear" w:color="auto" w:fill="auto"/>
            <w:vAlign w:val="center"/>
          </w:tcPr>
          <w:p w14:paraId="7E1C2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C571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00" w:type="dxa"/>
            <w:vMerge w:val="continue"/>
            <w:tcBorders>
              <w:left w:val="single" w:color="auto" w:sz="4" w:space="0"/>
              <w:right w:val="single" w:color="auto" w:sz="4" w:space="0"/>
            </w:tcBorders>
            <w:shd w:val="clear" w:color="auto" w:fill="auto"/>
            <w:vAlign w:val="center"/>
          </w:tcPr>
          <w:p w14:paraId="644FF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00" w:type="dxa"/>
            <w:vMerge w:val="continue"/>
            <w:tcBorders>
              <w:left w:val="single" w:color="auto" w:sz="4" w:space="0"/>
              <w:right w:val="single" w:color="auto" w:sz="4" w:space="0"/>
            </w:tcBorders>
            <w:shd w:val="clear" w:color="auto" w:fill="auto"/>
            <w:vAlign w:val="center"/>
          </w:tcPr>
          <w:p w14:paraId="39A2B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33183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26A57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6DF1E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C451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5AE8C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r>
      <w:tr w14:paraId="25F4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764" w:type="dxa"/>
            <w:vMerge w:val="continue"/>
            <w:tcBorders>
              <w:left w:val="single" w:color="auto" w:sz="4" w:space="0"/>
              <w:right w:val="single" w:color="auto" w:sz="4" w:space="0"/>
            </w:tcBorders>
            <w:shd w:val="clear" w:color="auto" w:fill="auto"/>
            <w:vAlign w:val="center"/>
          </w:tcPr>
          <w:p w14:paraId="28D45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81" w:type="dxa"/>
            <w:tcBorders>
              <w:top w:val="single" w:color="auto" w:sz="4" w:space="0"/>
              <w:left w:val="single" w:color="auto" w:sz="4" w:space="0"/>
              <w:bottom w:val="single" w:color="auto" w:sz="4" w:space="0"/>
              <w:right w:val="single" w:color="auto" w:sz="4" w:space="0"/>
            </w:tcBorders>
            <w:shd w:val="clear" w:color="auto" w:fill="auto"/>
            <w:vAlign w:val="center"/>
          </w:tcPr>
          <w:p w14:paraId="70FDB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硫化氢</w:t>
            </w:r>
          </w:p>
        </w:tc>
        <w:tc>
          <w:tcPr>
            <w:tcW w:w="952" w:type="dxa"/>
            <w:vMerge w:val="continue"/>
            <w:tcBorders>
              <w:left w:val="single" w:color="auto" w:sz="4" w:space="0"/>
              <w:bottom w:val="single" w:color="auto" w:sz="4" w:space="0"/>
              <w:right w:val="single" w:color="auto" w:sz="4" w:space="0"/>
            </w:tcBorders>
            <w:shd w:val="clear" w:color="auto" w:fill="auto"/>
            <w:vAlign w:val="center"/>
          </w:tcPr>
          <w:p w14:paraId="67FAF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4C695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486" w:type="dxa"/>
            <w:vMerge w:val="continue"/>
            <w:tcBorders>
              <w:left w:val="single" w:color="auto" w:sz="4" w:space="0"/>
              <w:bottom w:val="single" w:color="auto" w:sz="4" w:space="0"/>
              <w:right w:val="single" w:color="auto" w:sz="4" w:space="0"/>
            </w:tcBorders>
            <w:shd w:val="clear" w:color="auto" w:fill="auto"/>
            <w:vAlign w:val="center"/>
          </w:tcPr>
          <w:p w14:paraId="3BE1E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67" w:type="dxa"/>
            <w:vMerge w:val="continue"/>
            <w:tcBorders>
              <w:left w:val="single" w:color="auto" w:sz="4" w:space="0"/>
              <w:bottom w:val="single" w:color="auto" w:sz="4" w:space="0"/>
              <w:right w:val="single" w:color="auto" w:sz="4" w:space="0"/>
            </w:tcBorders>
            <w:shd w:val="clear" w:color="auto" w:fill="auto"/>
            <w:vAlign w:val="center"/>
          </w:tcPr>
          <w:p w14:paraId="7A97A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33" w:type="dxa"/>
            <w:vMerge w:val="continue"/>
            <w:tcBorders>
              <w:left w:val="single" w:color="auto" w:sz="4" w:space="0"/>
              <w:bottom w:val="single" w:color="auto" w:sz="4" w:space="0"/>
              <w:right w:val="single" w:color="auto" w:sz="4" w:space="0"/>
            </w:tcBorders>
            <w:shd w:val="clear" w:color="auto" w:fill="auto"/>
            <w:vAlign w:val="center"/>
          </w:tcPr>
          <w:p w14:paraId="446F3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67" w:type="dxa"/>
            <w:vMerge w:val="continue"/>
            <w:tcBorders>
              <w:left w:val="single" w:color="auto" w:sz="4" w:space="0"/>
              <w:bottom w:val="single" w:color="auto" w:sz="4" w:space="0"/>
              <w:right w:val="single" w:color="auto" w:sz="4" w:space="0"/>
            </w:tcBorders>
            <w:shd w:val="clear" w:color="auto" w:fill="auto"/>
            <w:vAlign w:val="center"/>
          </w:tcPr>
          <w:p w14:paraId="19A2C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25B51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2BAD2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00" w:type="dxa"/>
            <w:vMerge w:val="continue"/>
            <w:tcBorders>
              <w:left w:val="single" w:color="auto" w:sz="4" w:space="0"/>
              <w:bottom w:val="single" w:color="auto" w:sz="4" w:space="0"/>
              <w:right w:val="single" w:color="auto" w:sz="4" w:space="0"/>
            </w:tcBorders>
            <w:shd w:val="clear" w:color="auto" w:fill="auto"/>
            <w:vAlign w:val="center"/>
          </w:tcPr>
          <w:p w14:paraId="0C13C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700" w:type="dxa"/>
            <w:vMerge w:val="continue"/>
            <w:tcBorders>
              <w:left w:val="single" w:color="auto" w:sz="4" w:space="0"/>
              <w:bottom w:val="single" w:color="auto" w:sz="4" w:space="0"/>
              <w:right w:val="single" w:color="auto" w:sz="4" w:space="0"/>
            </w:tcBorders>
            <w:shd w:val="clear" w:color="auto" w:fill="auto"/>
            <w:vAlign w:val="center"/>
          </w:tcPr>
          <w:p w14:paraId="506E6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default" w:ascii="Arial" w:hAnsi="Arial" w:eastAsia="宋体" w:cs="Arial"/>
                <w:i w:val="0"/>
                <w:iCs w:val="0"/>
                <w:color w:val="000000"/>
                <w:kern w:val="0"/>
                <w:sz w:val="18"/>
                <w:szCs w:val="18"/>
                <w:u w:val="none"/>
                <w:lang w:val="en-US" w:eastAsia="zh-CN" w:bidi="ar"/>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4106E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少量</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14:paraId="558AB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211DD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1957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14:paraId="06DEF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r>
    </w:tbl>
    <w:p w14:paraId="1C8CE14B">
      <w:pPr>
        <w:pStyle w:val="47"/>
        <w:keepNext w:val="0"/>
        <w:keepLines w:val="0"/>
        <w:pageBreakBefore w:val="0"/>
        <w:widowControl w:val="0"/>
        <w:numPr>
          <w:ilvl w:val="3"/>
          <w:numId w:val="4"/>
        </w:numPr>
        <w:suppressLineNumbers w:val="0"/>
        <w:kinsoku/>
        <w:wordWrap/>
        <w:overflowPunct/>
        <w:topLinePunct w:val="0"/>
        <w:autoSpaceDE/>
        <w:autoSpaceDN/>
        <w:bidi w:val="0"/>
        <w:adjustRightInd w:val="0"/>
        <w:snapToGrid w:val="0"/>
        <w:spacing w:before="171" w:beforeLines="50" w:beforeAutospacing="0" w:after="0" w:afterAutospacing="0"/>
        <w:ind w:left="777" w:leftChars="0" w:right="210" w:rightChars="100" w:firstLine="0" w:firstLineChars="0"/>
        <w:jc w:val="center"/>
        <w:textAlignment w:val="auto"/>
        <w:rPr>
          <w:rFonts w:hint="default" w:ascii="Arial" w:hAnsi="Arial" w:eastAsia="宋体" w:cs="Arial"/>
          <w:b/>
          <w:bCs/>
          <w:color w:val="000000"/>
          <w:kern w:val="0"/>
          <w:sz w:val="21"/>
          <w:szCs w:val="21"/>
        </w:rPr>
      </w:pPr>
      <w:r>
        <w:rPr>
          <w:rFonts w:hint="default" w:ascii="Arial" w:hAnsi="Arial" w:eastAsia="宋体" w:cs="Arial"/>
          <w:b/>
          <w:bCs/>
          <w:color w:val="000000"/>
          <w:kern w:val="0"/>
          <w:sz w:val="21"/>
          <w:szCs w:val="21"/>
          <w:lang w:val="en-US" w:eastAsia="zh-CN" w:bidi="ar"/>
        </w:rPr>
        <w:t>建设项目废气排放口基本情况</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28" w:type="dxa"/>
          <w:left w:w="108" w:type="dxa"/>
          <w:bottom w:w="28" w:type="dxa"/>
          <w:right w:w="108" w:type="dxa"/>
        </w:tblCellMar>
      </w:tblPr>
      <w:tblGrid>
        <w:gridCol w:w="881"/>
        <w:gridCol w:w="1199"/>
        <w:gridCol w:w="1050"/>
        <w:gridCol w:w="1290"/>
        <w:gridCol w:w="735"/>
        <w:gridCol w:w="855"/>
        <w:gridCol w:w="1200"/>
        <w:gridCol w:w="855"/>
        <w:gridCol w:w="900"/>
        <w:gridCol w:w="705"/>
        <w:gridCol w:w="675"/>
        <w:gridCol w:w="720"/>
        <w:gridCol w:w="600"/>
        <w:gridCol w:w="705"/>
        <w:gridCol w:w="630"/>
        <w:gridCol w:w="606"/>
      </w:tblGrid>
      <w:tr w14:paraId="6596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trHeight w:val="0" w:hRule="atLeast"/>
          <w:tblHeader/>
          <w:jc w:val="center"/>
        </w:trPr>
        <w:tc>
          <w:tcPr>
            <w:tcW w:w="881"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AC7192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名称</w:t>
            </w:r>
          </w:p>
        </w:tc>
        <w:tc>
          <w:tcPr>
            <w:tcW w:w="224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E0C0295">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排气筒底部中心地理坐标</w:t>
            </w:r>
          </w:p>
        </w:tc>
        <w:tc>
          <w:tcPr>
            <w:tcW w:w="129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3A960C5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default" w:ascii="Arial" w:hAnsi="Arial" w:eastAsia="宋体" w:cs="Arial"/>
                <w:b/>
                <w:color w:val="000000"/>
                <w:kern w:val="2"/>
                <w:sz w:val="18"/>
                <w:szCs w:val="18"/>
                <w:lang w:val="en-US" w:eastAsia="zh-CN" w:bidi="ar"/>
              </w:rPr>
              <w:t>排气筒底部高程</w:t>
            </w:r>
          </w:p>
          <w:p w14:paraId="5636B19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（m）</w:t>
            </w:r>
          </w:p>
        </w:tc>
        <w:tc>
          <w:tcPr>
            <w:tcW w:w="73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B93CFB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排气筒高度m</w:t>
            </w:r>
          </w:p>
        </w:tc>
        <w:tc>
          <w:tcPr>
            <w:tcW w:w="85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57FA78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排气筒出口内径m</w:t>
            </w:r>
          </w:p>
        </w:tc>
        <w:tc>
          <w:tcPr>
            <w:tcW w:w="120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3D708B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烟气流量m</w:t>
            </w:r>
            <w:r>
              <w:rPr>
                <w:rFonts w:hint="default" w:ascii="Arial" w:hAnsi="Arial" w:eastAsia="宋体" w:cs="Arial"/>
                <w:b/>
                <w:color w:val="000000"/>
                <w:kern w:val="2"/>
                <w:sz w:val="18"/>
                <w:szCs w:val="18"/>
                <w:vertAlign w:val="superscript"/>
                <w:lang w:val="en-US" w:eastAsia="zh-CN" w:bidi="ar"/>
              </w:rPr>
              <w:t>3</w:t>
            </w:r>
            <w:r>
              <w:rPr>
                <w:rFonts w:hint="default" w:ascii="Arial" w:hAnsi="Arial" w:eastAsia="宋体" w:cs="Arial"/>
                <w:b/>
                <w:color w:val="000000"/>
                <w:kern w:val="2"/>
                <w:sz w:val="18"/>
                <w:szCs w:val="18"/>
                <w:lang w:val="en-US" w:eastAsia="zh-CN" w:bidi="ar"/>
              </w:rPr>
              <w:t>/h</w:t>
            </w:r>
          </w:p>
        </w:tc>
        <w:tc>
          <w:tcPr>
            <w:tcW w:w="85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22D65BA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烟气温度℃</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715793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年排放小时数h</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F8170E1">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排放工况</w:t>
            </w:r>
          </w:p>
        </w:tc>
        <w:tc>
          <w:tcPr>
            <w:tcW w:w="3936" w:type="dxa"/>
            <w:gridSpan w:val="6"/>
            <w:tcBorders>
              <w:top w:val="single" w:color="auto" w:sz="4" w:space="0"/>
              <w:left w:val="single" w:color="auto" w:sz="4" w:space="0"/>
              <w:bottom w:val="nil"/>
              <w:right w:val="single" w:color="auto" w:sz="4" w:space="0"/>
            </w:tcBorders>
            <w:shd w:val="clear" w:color="auto" w:fill="FFFFFF"/>
            <w:vAlign w:val="center"/>
          </w:tcPr>
          <w:p w14:paraId="2191C60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default" w:ascii="Arial" w:hAnsi="Arial" w:eastAsia="宋体" w:cs="Arial"/>
                <w:b/>
                <w:color w:val="000000"/>
                <w:kern w:val="2"/>
                <w:sz w:val="18"/>
                <w:szCs w:val="18"/>
                <w:lang w:val="en-US" w:eastAsia="zh-CN" w:bidi="ar"/>
              </w:rPr>
              <w:t>污染物最大排放速率</w:t>
            </w:r>
          </w:p>
          <w:p w14:paraId="14B34DC3">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（kg/h）</w:t>
            </w:r>
          </w:p>
        </w:tc>
      </w:tr>
      <w:tr w14:paraId="6292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trHeight w:val="0" w:hRule="atLeast"/>
          <w:tblHeader/>
          <w:jc w:val="center"/>
        </w:trPr>
        <w:tc>
          <w:tcPr>
            <w:tcW w:w="881"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48B3A167">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119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64942F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经度（°）</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D15A49">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rPr>
            </w:pPr>
            <w:r>
              <w:rPr>
                <w:rFonts w:hint="default" w:ascii="Arial" w:hAnsi="Arial" w:eastAsia="宋体" w:cs="Arial"/>
                <w:b/>
                <w:color w:val="000000"/>
                <w:kern w:val="2"/>
                <w:sz w:val="18"/>
                <w:szCs w:val="18"/>
                <w:lang w:val="en-US" w:eastAsia="zh-CN" w:bidi="ar"/>
              </w:rPr>
              <w:t>纬度（°）</w:t>
            </w:r>
          </w:p>
        </w:tc>
        <w:tc>
          <w:tcPr>
            <w:tcW w:w="1290"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6E8B92F9">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73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5D24CD3D">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593F082C">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073F1B1A">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37EF5C84">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0827CCE8">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70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1569A56E">
            <w:pPr>
              <w:keepNext w:val="0"/>
              <w:keepLines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sz w:val="18"/>
                <w:szCs w:val="18"/>
              </w:rPr>
            </w:pPr>
          </w:p>
        </w:tc>
        <w:tc>
          <w:tcPr>
            <w:tcW w:w="6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28ACB9">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SA"/>
              </w:rPr>
            </w:pPr>
            <w:r>
              <w:rPr>
                <w:rFonts w:hint="default" w:ascii="Arial" w:hAnsi="Arial" w:eastAsia="宋体" w:cs="Arial"/>
                <w:b/>
                <w:color w:val="000000"/>
                <w:kern w:val="2"/>
                <w:sz w:val="18"/>
                <w:szCs w:val="18"/>
                <w:lang w:val="en-US" w:eastAsia="zh-CN" w:bidi="ar-SA"/>
              </w:rPr>
              <w:t>非甲烷总烃</w:t>
            </w:r>
          </w:p>
        </w:tc>
        <w:tc>
          <w:tcPr>
            <w:tcW w:w="72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7DA9D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SA"/>
              </w:rPr>
            </w:pPr>
            <w:r>
              <w:rPr>
                <w:rFonts w:hint="eastAsia" w:ascii="Arial" w:hAnsi="Arial" w:eastAsia="宋体" w:cs="Arial"/>
                <w:b/>
                <w:color w:val="000000"/>
                <w:kern w:val="2"/>
                <w:sz w:val="18"/>
                <w:szCs w:val="18"/>
                <w:lang w:val="en-US" w:eastAsia="zh-CN" w:bidi="ar-SA"/>
              </w:rPr>
              <w:t>颗粒物</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73151D">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default" w:ascii="Arial" w:hAnsi="Arial" w:eastAsia="宋体" w:cs="Arial"/>
                <w:b/>
                <w:color w:val="000000"/>
                <w:kern w:val="2"/>
                <w:sz w:val="18"/>
                <w:szCs w:val="18"/>
                <w:lang w:val="en-US" w:eastAsia="zh-CN" w:bidi="ar"/>
              </w:rPr>
              <w:t>油烟</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A0A96A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default" w:ascii="Arial" w:hAnsi="Arial" w:eastAsia="宋体" w:cs="Arial"/>
                <w:b/>
                <w:color w:val="000000"/>
                <w:kern w:val="2"/>
                <w:sz w:val="18"/>
                <w:szCs w:val="18"/>
                <w:lang w:val="en-US" w:eastAsia="zh-CN" w:bidi="ar"/>
              </w:rPr>
              <w:t>臭气浓度</w:t>
            </w:r>
          </w:p>
        </w:tc>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F6F86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eastAsia" w:ascii="Arial" w:hAnsi="Arial" w:eastAsia="宋体" w:cs="Arial"/>
                <w:b/>
                <w:color w:val="000000"/>
                <w:kern w:val="2"/>
                <w:sz w:val="18"/>
                <w:szCs w:val="18"/>
                <w:lang w:val="en-US" w:eastAsia="zh-CN" w:bidi="ar"/>
              </w:rPr>
              <w:t>氨</w:t>
            </w:r>
          </w:p>
        </w:tc>
        <w:tc>
          <w:tcPr>
            <w:tcW w:w="60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553B2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color w:val="000000"/>
                <w:kern w:val="2"/>
                <w:sz w:val="18"/>
                <w:szCs w:val="18"/>
                <w:lang w:val="en-US" w:eastAsia="zh-CN" w:bidi="ar"/>
              </w:rPr>
            </w:pPr>
            <w:r>
              <w:rPr>
                <w:rFonts w:hint="eastAsia" w:ascii="Arial" w:hAnsi="Arial" w:eastAsia="宋体" w:cs="Arial"/>
                <w:b/>
                <w:color w:val="000000"/>
                <w:kern w:val="2"/>
                <w:sz w:val="18"/>
                <w:szCs w:val="18"/>
                <w:lang w:val="en-US" w:eastAsia="zh-CN" w:bidi="ar"/>
              </w:rPr>
              <w:t>硫化氢</w:t>
            </w:r>
          </w:p>
        </w:tc>
      </w:tr>
      <w:tr w14:paraId="0D6E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0" w:hRule="atLeast"/>
          <w:jc w:val="center"/>
        </w:trPr>
        <w:tc>
          <w:tcPr>
            <w:tcW w:w="8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93F817">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rPr>
            </w:pPr>
            <w:r>
              <w:rPr>
                <w:rFonts w:hint="default" w:ascii="Arial" w:hAnsi="Arial" w:eastAsia="宋体" w:cs="Arial"/>
                <w:b w:val="0"/>
                <w:color w:val="000000"/>
                <w:kern w:val="2"/>
                <w:sz w:val="18"/>
                <w:szCs w:val="18"/>
                <w:lang w:val="en-US" w:eastAsia="zh-CN" w:bidi="ar"/>
              </w:rPr>
              <w:t>DA001</w:t>
            </w:r>
          </w:p>
        </w:tc>
        <w:tc>
          <w:tcPr>
            <w:tcW w:w="119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A4448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121.023901</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9AEDFD0">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30.74424</w:t>
            </w:r>
          </w:p>
        </w:tc>
        <w:tc>
          <w:tcPr>
            <w:tcW w:w="129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16979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1.3</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71E7FD">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rPr>
            </w:pPr>
            <w:r>
              <w:rPr>
                <w:rFonts w:hint="default" w:ascii="Arial" w:hAnsi="Arial" w:eastAsia="宋体" w:cs="Arial"/>
                <w:b w:val="0"/>
                <w:color w:val="000000"/>
                <w:kern w:val="2"/>
                <w:sz w:val="18"/>
                <w:szCs w:val="18"/>
                <w:lang w:val="en-US" w:eastAsia="zh-CN" w:bidi="ar"/>
              </w:rPr>
              <w:t>30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DBCBC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0.4</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15188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5000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A6B5B7">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rPr>
            </w:pPr>
            <w:r>
              <w:rPr>
                <w:rFonts w:hint="default" w:ascii="Arial" w:hAnsi="Arial" w:eastAsia="宋体" w:cs="Arial"/>
                <w:b w:val="0"/>
                <w:color w:val="000000"/>
                <w:kern w:val="2"/>
                <w:sz w:val="18"/>
                <w:szCs w:val="18"/>
                <w:lang w:val="en-US" w:eastAsia="zh-CN" w:bidi="ar"/>
              </w:rPr>
              <w:t>25</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9AF88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4800</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6A6343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rPr>
            </w:pPr>
            <w:r>
              <w:rPr>
                <w:rFonts w:hint="default" w:ascii="Arial" w:hAnsi="Arial" w:eastAsia="宋体" w:cs="Arial"/>
                <w:b w:val="0"/>
                <w:color w:val="000000"/>
                <w:kern w:val="2"/>
                <w:sz w:val="18"/>
                <w:szCs w:val="18"/>
                <w:lang w:val="en-US" w:eastAsia="zh-CN" w:bidi="ar"/>
              </w:rPr>
              <w:t>正常</w:t>
            </w:r>
          </w:p>
        </w:tc>
        <w:tc>
          <w:tcPr>
            <w:tcW w:w="6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BBA76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0.104</w:t>
            </w:r>
          </w:p>
        </w:tc>
        <w:tc>
          <w:tcPr>
            <w:tcW w:w="72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417D2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99E23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6D3254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5CDB3D">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64B7B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w:t>
            </w:r>
          </w:p>
        </w:tc>
      </w:tr>
      <w:tr w14:paraId="490A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0" w:hRule="atLeast"/>
          <w:jc w:val="center"/>
        </w:trPr>
        <w:tc>
          <w:tcPr>
            <w:tcW w:w="8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3938D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DA002</w:t>
            </w:r>
          </w:p>
        </w:tc>
        <w:tc>
          <w:tcPr>
            <w:tcW w:w="119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98FF03">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121.024339</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038EA62">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30.74458</w:t>
            </w:r>
          </w:p>
        </w:tc>
        <w:tc>
          <w:tcPr>
            <w:tcW w:w="129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A1988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1.3</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87E08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eastAsia" w:ascii="Arial" w:hAnsi="Arial" w:eastAsia="宋体" w:cs="Arial"/>
                <w:b w:val="0"/>
                <w:color w:val="000000"/>
                <w:kern w:val="2"/>
                <w:sz w:val="18"/>
                <w:szCs w:val="18"/>
                <w:lang w:val="en-US" w:eastAsia="zh-CN" w:bidi="ar"/>
              </w:rPr>
              <w:t>30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0EA25B">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0.4</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9E310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3000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0AA45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eastAsia" w:ascii="Arial" w:hAnsi="Arial" w:eastAsia="宋体" w:cs="Arial"/>
                <w:b w:val="0"/>
                <w:color w:val="000000"/>
                <w:kern w:val="2"/>
                <w:sz w:val="18"/>
                <w:szCs w:val="18"/>
                <w:lang w:val="en-US" w:eastAsia="zh-CN" w:bidi="ar"/>
              </w:rPr>
              <w:t>25</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5293C8">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4000</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391C1D">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eastAsia" w:ascii="Arial" w:hAnsi="Arial" w:eastAsia="宋体" w:cs="Arial"/>
                <w:b w:val="0"/>
                <w:color w:val="000000"/>
                <w:kern w:val="2"/>
                <w:sz w:val="18"/>
                <w:szCs w:val="18"/>
                <w:lang w:val="en-US" w:eastAsia="zh-CN" w:bidi="ar"/>
              </w:rPr>
              <w:t>正常</w:t>
            </w:r>
          </w:p>
        </w:tc>
        <w:tc>
          <w:tcPr>
            <w:tcW w:w="6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278197">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w:t>
            </w:r>
          </w:p>
        </w:tc>
        <w:tc>
          <w:tcPr>
            <w:tcW w:w="72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5647C5">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0.031</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751E1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1F36090">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4DDCDF">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F1D8C77">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p>
        </w:tc>
      </w:tr>
      <w:tr w14:paraId="2C85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0" w:hRule="atLeast"/>
          <w:jc w:val="center"/>
        </w:trPr>
        <w:tc>
          <w:tcPr>
            <w:tcW w:w="8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9CCF2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DA003</w:t>
            </w:r>
          </w:p>
        </w:tc>
        <w:tc>
          <w:tcPr>
            <w:tcW w:w="119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9F78C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121.024690</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0E9F60">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30.74402</w:t>
            </w:r>
          </w:p>
        </w:tc>
        <w:tc>
          <w:tcPr>
            <w:tcW w:w="129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C2CCF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1.3</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7169E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eastAsia" w:ascii="Arial" w:hAnsi="Arial" w:eastAsia="宋体" w:cs="Arial"/>
                <w:b w:val="0"/>
                <w:color w:val="000000"/>
                <w:kern w:val="2"/>
                <w:sz w:val="18"/>
                <w:szCs w:val="18"/>
                <w:lang w:val="en-US" w:eastAsia="zh-CN" w:bidi="ar"/>
              </w:rPr>
              <w:t>30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852841">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0.5</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7B6404A">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6000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900586">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30</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DCD4B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1000</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29420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正常</w:t>
            </w:r>
          </w:p>
        </w:tc>
        <w:tc>
          <w:tcPr>
            <w:tcW w:w="6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DBE4C1">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w:t>
            </w:r>
          </w:p>
        </w:tc>
        <w:tc>
          <w:tcPr>
            <w:tcW w:w="72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E62AB1">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F03663">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0.01</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5F038B">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751C73">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7D6967">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eastAsia" w:ascii="Arial" w:hAnsi="Arial" w:eastAsia="宋体" w:cs="Arial"/>
                <w:b w:val="0"/>
                <w:color w:val="000000"/>
                <w:kern w:val="2"/>
                <w:sz w:val="18"/>
                <w:szCs w:val="18"/>
                <w:lang w:val="en-US" w:eastAsia="zh-CN"/>
              </w:rPr>
              <w:t>/</w:t>
            </w:r>
          </w:p>
        </w:tc>
      </w:tr>
      <w:tr w14:paraId="14FF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0" w:hRule="atLeast"/>
          <w:jc w:val="center"/>
        </w:trPr>
        <w:tc>
          <w:tcPr>
            <w:tcW w:w="8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07DA6B">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eastAsia" w:ascii="Arial" w:hAnsi="Arial" w:eastAsia="宋体" w:cs="Arial"/>
                <w:b w:val="0"/>
                <w:color w:val="000000"/>
                <w:kern w:val="2"/>
                <w:sz w:val="18"/>
                <w:szCs w:val="18"/>
                <w:lang w:val="en-US" w:eastAsia="zh-CN" w:bidi="ar"/>
              </w:rPr>
              <w:t>DA004</w:t>
            </w:r>
          </w:p>
        </w:tc>
        <w:tc>
          <w:tcPr>
            <w:tcW w:w="119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33487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121.021954</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0113F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30.74437</w:t>
            </w:r>
          </w:p>
        </w:tc>
        <w:tc>
          <w:tcPr>
            <w:tcW w:w="129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B5E921">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1.3</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8979A9">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15</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1C8BE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0.4</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8EFEE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5000</w:t>
            </w:r>
          </w:p>
        </w:tc>
        <w:tc>
          <w:tcPr>
            <w:tcW w:w="8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D13CF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25</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923D8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4000</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75269C">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
              </w:rPr>
            </w:pPr>
            <w:r>
              <w:rPr>
                <w:rFonts w:hint="default" w:ascii="Arial" w:hAnsi="Arial" w:eastAsia="宋体" w:cs="Arial"/>
                <w:b w:val="0"/>
                <w:color w:val="000000"/>
                <w:kern w:val="2"/>
                <w:sz w:val="18"/>
                <w:szCs w:val="18"/>
                <w:lang w:val="en-US" w:eastAsia="zh-CN" w:bidi="ar"/>
              </w:rPr>
              <w:t>正常</w:t>
            </w:r>
          </w:p>
        </w:tc>
        <w:tc>
          <w:tcPr>
            <w:tcW w:w="6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E570B4">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72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5F989E">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rPr>
            </w:pPr>
            <w:r>
              <w:rPr>
                <w:rFonts w:hint="default" w:ascii="Arial" w:hAnsi="Arial" w:eastAsia="宋体" w:cs="Arial"/>
                <w:b w:val="0"/>
                <w:color w:val="000000"/>
                <w:kern w:val="2"/>
                <w:sz w:val="18"/>
                <w:szCs w:val="18"/>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916E99">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w:t>
            </w:r>
          </w:p>
        </w:tc>
        <w:tc>
          <w:tcPr>
            <w:tcW w:w="70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CE08CD">
            <w:pPr>
              <w:keepNext w:val="0"/>
              <w:keepLines w:val="0"/>
              <w:widowControl w:val="0"/>
              <w:suppressLineNumbers w:val="0"/>
              <w:snapToGrid w:val="0"/>
              <w:spacing w:before="0" w:beforeAutospacing="0" w:after="0" w:afterAutospacing="0"/>
              <w:ind w:left="0" w:leftChars="0" w:right="0" w:rightChars="0" w:firstLine="0" w:firstLineChars="0"/>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rPr>
              <w:t>少量</w:t>
            </w:r>
          </w:p>
        </w:tc>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57B647">
            <w:pPr>
              <w:keepNext w:val="0"/>
              <w:keepLines w:val="0"/>
              <w:widowControl w:val="0"/>
              <w:suppressLineNumbers w:val="0"/>
              <w:snapToGrid w:val="0"/>
              <w:spacing w:before="0" w:beforeAutospacing="0" w:after="0" w:afterAutospacing="0"/>
              <w:ind w:left="0" w:leftChars="0" w:right="0" w:rightChars="0" w:firstLine="0" w:firstLineChars="0"/>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rPr>
              <w:t>少量</w:t>
            </w:r>
          </w:p>
        </w:tc>
        <w:tc>
          <w:tcPr>
            <w:tcW w:w="60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58B38F">
            <w:pPr>
              <w:keepNext w:val="0"/>
              <w:keepLines w:val="0"/>
              <w:widowControl w:val="0"/>
              <w:suppressLineNumbers w:val="0"/>
              <w:snapToGrid w:val="0"/>
              <w:spacing w:before="0" w:beforeAutospacing="0" w:after="0" w:afterAutospacing="0"/>
              <w:ind w:left="0" w:leftChars="0" w:right="0" w:rightChars="0" w:firstLine="0" w:firstLineChars="0"/>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rPr>
              <w:t>少量</w:t>
            </w:r>
          </w:p>
        </w:tc>
      </w:tr>
    </w:tbl>
    <w:p w14:paraId="7452D64A">
      <w:pPr>
        <w:pStyle w:val="47"/>
        <w:keepNext w:val="0"/>
        <w:keepLines w:val="0"/>
        <w:pageBreakBefore w:val="0"/>
        <w:widowControl w:val="0"/>
        <w:numPr>
          <w:ilvl w:val="3"/>
          <w:numId w:val="4"/>
        </w:numPr>
        <w:suppressLineNumbers w:val="0"/>
        <w:kinsoku/>
        <w:wordWrap/>
        <w:overflowPunct/>
        <w:topLinePunct w:val="0"/>
        <w:autoSpaceDE w:val="0"/>
        <w:autoSpaceDN/>
        <w:bidi w:val="0"/>
        <w:adjustRightInd w:val="0"/>
        <w:snapToGrid w:val="0"/>
        <w:spacing w:before="681" w:beforeLines="200" w:beforeAutospacing="0" w:after="0" w:afterAutospacing="0"/>
        <w:ind w:left="777" w:leftChars="0" w:right="210" w:rightChars="100" w:firstLine="0" w:firstLineChars="0"/>
        <w:jc w:val="center"/>
        <w:textAlignment w:val="auto"/>
        <w:rPr>
          <w:rFonts w:hint="default" w:ascii="Arial" w:hAnsi="Arial" w:eastAsia="宋体" w:cs="Arial"/>
          <w:b/>
          <w:bCs/>
          <w:color w:val="000000"/>
          <w:kern w:val="0"/>
          <w:sz w:val="21"/>
          <w:szCs w:val="21"/>
        </w:rPr>
      </w:pPr>
      <w:r>
        <w:rPr>
          <w:rFonts w:hint="default" w:ascii="Arial" w:hAnsi="Arial" w:eastAsia="宋体" w:cs="Arial"/>
          <w:b/>
          <w:bCs/>
          <w:color w:val="000000"/>
          <w:kern w:val="0"/>
          <w:sz w:val="21"/>
          <w:szCs w:val="21"/>
          <w:lang w:val="en-US" w:eastAsia="zh-CN" w:bidi="ar"/>
        </w:rPr>
        <w:t>建设项目面源排放基本情况</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55"/>
        <w:gridCol w:w="1712"/>
        <w:gridCol w:w="1745"/>
        <w:gridCol w:w="1052"/>
        <w:gridCol w:w="934"/>
        <w:gridCol w:w="983"/>
        <w:gridCol w:w="967"/>
        <w:gridCol w:w="1050"/>
        <w:gridCol w:w="766"/>
        <w:gridCol w:w="900"/>
        <w:gridCol w:w="2042"/>
      </w:tblGrid>
      <w:tr w14:paraId="44CF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F117420">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名称</w:t>
            </w:r>
          </w:p>
        </w:tc>
        <w:tc>
          <w:tcPr>
            <w:tcW w:w="345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A97B197">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bCs/>
                <w:color w:val="000000"/>
                <w:kern w:val="2"/>
                <w:sz w:val="21"/>
                <w:szCs w:val="21"/>
              </w:rPr>
            </w:pPr>
            <w:r>
              <w:rPr>
                <w:rFonts w:hint="default" w:ascii="Arial" w:hAnsi="Arial" w:eastAsia="宋体" w:cs="Arial"/>
                <w:b/>
                <w:bCs/>
                <w:color w:val="000000"/>
                <w:kern w:val="2"/>
                <w:sz w:val="21"/>
                <w:szCs w:val="21"/>
                <w:lang w:val="en-US" w:eastAsia="zh-CN" w:bidi="ar"/>
              </w:rPr>
              <w:t>面源中心地理坐标</w:t>
            </w:r>
          </w:p>
        </w:tc>
        <w:tc>
          <w:tcPr>
            <w:tcW w:w="105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11B7FD43">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bCs/>
                <w:color w:val="000000"/>
                <w:kern w:val="2"/>
                <w:sz w:val="21"/>
                <w:szCs w:val="21"/>
              </w:rPr>
            </w:pPr>
            <w:r>
              <w:rPr>
                <w:rFonts w:hint="default" w:ascii="Arial" w:hAnsi="Arial" w:eastAsia="宋体" w:cs="Arial"/>
                <w:b/>
                <w:bCs/>
                <w:color w:val="000000"/>
                <w:kern w:val="2"/>
                <w:sz w:val="21"/>
                <w:szCs w:val="21"/>
                <w:lang w:val="en-US" w:eastAsia="zh-CN" w:bidi="ar"/>
              </w:rPr>
              <w:t>面源高程（m）</w:t>
            </w:r>
          </w:p>
        </w:tc>
        <w:tc>
          <w:tcPr>
            <w:tcW w:w="934"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7D3F8AB">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面源长度/m</w:t>
            </w:r>
          </w:p>
        </w:tc>
        <w:tc>
          <w:tcPr>
            <w:tcW w:w="983"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2C0D04E">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面源宽度/m</w:t>
            </w:r>
          </w:p>
        </w:tc>
        <w:tc>
          <w:tcPr>
            <w:tcW w:w="967"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E668843">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面源有效排放高度/m</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9809C83">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年排放小时数/h</w:t>
            </w:r>
          </w:p>
        </w:tc>
        <w:tc>
          <w:tcPr>
            <w:tcW w:w="766"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D3F7C36">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排放工况</w:t>
            </w:r>
          </w:p>
        </w:tc>
        <w:tc>
          <w:tcPr>
            <w:tcW w:w="2942" w:type="dxa"/>
            <w:gridSpan w:val="2"/>
            <w:tcBorders>
              <w:top w:val="single" w:color="auto" w:sz="4" w:space="0"/>
              <w:left w:val="single" w:color="auto" w:sz="4" w:space="0"/>
              <w:bottom w:val="nil"/>
              <w:right w:val="single" w:color="auto" w:sz="4" w:space="0"/>
            </w:tcBorders>
            <w:shd w:val="clear" w:color="auto" w:fill="FFFFFF"/>
            <w:vAlign w:val="top"/>
          </w:tcPr>
          <w:p w14:paraId="061405C5">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bCs/>
                <w:color w:val="000000"/>
                <w:kern w:val="2"/>
                <w:sz w:val="21"/>
                <w:szCs w:val="21"/>
                <w:vertAlign w:val="baseline"/>
              </w:rPr>
            </w:pPr>
            <w:r>
              <w:rPr>
                <w:rFonts w:hint="default" w:ascii="Arial" w:hAnsi="Arial" w:eastAsia="宋体" w:cs="Arial"/>
                <w:b/>
                <w:bCs/>
                <w:color w:val="000000"/>
                <w:kern w:val="2"/>
                <w:sz w:val="21"/>
                <w:szCs w:val="21"/>
                <w:vertAlign w:val="baseline"/>
                <w:lang w:val="en-US" w:eastAsia="zh-CN" w:bidi="ar"/>
              </w:rPr>
              <w:t>污染物最大排放速率（kg/h）</w:t>
            </w:r>
          </w:p>
        </w:tc>
      </w:tr>
      <w:tr w14:paraId="77A5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 w:hRule="atLeast"/>
          <w:jc w:val="center"/>
        </w:trPr>
        <w:tc>
          <w:tcPr>
            <w:tcW w:w="145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06C2F04C">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17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A2C7DC7">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bCs/>
                <w:color w:val="000000"/>
                <w:kern w:val="2"/>
                <w:sz w:val="21"/>
                <w:szCs w:val="21"/>
              </w:rPr>
            </w:pPr>
            <w:r>
              <w:rPr>
                <w:rFonts w:hint="default" w:ascii="Arial" w:hAnsi="Arial" w:eastAsia="宋体" w:cs="Arial"/>
                <w:b/>
                <w:bCs/>
                <w:color w:val="000000"/>
                <w:kern w:val="2"/>
                <w:sz w:val="21"/>
                <w:szCs w:val="21"/>
                <w:lang w:val="en-US" w:eastAsia="zh-CN" w:bidi="ar"/>
              </w:rPr>
              <w:t>经度（°）</w:t>
            </w:r>
          </w:p>
        </w:tc>
        <w:tc>
          <w:tcPr>
            <w:tcW w:w="17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49B804">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bCs/>
                <w:color w:val="000000"/>
                <w:kern w:val="2"/>
                <w:sz w:val="21"/>
                <w:szCs w:val="21"/>
              </w:rPr>
            </w:pPr>
            <w:r>
              <w:rPr>
                <w:rFonts w:hint="default" w:ascii="Arial" w:hAnsi="Arial" w:eastAsia="宋体" w:cs="Arial"/>
                <w:b/>
                <w:bCs/>
                <w:color w:val="000000"/>
                <w:kern w:val="2"/>
                <w:sz w:val="21"/>
                <w:szCs w:val="21"/>
                <w:lang w:val="en-US" w:eastAsia="zh-CN" w:bidi="ar"/>
              </w:rPr>
              <w:t>纬度（°）</w:t>
            </w:r>
          </w:p>
        </w:tc>
        <w:tc>
          <w:tcPr>
            <w:tcW w:w="1052"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1690B6D3">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73009D66">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983"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441C0501">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967"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30B61FC1">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1C0263C6">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766"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6C225C07">
            <w:pPr>
              <w:keepNext w:val="0"/>
              <w:keepLines w:val="0"/>
              <w:suppressLineNumbers w:val="0"/>
              <w:spacing w:before="0" w:beforeAutospacing="0" w:after="0" w:afterAutospacing="0"/>
              <w:ind w:left="0" w:right="0"/>
              <w:rPr>
                <w:rFonts w:hint="default" w:ascii="Arial" w:hAnsi="Arial" w:eastAsia="宋体" w:cs="Arial"/>
                <w:b/>
                <w:bCs/>
                <w:sz w:val="20"/>
                <w:szCs w:val="20"/>
              </w:rPr>
            </w:pP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14:paraId="3394C163">
            <w:pPr>
              <w:keepNext w:val="0"/>
              <w:keepLines w:val="0"/>
              <w:widowControl w:val="0"/>
              <w:suppressLineNumbers w:val="0"/>
              <w:spacing w:before="0" w:beforeAutospacing="0" w:after="0" w:afterAutospacing="0"/>
              <w:ind w:left="0" w:right="0"/>
              <w:jc w:val="center"/>
              <w:rPr>
                <w:rFonts w:hint="default" w:ascii="Arial" w:hAnsi="Arial" w:eastAsia="宋体" w:cs="Arial"/>
                <w:b/>
                <w:bCs/>
                <w:color w:val="000000"/>
                <w:kern w:val="2"/>
                <w:sz w:val="21"/>
                <w:szCs w:val="21"/>
              </w:rPr>
            </w:pPr>
            <w:r>
              <w:rPr>
                <w:rFonts w:hint="default" w:ascii="Arial" w:hAnsi="Arial" w:eastAsia="宋体" w:cs="Arial"/>
                <w:b/>
                <w:bCs/>
                <w:color w:val="000000"/>
                <w:kern w:val="2"/>
                <w:sz w:val="21"/>
                <w:szCs w:val="21"/>
                <w:lang w:val="en-US" w:eastAsia="zh-CN" w:bidi="ar"/>
              </w:rPr>
              <w:t>颗粒物</w:t>
            </w:r>
          </w:p>
        </w:tc>
        <w:tc>
          <w:tcPr>
            <w:tcW w:w="2042" w:type="dxa"/>
            <w:tcBorders>
              <w:top w:val="single" w:color="auto" w:sz="4" w:space="0"/>
              <w:left w:val="single" w:color="auto" w:sz="4" w:space="0"/>
              <w:bottom w:val="single" w:color="auto" w:sz="4" w:space="0"/>
              <w:right w:val="single" w:color="auto" w:sz="4" w:space="0"/>
            </w:tcBorders>
            <w:shd w:val="clear" w:color="auto" w:fill="FFFFFF"/>
            <w:vAlign w:val="center"/>
          </w:tcPr>
          <w:p w14:paraId="2CA90E8C">
            <w:pPr>
              <w:keepNext w:val="0"/>
              <w:keepLines w:val="0"/>
              <w:widowControl w:val="0"/>
              <w:suppressLineNumbers w:val="0"/>
              <w:spacing w:before="0" w:beforeAutospacing="0" w:after="0" w:afterAutospacing="0"/>
              <w:ind w:left="0" w:right="0"/>
              <w:jc w:val="center"/>
              <w:rPr>
                <w:rFonts w:hint="default" w:ascii="Arial" w:hAnsi="Arial" w:eastAsia="宋体" w:cs="Arial"/>
                <w:b/>
                <w:bCs/>
                <w:color w:val="000000"/>
                <w:kern w:val="2"/>
                <w:sz w:val="21"/>
                <w:szCs w:val="21"/>
                <w:lang w:val="en-US" w:eastAsia="zh-CN" w:bidi="ar"/>
              </w:rPr>
            </w:pPr>
            <w:r>
              <w:rPr>
                <w:rFonts w:hint="default" w:ascii="Arial" w:hAnsi="Arial" w:eastAsia="宋体" w:cs="Arial"/>
                <w:b/>
                <w:bCs/>
                <w:color w:val="000000"/>
                <w:kern w:val="2"/>
                <w:sz w:val="21"/>
                <w:szCs w:val="21"/>
                <w:lang w:val="en-US" w:eastAsia="zh-CN" w:bidi="ar"/>
              </w:rPr>
              <w:t>非甲烷总烃</w:t>
            </w:r>
          </w:p>
        </w:tc>
      </w:tr>
      <w:tr w14:paraId="29B2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45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182101">
            <w:pPr>
              <w:keepNext w:val="0"/>
              <w:keepLines w:val="0"/>
              <w:widowControl w:val="0"/>
              <w:suppressLineNumbers w:val="0"/>
              <w:spacing w:before="0" w:beforeAutospacing="0" w:after="0" w:afterAutospacing="0"/>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1#生产车间</w:t>
            </w:r>
          </w:p>
        </w:tc>
        <w:tc>
          <w:tcPr>
            <w:tcW w:w="17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CCB58C">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rPr>
            </w:pPr>
            <w:r>
              <w:rPr>
                <w:rFonts w:hint="default" w:ascii="Arial" w:hAnsi="Arial" w:eastAsia="宋体" w:cs="Arial"/>
                <w:b w:val="0"/>
                <w:color w:val="000000"/>
                <w:kern w:val="2"/>
                <w:sz w:val="21"/>
                <w:szCs w:val="21"/>
                <w:vertAlign w:val="baseline"/>
              </w:rPr>
              <w:t>120.984660012</w:t>
            </w:r>
          </w:p>
        </w:tc>
        <w:tc>
          <w:tcPr>
            <w:tcW w:w="17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AE6A09">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rPr>
            </w:pPr>
            <w:r>
              <w:rPr>
                <w:rFonts w:hint="default" w:ascii="Arial" w:hAnsi="Arial" w:eastAsia="宋体" w:cs="Arial"/>
                <w:b w:val="0"/>
                <w:color w:val="000000"/>
                <w:kern w:val="2"/>
                <w:sz w:val="21"/>
                <w:szCs w:val="21"/>
                <w:vertAlign w:val="baseline"/>
              </w:rPr>
              <w:t>30.753454780</w:t>
            </w:r>
          </w:p>
        </w:tc>
        <w:tc>
          <w:tcPr>
            <w:tcW w:w="10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625FD8">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lang w:val="en-US" w:eastAsia="zh-CN"/>
              </w:rPr>
            </w:pPr>
            <w:r>
              <w:rPr>
                <w:rFonts w:hint="default" w:ascii="Arial" w:hAnsi="Arial" w:eastAsia="宋体" w:cs="Arial"/>
                <w:b w:val="0"/>
                <w:color w:val="000000"/>
                <w:kern w:val="2"/>
                <w:sz w:val="21"/>
                <w:szCs w:val="21"/>
                <w:vertAlign w:val="baseline"/>
                <w:lang w:val="en-US" w:eastAsia="zh-CN"/>
              </w:rPr>
              <w:t>4.6</w:t>
            </w:r>
          </w:p>
        </w:tc>
        <w:tc>
          <w:tcPr>
            <w:tcW w:w="93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93892E">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lang w:val="en-US" w:eastAsia="zh-CN"/>
              </w:rPr>
            </w:pPr>
            <w:r>
              <w:rPr>
                <w:rFonts w:hint="default" w:ascii="Arial" w:hAnsi="Arial" w:eastAsia="宋体" w:cs="Arial"/>
                <w:b w:val="0"/>
                <w:color w:val="000000"/>
                <w:kern w:val="2"/>
                <w:sz w:val="21"/>
                <w:szCs w:val="21"/>
                <w:vertAlign w:val="baseline"/>
                <w:lang w:val="en-US" w:eastAsia="zh-CN"/>
              </w:rPr>
              <w:t>90.95</w:t>
            </w:r>
          </w:p>
        </w:tc>
        <w:tc>
          <w:tcPr>
            <w:tcW w:w="98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9B0920">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lang w:val="en-US" w:eastAsia="zh-CN"/>
              </w:rPr>
            </w:pPr>
            <w:r>
              <w:rPr>
                <w:rFonts w:hint="default" w:ascii="Arial" w:hAnsi="Arial" w:eastAsia="宋体" w:cs="Arial"/>
                <w:b w:val="0"/>
                <w:color w:val="000000"/>
                <w:kern w:val="2"/>
                <w:sz w:val="21"/>
                <w:szCs w:val="21"/>
                <w:vertAlign w:val="baseline"/>
                <w:lang w:val="en-US" w:eastAsia="zh-CN"/>
              </w:rPr>
              <w:t>126.4</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119BFE">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lang w:val="en-US" w:eastAsia="zh-CN"/>
              </w:rPr>
            </w:pPr>
            <w:r>
              <w:rPr>
                <w:rFonts w:hint="default" w:ascii="Arial" w:hAnsi="Arial" w:eastAsia="宋体" w:cs="Arial"/>
                <w:b w:val="0"/>
                <w:color w:val="000000"/>
                <w:kern w:val="2"/>
                <w:sz w:val="21"/>
                <w:szCs w:val="21"/>
                <w:vertAlign w:val="baseline"/>
                <w:lang w:val="en-US" w:eastAsia="zh-CN"/>
              </w:rPr>
              <w:t>10</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61CA68">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lang w:val="en-US" w:eastAsia="zh-CN"/>
              </w:rPr>
            </w:pPr>
            <w:r>
              <w:rPr>
                <w:rFonts w:hint="default" w:ascii="Arial" w:hAnsi="Arial" w:eastAsia="宋体" w:cs="Arial"/>
                <w:b w:val="0"/>
                <w:color w:val="000000"/>
                <w:kern w:val="2"/>
                <w:sz w:val="21"/>
                <w:szCs w:val="21"/>
                <w:vertAlign w:val="baseline"/>
                <w:lang w:val="en-US" w:eastAsia="zh-CN"/>
              </w:rPr>
              <w:t>6000</w:t>
            </w:r>
          </w:p>
        </w:tc>
        <w:tc>
          <w:tcPr>
            <w:tcW w:w="76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4953A9">
            <w:pPr>
              <w:keepNext w:val="0"/>
              <w:keepLines w:val="0"/>
              <w:widowControl w:val="0"/>
              <w:suppressLineNumbers w:val="0"/>
              <w:spacing w:before="0" w:beforeAutospacing="0" w:after="0" w:afterAutospacing="0" w:line="240" w:lineRule="exact"/>
              <w:ind w:left="0" w:right="0"/>
              <w:jc w:val="center"/>
              <w:textAlignment w:val="baseline"/>
              <w:rPr>
                <w:rFonts w:hint="default" w:ascii="Arial" w:hAnsi="Arial" w:eastAsia="宋体" w:cs="Arial"/>
                <w:b w:val="0"/>
                <w:color w:val="000000"/>
                <w:kern w:val="2"/>
                <w:sz w:val="21"/>
                <w:szCs w:val="21"/>
                <w:vertAlign w:val="baseline"/>
              </w:rPr>
            </w:pPr>
            <w:r>
              <w:rPr>
                <w:rFonts w:hint="default" w:ascii="Arial" w:hAnsi="Arial" w:eastAsia="宋体" w:cs="Arial"/>
                <w:b w:val="0"/>
                <w:color w:val="000000"/>
                <w:kern w:val="2"/>
                <w:sz w:val="21"/>
                <w:szCs w:val="21"/>
                <w:vertAlign w:val="baseline"/>
                <w:lang w:val="en-US" w:eastAsia="zh-CN" w:bidi="ar"/>
              </w:rPr>
              <w:t>正常</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14:paraId="45D78B49">
            <w:pPr>
              <w:keepNext w:val="0"/>
              <w:keepLines w:val="0"/>
              <w:widowControl w:val="0"/>
              <w:suppressLineNumbers w:val="0"/>
              <w:spacing w:before="0" w:beforeAutospacing="0" w:after="0" w:afterAutospacing="0"/>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0.</w:t>
            </w:r>
            <w:r>
              <w:rPr>
                <w:rFonts w:hint="eastAsia" w:ascii="Arial" w:hAnsi="Arial" w:eastAsia="宋体" w:cs="Arial"/>
                <w:b w:val="0"/>
                <w:color w:val="000000"/>
                <w:kern w:val="2"/>
                <w:sz w:val="21"/>
                <w:szCs w:val="21"/>
                <w:lang w:val="en-US" w:eastAsia="zh-CN"/>
              </w:rPr>
              <w:t>033</w:t>
            </w:r>
          </w:p>
        </w:tc>
        <w:tc>
          <w:tcPr>
            <w:tcW w:w="2042" w:type="dxa"/>
            <w:tcBorders>
              <w:top w:val="single" w:color="auto" w:sz="4" w:space="0"/>
              <w:left w:val="single" w:color="auto" w:sz="4" w:space="0"/>
              <w:bottom w:val="single" w:color="auto" w:sz="4" w:space="0"/>
              <w:right w:val="single" w:color="auto" w:sz="4" w:space="0"/>
            </w:tcBorders>
            <w:shd w:val="clear" w:color="auto" w:fill="FFFFFF"/>
            <w:vAlign w:val="center"/>
          </w:tcPr>
          <w:p w14:paraId="6B57EC86">
            <w:pPr>
              <w:keepNext w:val="0"/>
              <w:keepLines w:val="0"/>
              <w:widowControl w:val="0"/>
              <w:suppressLineNumbers w:val="0"/>
              <w:spacing w:before="0" w:beforeAutospacing="0" w:after="0" w:afterAutospacing="0"/>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0.02</w:t>
            </w:r>
          </w:p>
        </w:tc>
      </w:tr>
    </w:tbl>
    <w:p w14:paraId="5C58F6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Arial" w:hAnsi="Arial" w:eastAsia="宋体" w:cs="Arial"/>
          <w:spacing w:val="0"/>
          <w:kern w:val="0"/>
          <w:sz w:val="24"/>
          <w:szCs w:val="24"/>
          <w:lang w:val="en-US" w:eastAsia="zh-CN"/>
        </w:rPr>
        <w:sectPr>
          <w:headerReference r:id="rId23" w:type="default"/>
          <w:pgSz w:w="16838" w:h="11906" w:orient="landscape"/>
          <w:pgMar w:top="2381"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65155554">
      <w:pPr>
        <w:pStyle w:val="47"/>
        <w:keepNext w:val="0"/>
        <w:keepLines w:val="0"/>
        <w:pageBreakBefore w:val="0"/>
        <w:widowControl w:val="0"/>
        <w:numPr>
          <w:ilvl w:val="2"/>
          <w:numId w:val="4"/>
        </w:numPr>
        <w:suppressLineNumbers w:val="0"/>
        <w:kinsoku/>
        <w:wordWrap/>
        <w:overflowPunct/>
        <w:topLinePunct w:val="0"/>
        <w:autoSpaceDN/>
        <w:bidi w:val="0"/>
        <w:adjustRightInd/>
        <w:snapToGrid/>
        <w:spacing w:before="0" w:beforeAutospacing="0" w:after="0" w:afterAutospacing="0" w:line="360" w:lineRule="auto"/>
        <w:ind w:left="388" w:leftChars="50" w:right="0" w:rightChars="0" w:hanging="283" w:firstLineChars="0"/>
        <w:jc w:val="both"/>
        <w:textAlignment w:val="auto"/>
        <w:outlineLvl w:val="3"/>
        <w:rPr>
          <w:rFonts w:hint="default" w:ascii="Arial" w:hAnsi="Arial" w:eastAsia="宋体" w:cs="Arial"/>
          <w:b/>
          <w:bCs/>
          <w:color w:val="000000"/>
          <w:kern w:val="28"/>
          <w:sz w:val="24"/>
          <w:szCs w:val="24"/>
        </w:rPr>
      </w:pPr>
      <w:r>
        <w:rPr>
          <w:rFonts w:hint="default" w:ascii="Arial" w:hAnsi="Arial" w:eastAsia="宋体" w:cs="Arial"/>
          <w:b/>
          <w:bCs/>
          <w:color w:val="000000"/>
          <w:kern w:val="28"/>
          <w:sz w:val="24"/>
          <w:szCs w:val="24"/>
          <w:lang w:val="en-US" w:eastAsia="zh-CN" w:bidi="ar"/>
        </w:rPr>
        <w:t>非正常工况</w:t>
      </w:r>
    </w:p>
    <w:p w14:paraId="3E2B5832">
      <w:pPr>
        <w:pStyle w:val="4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105" w:leftChars="50" w:right="0" w:firstLine="480" w:firstLineChars="200"/>
        <w:jc w:val="both"/>
        <w:textAlignment w:val="auto"/>
        <w:rPr>
          <w:rFonts w:hint="default" w:ascii="Arial" w:hAnsi="Arial" w:eastAsia="宋体" w:cs="Arial"/>
          <w:color w:val="000000"/>
          <w:kern w:val="28"/>
          <w:sz w:val="24"/>
          <w:szCs w:val="24"/>
        </w:rPr>
      </w:pPr>
      <w:r>
        <w:rPr>
          <w:rFonts w:hint="default" w:ascii="Arial" w:hAnsi="Arial" w:eastAsia="宋体" w:cs="Arial"/>
          <w:color w:val="000000"/>
          <w:kern w:val="28"/>
          <w:sz w:val="24"/>
          <w:szCs w:val="24"/>
          <w:lang w:val="en-US" w:eastAsia="zh-CN" w:bidi="ar"/>
        </w:rPr>
        <w:t>本评价非正常工况以环保设备运转异常计，去除率为</w:t>
      </w:r>
      <w:r>
        <w:rPr>
          <w:rFonts w:hint="default" w:ascii="Arial" w:hAnsi="Arial" w:cs="Arial"/>
          <w:color w:val="000000"/>
          <w:kern w:val="28"/>
          <w:sz w:val="24"/>
          <w:szCs w:val="24"/>
          <w:lang w:val="en-US" w:eastAsia="zh-CN" w:bidi="ar"/>
        </w:rPr>
        <w:t>10%</w:t>
      </w:r>
      <w:r>
        <w:rPr>
          <w:rFonts w:hint="default" w:ascii="Arial" w:hAnsi="Arial" w:eastAsia="宋体" w:cs="Arial"/>
          <w:color w:val="000000"/>
          <w:kern w:val="28"/>
          <w:sz w:val="24"/>
          <w:szCs w:val="24"/>
          <w:lang w:val="en-US" w:eastAsia="zh-CN" w:bidi="ar"/>
        </w:rPr>
        <w:t>，预计非正常工况发现响应时间&lt;0.5h，污染物排放量与产生量一致，具体见下表。</w:t>
      </w:r>
    </w:p>
    <w:p w14:paraId="7893C846">
      <w:pPr>
        <w:pStyle w:val="47"/>
        <w:keepNext w:val="0"/>
        <w:keepLines w:val="0"/>
        <w:pageBreakBefore w:val="0"/>
        <w:widowControl w:val="0"/>
        <w:numPr>
          <w:ilvl w:val="3"/>
          <w:numId w:val="4"/>
        </w:numPr>
        <w:suppressLineNumbers w:val="0"/>
        <w:kinsoku/>
        <w:wordWrap/>
        <w:overflowPunct/>
        <w:topLinePunct w:val="0"/>
        <w:autoSpaceDN/>
        <w:bidi w:val="0"/>
        <w:adjustRightInd w:val="0"/>
        <w:snapToGrid w:val="0"/>
        <w:spacing w:before="0" w:beforeAutospacing="0" w:after="0" w:afterAutospacing="0" w:line="360" w:lineRule="auto"/>
        <w:ind w:left="105" w:leftChars="50" w:right="210" w:rightChars="100" w:firstLine="0" w:firstLineChars="0"/>
        <w:jc w:val="center"/>
        <w:textAlignment w:val="auto"/>
        <w:rPr>
          <w:rFonts w:hint="default" w:ascii="Arial" w:hAnsi="Arial" w:eastAsia="宋体" w:cs="Arial"/>
          <w:b/>
          <w:bCs/>
          <w:color w:val="000000"/>
          <w:kern w:val="0"/>
          <w:sz w:val="21"/>
          <w:szCs w:val="21"/>
        </w:rPr>
      </w:pPr>
      <w:r>
        <w:rPr>
          <w:rFonts w:hint="default" w:ascii="Arial" w:hAnsi="Arial" w:cs="Arial"/>
          <w:b/>
          <w:bCs/>
          <w:color w:val="000000"/>
          <w:kern w:val="0"/>
          <w:sz w:val="21"/>
          <w:szCs w:val="21"/>
          <w:lang w:val="en-US" w:eastAsia="zh-CN" w:bidi="ar"/>
        </w:rPr>
        <w:t xml:space="preserve">  </w:t>
      </w:r>
      <w:r>
        <w:rPr>
          <w:rFonts w:hint="default" w:ascii="Arial" w:hAnsi="Arial" w:eastAsia="宋体" w:cs="Arial"/>
          <w:b/>
          <w:bCs/>
          <w:color w:val="000000"/>
          <w:kern w:val="0"/>
          <w:sz w:val="21"/>
          <w:szCs w:val="21"/>
          <w:lang w:val="en-US" w:eastAsia="zh-CN" w:bidi="ar"/>
        </w:rPr>
        <w:t>非正常工况污染源排放参数表</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28" w:type="dxa"/>
          <w:left w:w="108" w:type="dxa"/>
          <w:bottom w:w="28" w:type="dxa"/>
          <w:right w:w="108" w:type="dxa"/>
        </w:tblCellMar>
      </w:tblPr>
      <w:tblGrid>
        <w:gridCol w:w="1366"/>
        <w:gridCol w:w="1512"/>
        <w:gridCol w:w="1289"/>
        <w:gridCol w:w="1355"/>
        <w:gridCol w:w="1216"/>
        <w:gridCol w:w="1378"/>
      </w:tblGrid>
      <w:tr w14:paraId="5AE1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cantSplit/>
          <w:trHeight w:val="340" w:hRule="atLeast"/>
          <w:jc w:val="center"/>
        </w:trPr>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2F3FD756">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非正常排放源</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AE4CB97">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非正常排放原因</w:t>
            </w:r>
          </w:p>
        </w:tc>
        <w:tc>
          <w:tcPr>
            <w:tcW w:w="1289" w:type="dxa"/>
            <w:tcBorders>
              <w:top w:val="single" w:color="auto" w:sz="4" w:space="0"/>
              <w:left w:val="single" w:color="auto" w:sz="4" w:space="0"/>
              <w:bottom w:val="single" w:color="auto" w:sz="4" w:space="0"/>
              <w:right w:val="single" w:color="auto" w:sz="4" w:space="0"/>
            </w:tcBorders>
            <w:shd w:val="clear" w:color="auto" w:fill="FFFFFF"/>
            <w:vAlign w:val="center"/>
          </w:tcPr>
          <w:p w14:paraId="55E82974">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污染物</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11823E8C">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非正常排放速率（kg/h）</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14:paraId="600B9A33">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单次持续时间（h）</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5AC7EA8A">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年发生频次（次）</w:t>
            </w:r>
          </w:p>
        </w:tc>
      </w:tr>
      <w:tr w14:paraId="34BC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cantSplit/>
          <w:trHeight w:val="340" w:hRule="atLeast"/>
          <w:jc w:val="center"/>
        </w:trPr>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23094668">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rPr>
            </w:pPr>
            <w:r>
              <w:rPr>
                <w:rFonts w:hint="default" w:ascii="Arial" w:hAnsi="Arial" w:eastAsia="宋体" w:cs="Arial"/>
                <w:b w:val="0"/>
                <w:color w:val="000000"/>
                <w:kern w:val="0"/>
                <w:sz w:val="21"/>
                <w:szCs w:val="21"/>
                <w:lang w:val="en-US" w:eastAsia="zh-CN"/>
              </w:rPr>
              <w:t>DA001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CE1E44D">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rPr>
            </w:pPr>
            <w:r>
              <w:rPr>
                <w:rFonts w:hint="default" w:ascii="Arial" w:hAnsi="Arial" w:eastAsia="宋体" w:cs="Arial"/>
                <w:b w:val="0"/>
                <w:color w:val="000000"/>
                <w:kern w:val="0"/>
                <w:sz w:val="21"/>
                <w:szCs w:val="21"/>
                <w:lang w:val="en-US" w:eastAsia="zh-CN"/>
              </w:rPr>
              <w:t>二级活性炭吸附装置故障</w:t>
            </w:r>
          </w:p>
        </w:tc>
        <w:tc>
          <w:tcPr>
            <w:tcW w:w="1289" w:type="dxa"/>
            <w:tcBorders>
              <w:top w:val="single" w:color="auto" w:sz="4" w:space="0"/>
              <w:left w:val="single" w:color="auto" w:sz="4" w:space="0"/>
              <w:bottom w:val="single" w:color="auto" w:sz="4" w:space="0"/>
              <w:right w:val="single" w:color="auto" w:sz="4" w:space="0"/>
            </w:tcBorders>
            <w:shd w:val="clear" w:color="auto" w:fill="FFFFFF"/>
            <w:vAlign w:val="center"/>
          </w:tcPr>
          <w:p w14:paraId="6831CC9D">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bCs/>
                <w:color w:val="000000"/>
                <w:kern w:val="2"/>
                <w:sz w:val="21"/>
                <w:szCs w:val="21"/>
                <w:lang w:val="en-US" w:eastAsia="zh-CN"/>
              </w:rPr>
            </w:pPr>
            <w:r>
              <w:rPr>
                <w:rFonts w:hint="default" w:ascii="Arial" w:hAnsi="Arial" w:eastAsia="宋体" w:cs="Arial"/>
                <w:b w:val="0"/>
                <w:bCs/>
                <w:color w:val="000000"/>
                <w:kern w:val="2"/>
                <w:sz w:val="21"/>
                <w:szCs w:val="21"/>
                <w:lang w:val="en-US" w:eastAsia="zh-CN"/>
              </w:rPr>
              <w:t>非甲烷总烃</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3084F51C">
            <w:pPr>
              <w:keepNext w:val="0"/>
              <w:keepLines w:val="0"/>
              <w:widowControl w:val="0"/>
              <w:suppressLineNumbers w:val="0"/>
              <w:snapToGrid w:val="0"/>
              <w:spacing w:before="0" w:beforeAutospacing="0" w:after="0" w:afterAutospacing="0"/>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0.09</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14:paraId="038515EF">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0.5</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493C351B">
            <w:pPr>
              <w:keepNext w:val="0"/>
              <w:keepLines w:val="0"/>
              <w:widowControl w:val="0"/>
              <w:suppressLineNumbers w:val="0"/>
              <w:spacing w:before="0" w:beforeAutospacing="0" w:after="0" w:afterAutospacing="0" w:line="24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1</w:t>
            </w:r>
          </w:p>
        </w:tc>
      </w:tr>
      <w:tr w14:paraId="4B24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cantSplit/>
          <w:trHeight w:val="340" w:hRule="atLeast"/>
          <w:jc w:val="center"/>
        </w:trPr>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7CF60FD8">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rPr>
            </w:pPr>
            <w:r>
              <w:rPr>
                <w:rFonts w:hint="default" w:ascii="Arial" w:hAnsi="Arial" w:eastAsia="宋体" w:cs="Arial"/>
                <w:b w:val="0"/>
                <w:color w:val="000000"/>
                <w:kern w:val="0"/>
                <w:sz w:val="21"/>
                <w:szCs w:val="21"/>
                <w:lang w:val="en-US" w:eastAsia="zh-CN"/>
              </w:rPr>
              <w:t>DA002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39D4613">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bidi="ar"/>
              </w:rPr>
            </w:pPr>
            <w:r>
              <w:rPr>
                <w:rFonts w:hint="eastAsia" w:ascii="Arial" w:hAnsi="Arial" w:eastAsia="宋体" w:cs="Arial"/>
                <w:b w:val="0"/>
                <w:color w:val="000000"/>
                <w:kern w:val="0"/>
                <w:sz w:val="21"/>
                <w:szCs w:val="21"/>
                <w:lang w:val="en-US" w:eastAsia="zh-CN" w:bidi="ar"/>
              </w:rPr>
              <w:t>除尘器故障</w:t>
            </w:r>
          </w:p>
        </w:tc>
        <w:tc>
          <w:tcPr>
            <w:tcW w:w="1289" w:type="dxa"/>
            <w:tcBorders>
              <w:top w:val="single" w:color="auto" w:sz="4" w:space="0"/>
              <w:left w:val="single" w:color="auto" w:sz="4" w:space="0"/>
              <w:bottom w:val="single" w:color="auto" w:sz="4" w:space="0"/>
              <w:right w:val="single" w:color="auto" w:sz="4" w:space="0"/>
            </w:tcBorders>
            <w:shd w:val="clear" w:color="auto" w:fill="FFFFFF"/>
            <w:vAlign w:val="center"/>
          </w:tcPr>
          <w:p w14:paraId="14024C5D">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bCs/>
                <w:color w:val="000000"/>
                <w:kern w:val="2"/>
                <w:sz w:val="21"/>
                <w:szCs w:val="21"/>
                <w:lang w:val="en-US" w:eastAsia="zh-CN" w:bidi="ar"/>
              </w:rPr>
            </w:pPr>
            <w:r>
              <w:rPr>
                <w:rFonts w:hint="eastAsia" w:ascii="Arial" w:hAnsi="Arial" w:eastAsia="宋体" w:cs="Arial"/>
                <w:b w:val="0"/>
                <w:bCs/>
                <w:color w:val="000000"/>
                <w:kern w:val="2"/>
                <w:sz w:val="21"/>
                <w:szCs w:val="21"/>
                <w:lang w:val="en-US" w:eastAsia="zh-CN" w:bidi="ar"/>
              </w:rPr>
              <w:t>颗粒物</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65CD2B03">
            <w:pPr>
              <w:keepNext w:val="0"/>
              <w:keepLines w:val="0"/>
              <w:widowControl w:val="0"/>
              <w:suppressLineNumbers w:val="0"/>
              <w:snapToGrid w:val="0"/>
              <w:spacing w:before="0" w:beforeAutospacing="0" w:after="0" w:afterAutospacing="0"/>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0.558</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14:paraId="77DE3921">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
              </w:rPr>
              <w:t>0.5</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2E604BE3">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
              </w:rPr>
              <w:t>1</w:t>
            </w:r>
          </w:p>
        </w:tc>
      </w:tr>
      <w:tr w14:paraId="3EA6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cantSplit/>
          <w:trHeight w:val="340" w:hRule="atLeast"/>
          <w:jc w:val="center"/>
        </w:trPr>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6FFD0B5C">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rPr>
            </w:pPr>
            <w:r>
              <w:rPr>
                <w:rFonts w:hint="default" w:ascii="Arial" w:hAnsi="Arial" w:eastAsia="宋体" w:cs="Arial"/>
                <w:b w:val="0"/>
                <w:color w:val="000000"/>
                <w:kern w:val="0"/>
                <w:sz w:val="21"/>
                <w:szCs w:val="21"/>
                <w:lang w:val="en-US" w:eastAsia="zh-CN"/>
              </w:rPr>
              <w:t>DA003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CE8E3E0">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油烟净化器故障</w:t>
            </w:r>
          </w:p>
        </w:tc>
        <w:tc>
          <w:tcPr>
            <w:tcW w:w="1289" w:type="dxa"/>
            <w:tcBorders>
              <w:top w:val="single" w:color="auto" w:sz="4" w:space="0"/>
              <w:left w:val="single" w:color="auto" w:sz="4" w:space="0"/>
              <w:bottom w:val="single" w:color="auto" w:sz="4" w:space="0"/>
              <w:right w:val="single" w:color="auto" w:sz="4" w:space="0"/>
            </w:tcBorders>
            <w:shd w:val="clear" w:color="auto" w:fill="FFFFFF"/>
            <w:vAlign w:val="center"/>
          </w:tcPr>
          <w:p w14:paraId="64C7427A">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bCs/>
                <w:color w:val="000000"/>
                <w:kern w:val="2"/>
                <w:sz w:val="21"/>
                <w:szCs w:val="21"/>
                <w:lang w:val="en-US" w:eastAsia="zh-CN" w:bidi="ar"/>
              </w:rPr>
            </w:pPr>
            <w:r>
              <w:rPr>
                <w:rFonts w:hint="default" w:ascii="Arial" w:hAnsi="Arial" w:eastAsia="宋体" w:cs="Arial"/>
                <w:b w:val="0"/>
                <w:bCs/>
                <w:color w:val="000000"/>
                <w:kern w:val="2"/>
                <w:sz w:val="21"/>
                <w:szCs w:val="21"/>
                <w:lang w:val="en-US" w:eastAsia="zh-CN" w:bidi="ar"/>
              </w:rPr>
              <w:t>油烟</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2650D771">
            <w:pPr>
              <w:keepNext w:val="0"/>
              <w:keepLines w:val="0"/>
              <w:widowControl w:val="0"/>
              <w:suppressLineNumbers w:val="0"/>
              <w:snapToGrid w:val="0"/>
              <w:spacing w:before="0" w:beforeAutospacing="0" w:after="0" w:afterAutospacing="0"/>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0.043</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14:paraId="79CD4E2A">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
              </w:rPr>
            </w:pPr>
            <w:r>
              <w:rPr>
                <w:rFonts w:hint="default" w:ascii="Arial" w:hAnsi="Arial" w:eastAsia="宋体" w:cs="Arial"/>
                <w:b w:val="0"/>
                <w:color w:val="000000"/>
                <w:kern w:val="2"/>
                <w:sz w:val="21"/>
                <w:szCs w:val="21"/>
                <w:lang w:val="en-US" w:eastAsia="zh-CN" w:bidi="ar"/>
              </w:rPr>
              <w:t>0.5</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5F846860">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
              </w:rPr>
            </w:pPr>
            <w:r>
              <w:rPr>
                <w:rFonts w:hint="default" w:ascii="Arial" w:hAnsi="Arial" w:eastAsia="宋体" w:cs="Arial"/>
                <w:b w:val="0"/>
                <w:color w:val="000000"/>
                <w:kern w:val="2"/>
                <w:sz w:val="21"/>
                <w:szCs w:val="21"/>
                <w:lang w:val="en-US" w:eastAsia="zh-CN" w:bidi="ar"/>
              </w:rPr>
              <w:t>1</w:t>
            </w:r>
          </w:p>
        </w:tc>
      </w:tr>
      <w:tr w14:paraId="7D8E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108" w:type="dxa"/>
            <w:bottom w:w="28" w:type="dxa"/>
            <w:right w:w="108" w:type="dxa"/>
          </w:tblCellMar>
        </w:tblPrEx>
        <w:trPr>
          <w:cantSplit/>
          <w:trHeight w:val="340" w:hRule="atLeast"/>
          <w:jc w:val="center"/>
        </w:trPr>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3F153ED8">
            <w:pPr>
              <w:keepNext w:val="0"/>
              <w:keepLines w:val="0"/>
              <w:widowControl/>
              <w:suppressLineNumbers w:val="0"/>
              <w:snapToGrid w:val="0"/>
              <w:spacing w:before="0" w:beforeAutospacing="0" w:after="0" w:afterAutospacing="0"/>
              <w:ind w:left="0" w:right="0"/>
              <w:jc w:val="center"/>
              <w:rPr>
                <w:rFonts w:hint="default" w:ascii="Arial" w:hAnsi="Arial" w:eastAsia="宋体" w:cs="Arial"/>
                <w:b w:val="0"/>
                <w:color w:val="000000"/>
                <w:kern w:val="0"/>
                <w:sz w:val="21"/>
                <w:szCs w:val="21"/>
                <w:lang w:val="en-US" w:eastAsia="zh-CN"/>
              </w:rPr>
            </w:pPr>
            <w:r>
              <w:rPr>
                <w:rFonts w:hint="eastAsia" w:ascii="Arial" w:hAnsi="Arial" w:eastAsia="宋体" w:cs="Arial"/>
                <w:b w:val="0"/>
                <w:color w:val="000000"/>
                <w:kern w:val="0"/>
                <w:sz w:val="21"/>
                <w:szCs w:val="21"/>
                <w:lang w:val="en-US" w:eastAsia="zh-CN"/>
              </w:rPr>
              <w:t>DA004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D63909B">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碱液喷淋塔故障</w:t>
            </w:r>
          </w:p>
        </w:tc>
        <w:tc>
          <w:tcPr>
            <w:tcW w:w="1289" w:type="dxa"/>
            <w:tcBorders>
              <w:top w:val="single" w:color="auto" w:sz="4" w:space="0"/>
              <w:left w:val="single" w:color="auto" w:sz="4" w:space="0"/>
              <w:bottom w:val="single" w:color="auto" w:sz="4" w:space="0"/>
              <w:right w:val="single" w:color="auto" w:sz="4" w:space="0"/>
            </w:tcBorders>
            <w:shd w:val="clear" w:color="auto" w:fill="FFFFFF"/>
            <w:vAlign w:val="center"/>
          </w:tcPr>
          <w:p w14:paraId="1D935CED">
            <w:pPr>
              <w:keepNext w:val="0"/>
              <w:keepLines w:val="0"/>
              <w:widowControl/>
              <w:suppressLineNumbers w:val="0"/>
              <w:snapToGrid w:val="0"/>
              <w:spacing w:before="0" w:beforeAutospacing="0" w:after="0" w:afterAutospacing="0"/>
              <w:ind w:left="0" w:leftChars="0" w:right="0" w:rightChars="0"/>
              <w:jc w:val="center"/>
              <w:rPr>
                <w:rFonts w:hint="default" w:ascii="Arial" w:hAnsi="Arial" w:eastAsia="宋体" w:cs="Arial"/>
                <w:b w:val="0"/>
                <w:bCs/>
                <w:color w:val="000000"/>
                <w:kern w:val="2"/>
                <w:sz w:val="21"/>
                <w:szCs w:val="21"/>
                <w:lang w:val="en-US" w:eastAsia="zh-CN" w:bidi="ar"/>
              </w:rPr>
            </w:pPr>
            <w:r>
              <w:rPr>
                <w:rFonts w:hint="default" w:ascii="Arial" w:hAnsi="Arial" w:eastAsia="宋体" w:cs="Arial"/>
                <w:b w:val="0"/>
                <w:bCs/>
                <w:color w:val="000000"/>
                <w:kern w:val="2"/>
                <w:sz w:val="21"/>
                <w:szCs w:val="21"/>
                <w:lang w:val="en-US" w:eastAsia="zh-CN" w:bidi="ar"/>
              </w:rPr>
              <w:t>臭气浓度</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397BD8A0">
            <w:pPr>
              <w:keepNext w:val="0"/>
              <w:keepLines w:val="0"/>
              <w:widowControl w:val="0"/>
              <w:suppressLineNumbers w:val="0"/>
              <w:snapToGrid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14:paraId="4D4A0556">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
              </w:rPr>
              <w:t>0.5</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79C02195">
            <w:pPr>
              <w:keepNext w:val="0"/>
              <w:keepLines w:val="0"/>
              <w:widowControl w:val="0"/>
              <w:suppressLineNumbers w:val="0"/>
              <w:spacing w:before="0" w:beforeAutospacing="0" w:after="0" w:afterAutospacing="0" w:line="24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
              </w:rPr>
              <w:t>1</w:t>
            </w:r>
          </w:p>
        </w:tc>
      </w:tr>
    </w:tbl>
    <w:p w14:paraId="7CDDCF7B">
      <w:pPr>
        <w:pStyle w:val="47"/>
        <w:keepNext w:val="0"/>
        <w:keepLines w:val="0"/>
        <w:pageBreakBefore w:val="0"/>
        <w:widowControl w:val="0"/>
        <w:numPr>
          <w:ilvl w:val="2"/>
          <w:numId w:val="4"/>
        </w:numPr>
        <w:suppressLineNumbers w:val="0"/>
        <w:kinsoku/>
        <w:wordWrap/>
        <w:overflowPunct/>
        <w:topLinePunct w:val="0"/>
        <w:autoSpaceDE/>
        <w:autoSpaceDN/>
        <w:bidi w:val="0"/>
        <w:spacing w:before="0" w:beforeAutospacing="0" w:after="0" w:afterAutospacing="0" w:line="360" w:lineRule="auto"/>
        <w:ind w:left="388" w:leftChars="50" w:right="0" w:rightChars="0" w:hanging="283" w:firstLineChars="0"/>
        <w:jc w:val="both"/>
        <w:textAlignment w:val="auto"/>
        <w:outlineLvl w:val="3"/>
        <w:rPr>
          <w:rFonts w:hint="default" w:ascii="Arial" w:hAnsi="Arial" w:eastAsia="宋体" w:cs="Arial"/>
          <w:b/>
          <w:bCs/>
          <w:color w:val="000000"/>
          <w:kern w:val="28"/>
          <w:sz w:val="24"/>
          <w:szCs w:val="24"/>
        </w:rPr>
      </w:pPr>
      <w:r>
        <w:rPr>
          <w:rFonts w:hint="default" w:ascii="Arial" w:hAnsi="Arial" w:eastAsia="宋体" w:cs="Arial"/>
          <w:b/>
          <w:bCs/>
          <w:color w:val="000000"/>
          <w:kern w:val="28"/>
          <w:sz w:val="24"/>
          <w:szCs w:val="24"/>
          <w:lang w:val="en-US" w:eastAsia="zh-CN"/>
        </w:rPr>
        <w:t>废气环境影响分析</w:t>
      </w:r>
    </w:p>
    <w:p w14:paraId="5AC0FB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105" w:leftChars="50" w:right="0" w:rightChars="0" w:firstLine="480" w:firstLineChars="200"/>
        <w:jc w:val="both"/>
        <w:textAlignment w:val="auto"/>
        <w:rPr>
          <w:rFonts w:hint="default" w:ascii="Arial" w:hAnsi="Arial" w:eastAsia="宋体" w:cs="Arial"/>
          <w:b/>
          <w:bCs w:val="0"/>
          <w:color w:val="000000"/>
          <w:kern w:val="2"/>
          <w:sz w:val="24"/>
          <w:szCs w:val="24"/>
        </w:rPr>
      </w:pPr>
      <w:r>
        <w:rPr>
          <w:rFonts w:hint="default" w:ascii="Arial" w:hAnsi="Arial" w:eastAsia="宋体" w:cs="Arial"/>
          <w:color w:val="000000"/>
          <w:kern w:val="2"/>
          <w:sz w:val="24"/>
          <w:szCs w:val="24"/>
          <w:lang w:val="en-US" w:eastAsia="zh-CN" w:bidi="ar"/>
        </w:rPr>
        <w:t>1、项目有组织废气达标排放分析</w:t>
      </w:r>
    </w:p>
    <w:p w14:paraId="4CA522BB">
      <w:pPr>
        <w:pStyle w:val="47"/>
        <w:keepNext w:val="0"/>
        <w:keepLines w:val="0"/>
        <w:pageBreakBefore w:val="0"/>
        <w:widowControl w:val="0"/>
        <w:numPr>
          <w:ilvl w:val="3"/>
          <w:numId w:val="4"/>
        </w:numPr>
        <w:suppressLineNumbers w:val="0"/>
        <w:kinsoku/>
        <w:wordWrap/>
        <w:overflowPunct/>
        <w:topLinePunct w:val="0"/>
        <w:autoSpaceDE/>
        <w:autoSpaceDN/>
        <w:bidi w:val="0"/>
        <w:adjustRightInd w:val="0"/>
        <w:snapToGrid w:val="0"/>
        <w:spacing w:before="0" w:beforeAutospacing="0" w:after="0" w:afterAutospacing="0" w:line="360" w:lineRule="auto"/>
        <w:ind w:left="105" w:leftChars="50" w:right="0" w:rightChars="0" w:firstLine="0" w:firstLineChars="0"/>
        <w:jc w:val="center"/>
        <w:textAlignment w:val="auto"/>
        <w:rPr>
          <w:rFonts w:hint="default" w:ascii="Arial" w:hAnsi="Arial" w:eastAsia="宋体" w:cs="Arial"/>
          <w:b/>
          <w:bCs/>
          <w:color w:val="000000"/>
          <w:kern w:val="0"/>
          <w:sz w:val="21"/>
          <w:szCs w:val="21"/>
        </w:rPr>
      </w:pPr>
      <w:r>
        <w:rPr>
          <w:rFonts w:hint="default" w:ascii="Arial" w:hAnsi="Arial" w:eastAsia="宋体" w:cs="Arial"/>
          <w:b/>
          <w:bCs/>
          <w:color w:val="000000"/>
          <w:kern w:val="0"/>
          <w:sz w:val="21"/>
          <w:szCs w:val="21"/>
          <w:lang w:val="en-US" w:eastAsia="zh-CN" w:bidi="ar"/>
        </w:rPr>
        <w:t xml:space="preserve">  项目有组织废气达标排放分析</w:t>
      </w:r>
    </w:p>
    <w:tbl>
      <w:tblPr>
        <w:tblStyle w:val="52"/>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9"/>
        <w:gridCol w:w="645"/>
        <w:gridCol w:w="827"/>
        <w:gridCol w:w="948"/>
        <w:gridCol w:w="1009"/>
        <w:gridCol w:w="865"/>
        <w:gridCol w:w="988"/>
        <w:gridCol w:w="711"/>
        <w:gridCol w:w="711"/>
        <w:gridCol w:w="597"/>
      </w:tblGrid>
      <w:tr w14:paraId="6A87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5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3251315">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排气筒名称</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8893B8E">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污染因子</w:t>
            </w:r>
          </w:p>
        </w:tc>
        <w:tc>
          <w:tcPr>
            <w:tcW w:w="278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85A1BD0">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有组织</w:t>
            </w:r>
          </w:p>
        </w:tc>
        <w:tc>
          <w:tcPr>
            <w:tcW w:w="86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16AED97">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风量</w:t>
            </w:r>
          </w:p>
          <w:p w14:paraId="159B30DB">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m</w:t>
            </w:r>
            <w:r>
              <w:rPr>
                <w:rFonts w:hint="default" w:ascii="Arial" w:hAnsi="Arial" w:eastAsia="宋体" w:cs="Arial"/>
                <w:b w:val="0"/>
                <w:color w:val="000000"/>
                <w:kern w:val="2"/>
                <w:sz w:val="21"/>
                <w:szCs w:val="21"/>
                <w:vertAlign w:val="superscript"/>
                <w:lang w:val="en-US" w:eastAsia="zh-CN" w:bidi="ar"/>
              </w:rPr>
              <w:t>3</w:t>
            </w:r>
            <w:r>
              <w:rPr>
                <w:rFonts w:hint="default" w:ascii="Arial" w:hAnsi="Arial" w:eastAsia="宋体" w:cs="Arial"/>
                <w:b w:val="0"/>
                <w:color w:val="000000"/>
                <w:kern w:val="2"/>
                <w:sz w:val="21"/>
                <w:szCs w:val="21"/>
                <w:lang w:val="en-US" w:eastAsia="zh-CN" w:bidi="ar"/>
              </w:rPr>
              <w:t>/h</w:t>
            </w:r>
          </w:p>
        </w:tc>
        <w:tc>
          <w:tcPr>
            <w:tcW w:w="98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1C7E2FF">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排气筒高度m</w:t>
            </w:r>
          </w:p>
        </w:tc>
        <w:tc>
          <w:tcPr>
            <w:tcW w:w="1422" w:type="dxa"/>
            <w:gridSpan w:val="2"/>
            <w:tcBorders>
              <w:top w:val="single" w:color="auto" w:sz="4" w:space="0"/>
              <w:left w:val="single" w:color="auto" w:sz="4" w:space="0"/>
              <w:bottom w:val="nil"/>
              <w:right w:val="single" w:color="auto" w:sz="4" w:space="0"/>
            </w:tcBorders>
            <w:shd w:val="clear" w:color="auto" w:fill="FFFFFF"/>
            <w:vAlign w:val="center"/>
          </w:tcPr>
          <w:p w14:paraId="4CE2FECA">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排放标准</w:t>
            </w:r>
          </w:p>
        </w:tc>
        <w:tc>
          <w:tcPr>
            <w:tcW w:w="59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4116D05">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是否达标</w:t>
            </w:r>
          </w:p>
        </w:tc>
      </w:tr>
      <w:tr w14:paraId="0EFE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5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AA5256D">
            <w:pPr>
              <w:keepNext w:val="0"/>
              <w:keepLines w:val="0"/>
              <w:suppressLineNumbers w:val="0"/>
              <w:spacing w:before="0" w:beforeAutospacing="0" w:after="0" w:afterAutospacing="0"/>
              <w:ind w:left="0" w:right="0"/>
              <w:rPr>
                <w:rFonts w:hint="default" w:ascii="Arial" w:hAnsi="Arial" w:eastAsia="宋体" w:cs="Arial"/>
                <w:sz w:val="20"/>
                <w:szCs w:val="20"/>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A7B0D22">
            <w:pPr>
              <w:keepNext w:val="0"/>
              <w:keepLines w:val="0"/>
              <w:suppressLineNumbers w:val="0"/>
              <w:spacing w:before="0" w:beforeAutospacing="0" w:after="0" w:afterAutospacing="0"/>
              <w:ind w:left="0" w:right="0"/>
              <w:rPr>
                <w:rFonts w:hint="default" w:ascii="Arial" w:hAnsi="Arial" w:eastAsia="宋体" w:cs="Arial"/>
                <w:sz w:val="20"/>
                <w:szCs w:val="20"/>
              </w:rPr>
            </w:pPr>
          </w:p>
        </w:tc>
        <w:tc>
          <w:tcPr>
            <w:tcW w:w="827" w:type="dxa"/>
            <w:tcBorders>
              <w:top w:val="single" w:color="auto" w:sz="4" w:space="0"/>
              <w:left w:val="single" w:color="auto" w:sz="4" w:space="0"/>
              <w:bottom w:val="single" w:color="auto" w:sz="4" w:space="0"/>
              <w:right w:val="single" w:color="auto" w:sz="4" w:space="0"/>
            </w:tcBorders>
            <w:shd w:val="clear" w:color="auto" w:fill="FFFFFF"/>
            <w:vAlign w:val="center"/>
          </w:tcPr>
          <w:p w14:paraId="689C2B07">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排放量t/a</w:t>
            </w: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14:paraId="4A24602F">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最大排放速率kg/h</w:t>
            </w:r>
          </w:p>
        </w:tc>
        <w:tc>
          <w:tcPr>
            <w:tcW w:w="1009" w:type="dxa"/>
            <w:tcBorders>
              <w:top w:val="single" w:color="auto" w:sz="4" w:space="0"/>
              <w:left w:val="single" w:color="auto" w:sz="4" w:space="0"/>
              <w:bottom w:val="single" w:color="auto" w:sz="4" w:space="0"/>
              <w:right w:val="single" w:color="auto" w:sz="4" w:space="0"/>
            </w:tcBorders>
            <w:shd w:val="clear" w:color="auto" w:fill="FFFFFF"/>
            <w:vAlign w:val="center"/>
          </w:tcPr>
          <w:p w14:paraId="40FC79AD">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最大排放浓度mg/m</w:t>
            </w:r>
            <w:r>
              <w:rPr>
                <w:rFonts w:hint="default" w:ascii="Arial" w:hAnsi="Arial" w:eastAsia="宋体" w:cs="Arial"/>
                <w:b w:val="0"/>
                <w:color w:val="000000"/>
                <w:kern w:val="2"/>
                <w:sz w:val="21"/>
                <w:szCs w:val="21"/>
                <w:vertAlign w:val="superscript"/>
                <w:lang w:val="en-US" w:eastAsia="zh-CN" w:bidi="ar"/>
              </w:rPr>
              <w:t>3</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4037C34">
            <w:pPr>
              <w:keepNext w:val="0"/>
              <w:keepLines w:val="0"/>
              <w:suppressLineNumbers w:val="0"/>
              <w:spacing w:before="0" w:beforeAutospacing="0" w:after="0" w:afterAutospacing="0"/>
              <w:ind w:left="0" w:right="0"/>
              <w:rPr>
                <w:rFonts w:hint="default" w:ascii="Arial" w:hAnsi="Arial" w:eastAsia="宋体" w:cs="Arial"/>
                <w:sz w:val="20"/>
                <w:szCs w:val="20"/>
              </w:rPr>
            </w:pPr>
          </w:p>
        </w:tc>
        <w:tc>
          <w:tcPr>
            <w:tcW w:w="9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05EEE9B">
            <w:pPr>
              <w:keepNext w:val="0"/>
              <w:keepLines w:val="0"/>
              <w:suppressLineNumbers w:val="0"/>
              <w:spacing w:before="0" w:beforeAutospacing="0" w:after="0" w:afterAutospacing="0"/>
              <w:ind w:left="0" w:right="0"/>
              <w:rPr>
                <w:rFonts w:hint="default" w:ascii="Arial" w:hAnsi="Arial" w:eastAsia="宋体" w:cs="Arial"/>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051461A3">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浓度mg/m</w:t>
            </w:r>
            <w:r>
              <w:rPr>
                <w:rFonts w:hint="default" w:ascii="Arial" w:hAnsi="Arial" w:eastAsia="宋体" w:cs="Arial"/>
                <w:b w:val="0"/>
                <w:color w:val="000000"/>
                <w:kern w:val="2"/>
                <w:sz w:val="21"/>
                <w:szCs w:val="21"/>
                <w:vertAlign w:val="superscript"/>
                <w:lang w:val="en-US" w:eastAsia="zh-CN" w:bidi="ar"/>
              </w:rPr>
              <w:t>3</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3B502FDB">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bidi="ar"/>
              </w:rPr>
            </w:pPr>
            <w:r>
              <w:rPr>
                <w:rFonts w:hint="default" w:ascii="Arial" w:hAnsi="Arial" w:eastAsia="宋体" w:cs="Arial"/>
                <w:b w:val="0"/>
                <w:color w:val="000000"/>
                <w:kern w:val="2"/>
                <w:sz w:val="21"/>
                <w:szCs w:val="21"/>
                <w:lang w:val="en-US" w:eastAsia="zh-CN" w:bidi="ar"/>
              </w:rPr>
              <w:t>排放速率kg/h</w:t>
            </w:r>
          </w:p>
        </w:tc>
        <w:tc>
          <w:tcPr>
            <w:tcW w:w="59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B4A48E5">
            <w:pPr>
              <w:keepNext w:val="0"/>
              <w:keepLines w:val="0"/>
              <w:suppressLineNumbers w:val="0"/>
              <w:spacing w:before="0" w:beforeAutospacing="0" w:after="0" w:afterAutospacing="0"/>
              <w:ind w:left="0" w:right="0"/>
              <w:rPr>
                <w:rFonts w:hint="default" w:ascii="Arial" w:hAnsi="Arial" w:eastAsia="宋体" w:cs="Arial"/>
                <w:sz w:val="20"/>
                <w:szCs w:val="20"/>
              </w:rPr>
            </w:pPr>
          </w:p>
        </w:tc>
      </w:tr>
      <w:tr w14:paraId="743A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14:paraId="6B09F801">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DA001</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767EE6F8">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非甲烷总烃</w:t>
            </w:r>
          </w:p>
        </w:tc>
        <w:tc>
          <w:tcPr>
            <w:tcW w:w="827" w:type="dxa"/>
            <w:tcBorders>
              <w:top w:val="single" w:color="auto" w:sz="4" w:space="0"/>
              <w:left w:val="single" w:color="auto" w:sz="4" w:space="0"/>
              <w:bottom w:val="single" w:color="auto" w:sz="4" w:space="0"/>
              <w:right w:val="single" w:color="auto" w:sz="4" w:space="0"/>
            </w:tcBorders>
            <w:shd w:val="clear" w:color="auto" w:fill="FFFFFF"/>
            <w:vAlign w:val="center"/>
          </w:tcPr>
          <w:p w14:paraId="2CA89922">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rPr>
            </w:pPr>
            <w:r>
              <w:rPr>
                <w:rFonts w:hint="default" w:ascii="Arial" w:hAnsi="Arial" w:eastAsia="宋体" w:cs="Arial"/>
                <w:color w:val="000000"/>
                <w:kern w:val="2"/>
                <w:sz w:val="21"/>
                <w:szCs w:val="21"/>
                <w:lang w:val="en-US" w:eastAsia="zh-CN" w:bidi="ar"/>
              </w:rPr>
              <w:t>0.144</w:t>
            </w: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14:paraId="64B7A514">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rPr>
            </w:pPr>
            <w:r>
              <w:rPr>
                <w:rFonts w:hint="default" w:ascii="Arial" w:hAnsi="Arial" w:eastAsia="宋体" w:cs="Arial"/>
                <w:color w:val="000000"/>
                <w:kern w:val="2"/>
                <w:sz w:val="21"/>
                <w:szCs w:val="21"/>
                <w:lang w:val="en-US" w:eastAsia="zh-CN" w:bidi="ar"/>
              </w:rPr>
              <w:t>0.144</w:t>
            </w:r>
          </w:p>
        </w:tc>
        <w:tc>
          <w:tcPr>
            <w:tcW w:w="1009" w:type="dxa"/>
            <w:tcBorders>
              <w:top w:val="single" w:color="auto" w:sz="4" w:space="0"/>
              <w:left w:val="single" w:color="auto" w:sz="4" w:space="0"/>
              <w:bottom w:val="single" w:color="auto" w:sz="4" w:space="0"/>
              <w:right w:val="single" w:color="auto" w:sz="4" w:space="0"/>
            </w:tcBorders>
            <w:shd w:val="clear" w:color="auto" w:fill="FFFFFF"/>
            <w:vAlign w:val="center"/>
          </w:tcPr>
          <w:p w14:paraId="0FCAE8D1">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6</w:t>
            </w:r>
          </w:p>
        </w:tc>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14:paraId="23F2832F">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5000</w:t>
            </w:r>
          </w:p>
        </w:tc>
        <w:tc>
          <w:tcPr>
            <w:tcW w:w="988" w:type="dxa"/>
            <w:tcBorders>
              <w:top w:val="single" w:color="auto" w:sz="4" w:space="0"/>
              <w:left w:val="single" w:color="auto" w:sz="4" w:space="0"/>
              <w:bottom w:val="single" w:color="auto" w:sz="4" w:space="0"/>
              <w:right w:val="single" w:color="auto" w:sz="4" w:space="0"/>
            </w:tcBorders>
            <w:shd w:val="clear" w:color="auto" w:fill="FFFFFF"/>
            <w:vAlign w:val="center"/>
          </w:tcPr>
          <w:p w14:paraId="3CD8FD4C">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30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55D958B1">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default" w:ascii="Arial" w:hAnsi="Arial" w:eastAsia="宋体" w:cs="Arial"/>
                <w:b w:val="0"/>
                <w:color w:val="000000"/>
                <w:kern w:val="2"/>
                <w:sz w:val="21"/>
                <w:szCs w:val="21"/>
                <w:lang w:val="en-US" w:eastAsia="zh-CN"/>
              </w:rPr>
              <w:t>120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2166A7C7">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53</w:t>
            </w:r>
          </w:p>
        </w:tc>
        <w:tc>
          <w:tcPr>
            <w:tcW w:w="597" w:type="dxa"/>
            <w:tcBorders>
              <w:top w:val="single" w:color="auto" w:sz="4" w:space="0"/>
              <w:left w:val="single" w:color="auto" w:sz="4" w:space="0"/>
              <w:bottom w:val="single" w:color="auto" w:sz="4" w:space="0"/>
              <w:right w:val="single" w:color="auto" w:sz="4" w:space="0"/>
            </w:tcBorders>
            <w:shd w:val="clear" w:color="auto" w:fill="FFFFFF"/>
            <w:vAlign w:val="center"/>
          </w:tcPr>
          <w:p w14:paraId="60555FDE">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rPr>
            </w:pPr>
            <w:r>
              <w:rPr>
                <w:rFonts w:hint="default" w:ascii="Arial" w:hAnsi="Arial" w:eastAsia="宋体" w:cs="Arial"/>
                <w:b w:val="0"/>
                <w:color w:val="000000"/>
                <w:kern w:val="2"/>
                <w:sz w:val="21"/>
                <w:szCs w:val="21"/>
                <w:lang w:val="en-US" w:eastAsia="zh-CN" w:bidi="ar"/>
              </w:rPr>
              <w:t>是</w:t>
            </w:r>
          </w:p>
        </w:tc>
      </w:tr>
      <w:tr w14:paraId="6E78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14:paraId="4B5EC04D">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bidi="ar"/>
              </w:rPr>
            </w:pPr>
            <w:r>
              <w:rPr>
                <w:rFonts w:hint="eastAsia" w:ascii="Arial" w:hAnsi="Arial" w:eastAsia="宋体" w:cs="Arial"/>
                <w:b w:val="0"/>
                <w:color w:val="000000"/>
                <w:kern w:val="2"/>
                <w:sz w:val="21"/>
                <w:szCs w:val="21"/>
                <w:lang w:val="en-US" w:eastAsia="zh-CN" w:bidi="ar"/>
              </w:rPr>
              <w:t>DA002</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42ED4B55">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颗粒物</w:t>
            </w:r>
          </w:p>
        </w:tc>
        <w:tc>
          <w:tcPr>
            <w:tcW w:w="827" w:type="dxa"/>
            <w:tcBorders>
              <w:top w:val="single" w:color="auto" w:sz="4" w:space="0"/>
              <w:left w:val="single" w:color="auto" w:sz="4" w:space="0"/>
              <w:bottom w:val="single" w:color="auto" w:sz="4" w:space="0"/>
              <w:right w:val="single" w:color="auto" w:sz="4" w:space="0"/>
            </w:tcBorders>
            <w:shd w:val="clear" w:color="auto" w:fill="FFFFFF"/>
            <w:vAlign w:val="center"/>
          </w:tcPr>
          <w:p w14:paraId="4C717B4D">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color w:val="000000"/>
                <w:kern w:val="2"/>
                <w:sz w:val="21"/>
                <w:szCs w:val="21"/>
                <w:lang w:val="en-US" w:eastAsia="zh-CN" w:bidi="ar"/>
              </w:rPr>
            </w:pPr>
            <w:r>
              <w:rPr>
                <w:rFonts w:hint="eastAsia" w:ascii="Arial" w:hAnsi="Arial" w:eastAsia="宋体" w:cs="Arial"/>
                <w:color w:val="000000"/>
                <w:kern w:val="2"/>
                <w:sz w:val="21"/>
                <w:szCs w:val="21"/>
                <w:lang w:val="en-US" w:eastAsia="zh-CN" w:bidi="ar"/>
              </w:rPr>
              <w:t>0.125</w:t>
            </w: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14:paraId="014E1A41">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color w:val="000000"/>
                <w:kern w:val="2"/>
                <w:sz w:val="21"/>
                <w:szCs w:val="21"/>
                <w:lang w:val="en-US" w:eastAsia="zh-CN" w:bidi="ar"/>
              </w:rPr>
            </w:pPr>
            <w:r>
              <w:rPr>
                <w:rFonts w:hint="eastAsia" w:ascii="Arial" w:hAnsi="Arial" w:eastAsia="宋体" w:cs="Arial"/>
                <w:color w:val="000000"/>
                <w:kern w:val="2"/>
                <w:sz w:val="21"/>
                <w:szCs w:val="21"/>
                <w:lang w:val="en-US" w:eastAsia="zh-CN" w:bidi="ar"/>
              </w:rPr>
              <w:t>0.031</w:t>
            </w:r>
          </w:p>
        </w:tc>
        <w:tc>
          <w:tcPr>
            <w:tcW w:w="1009" w:type="dxa"/>
            <w:tcBorders>
              <w:top w:val="single" w:color="auto" w:sz="4" w:space="0"/>
              <w:left w:val="single" w:color="auto" w:sz="4" w:space="0"/>
              <w:bottom w:val="single" w:color="auto" w:sz="4" w:space="0"/>
              <w:right w:val="single" w:color="auto" w:sz="4" w:space="0"/>
            </w:tcBorders>
            <w:shd w:val="clear" w:color="auto" w:fill="FFFFFF"/>
            <w:vAlign w:val="center"/>
          </w:tcPr>
          <w:p w14:paraId="268AF69E">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10.40</w:t>
            </w:r>
          </w:p>
        </w:tc>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14:paraId="5C5E14B0">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3000</w:t>
            </w:r>
          </w:p>
        </w:tc>
        <w:tc>
          <w:tcPr>
            <w:tcW w:w="988" w:type="dxa"/>
            <w:tcBorders>
              <w:top w:val="single" w:color="auto" w:sz="4" w:space="0"/>
              <w:left w:val="single" w:color="auto" w:sz="4" w:space="0"/>
              <w:bottom w:val="single" w:color="auto" w:sz="4" w:space="0"/>
              <w:right w:val="single" w:color="auto" w:sz="4" w:space="0"/>
            </w:tcBorders>
            <w:shd w:val="clear" w:color="auto" w:fill="FFFFFF"/>
            <w:vAlign w:val="center"/>
          </w:tcPr>
          <w:p w14:paraId="567A0A5C">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30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0581590E">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120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70432121">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rPr>
            </w:pPr>
            <w:r>
              <w:rPr>
                <w:rFonts w:hint="eastAsia" w:ascii="Arial" w:hAnsi="Arial" w:eastAsia="宋体" w:cs="Arial"/>
                <w:b w:val="0"/>
                <w:color w:val="000000"/>
                <w:kern w:val="2"/>
                <w:sz w:val="21"/>
                <w:szCs w:val="21"/>
                <w:lang w:val="en-US" w:eastAsia="zh-CN"/>
              </w:rPr>
              <w:t>23</w:t>
            </w:r>
          </w:p>
        </w:tc>
        <w:tc>
          <w:tcPr>
            <w:tcW w:w="597" w:type="dxa"/>
            <w:tcBorders>
              <w:top w:val="single" w:color="auto" w:sz="4" w:space="0"/>
              <w:left w:val="single" w:color="auto" w:sz="4" w:space="0"/>
              <w:bottom w:val="single" w:color="auto" w:sz="4" w:space="0"/>
              <w:right w:val="single" w:color="auto" w:sz="4" w:space="0"/>
            </w:tcBorders>
            <w:shd w:val="clear" w:color="auto" w:fill="FFFFFF"/>
            <w:vAlign w:val="center"/>
          </w:tcPr>
          <w:p w14:paraId="06760CC8">
            <w:pPr>
              <w:keepNext w:val="0"/>
              <w:keepLines w:val="0"/>
              <w:widowControl w:val="0"/>
              <w:suppressLineNumbers w:val="0"/>
              <w:spacing w:before="0" w:beforeAutospacing="0" w:after="0" w:afterAutospacing="0" w:line="280" w:lineRule="exact"/>
              <w:ind w:left="0" w:right="0"/>
              <w:jc w:val="center"/>
              <w:rPr>
                <w:rFonts w:hint="default" w:ascii="Arial" w:hAnsi="Arial" w:eastAsia="宋体" w:cs="Arial"/>
                <w:b w:val="0"/>
                <w:color w:val="000000"/>
                <w:kern w:val="2"/>
                <w:sz w:val="21"/>
                <w:szCs w:val="21"/>
                <w:lang w:val="en-US" w:eastAsia="zh-CN" w:bidi="ar"/>
              </w:rPr>
            </w:pPr>
            <w:r>
              <w:rPr>
                <w:rFonts w:hint="eastAsia" w:ascii="Arial" w:hAnsi="Arial" w:eastAsia="宋体" w:cs="Arial"/>
                <w:b w:val="0"/>
                <w:color w:val="000000"/>
                <w:kern w:val="2"/>
                <w:sz w:val="21"/>
                <w:szCs w:val="21"/>
                <w:lang w:val="en-US" w:eastAsia="zh-CN" w:bidi="ar"/>
              </w:rPr>
              <w:t>是</w:t>
            </w:r>
          </w:p>
        </w:tc>
      </w:tr>
      <w:tr w14:paraId="1F7E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14:paraId="3A113374">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
              </w:rPr>
            </w:pPr>
            <w:r>
              <w:rPr>
                <w:rFonts w:hint="default" w:ascii="Arial" w:hAnsi="Arial" w:eastAsia="宋体" w:cs="Arial"/>
                <w:b w:val="0"/>
                <w:color w:val="000000"/>
                <w:kern w:val="2"/>
                <w:sz w:val="21"/>
                <w:szCs w:val="21"/>
                <w:lang w:val="en-US" w:eastAsia="zh-CN" w:bidi="ar"/>
              </w:rPr>
              <w:t>DA003</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5503DEAA">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油烟</w:t>
            </w:r>
          </w:p>
        </w:tc>
        <w:tc>
          <w:tcPr>
            <w:tcW w:w="827" w:type="dxa"/>
            <w:tcBorders>
              <w:top w:val="single" w:color="auto" w:sz="4" w:space="0"/>
              <w:left w:val="single" w:color="auto" w:sz="4" w:space="0"/>
              <w:bottom w:val="single" w:color="auto" w:sz="4" w:space="0"/>
              <w:right w:val="single" w:color="auto" w:sz="4" w:space="0"/>
            </w:tcBorders>
            <w:shd w:val="clear" w:color="auto" w:fill="FFFFFF"/>
            <w:vAlign w:val="center"/>
          </w:tcPr>
          <w:p w14:paraId="15F3CEBD">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color w:val="000000"/>
                <w:kern w:val="2"/>
                <w:sz w:val="21"/>
                <w:szCs w:val="21"/>
                <w:lang w:val="en-US" w:eastAsia="zh-CN" w:bidi="ar"/>
              </w:rPr>
            </w:pPr>
            <w:r>
              <w:rPr>
                <w:rFonts w:hint="default" w:ascii="Arial" w:hAnsi="Arial" w:eastAsia="宋体" w:cs="Arial"/>
                <w:color w:val="000000"/>
                <w:kern w:val="2"/>
                <w:sz w:val="21"/>
                <w:szCs w:val="21"/>
                <w:lang w:val="en-US" w:eastAsia="zh-CN" w:bidi="ar"/>
              </w:rPr>
              <w:t>0.01</w:t>
            </w: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14:paraId="72377886">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color w:val="000000"/>
                <w:kern w:val="2"/>
                <w:sz w:val="21"/>
                <w:szCs w:val="21"/>
                <w:lang w:val="en-US" w:eastAsia="zh-CN" w:bidi="ar"/>
              </w:rPr>
            </w:pPr>
            <w:r>
              <w:rPr>
                <w:rFonts w:hint="default" w:ascii="Arial" w:hAnsi="Arial" w:eastAsia="宋体" w:cs="Arial"/>
                <w:color w:val="000000"/>
                <w:kern w:val="2"/>
                <w:sz w:val="21"/>
                <w:szCs w:val="21"/>
                <w:lang w:val="en-US" w:eastAsia="zh-CN" w:bidi="ar"/>
              </w:rPr>
              <w:t>0.01</w:t>
            </w:r>
          </w:p>
        </w:tc>
        <w:tc>
          <w:tcPr>
            <w:tcW w:w="1009" w:type="dxa"/>
            <w:tcBorders>
              <w:top w:val="single" w:color="auto" w:sz="4" w:space="0"/>
              <w:left w:val="single" w:color="auto" w:sz="4" w:space="0"/>
              <w:bottom w:val="single" w:color="auto" w:sz="4" w:space="0"/>
              <w:right w:val="single" w:color="auto" w:sz="4" w:space="0"/>
            </w:tcBorders>
            <w:shd w:val="clear" w:color="auto" w:fill="FFFFFF"/>
            <w:vAlign w:val="center"/>
          </w:tcPr>
          <w:p w14:paraId="36230D75">
            <w:pPr>
              <w:keepNext w:val="0"/>
              <w:keepLines w:val="0"/>
              <w:widowControl w:val="0"/>
              <w:suppressLineNumbers w:val="0"/>
              <w:spacing w:before="0" w:beforeAutospacing="0" w:after="0" w:afterAutospacing="0"/>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1.59</w:t>
            </w:r>
          </w:p>
        </w:tc>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14:paraId="51A7F7A6">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6000</w:t>
            </w:r>
          </w:p>
        </w:tc>
        <w:tc>
          <w:tcPr>
            <w:tcW w:w="988" w:type="dxa"/>
            <w:tcBorders>
              <w:top w:val="single" w:color="auto" w:sz="4" w:space="0"/>
              <w:left w:val="single" w:color="auto" w:sz="4" w:space="0"/>
              <w:bottom w:val="single" w:color="auto" w:sz="4" w:space="0"/>
              <w:right w:val="single" w:color="auto" w:sz="4" w:space="0"/>
            </w:tcBorders>
            <w:shd w:val="clear" w:color="auto" w:fill="FFFFFF"/>
            <w:vAlign w:val="center"/>
          </w:tcPr>
          <w:p w14:paraId="74DD7FDA">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30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2CE7A40D">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2.0</w:t>
            </w:r>
          </w:p>
        </w:tc>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14:paraId="6BA8673B">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rPr>
              <w:t>/</w:t>
            </w:r>
          </w:p>
        </w:tc>
        <w:tc>
          <w:tcPr>
            <w:tcW w:w="597" w:type="dxa"/>
            <w:tcBorders>
              <w:top w:val="single" w:color="auto" w:sz="4" w:space="0"/>
              <w:left w:val="single" w:color="auto" w:sz="4" w:space="0"/>
              <w:bottom w:val="single" w:color="auto" w:sz="4" w:space="0"/>
              <w:right w:val="single" w:color="auto" w:sz="4" w:space="0"/>
            </w:tcBorders>
            <w:shd w:val="clear" w:color="auto" w:fill="FFFFFF"/>
            <w:vAlign w:val="center"/>
          </w:tcPr>
          <w:p w14:paraId="398C8A76">
            <w:pPr>
              <w:keepNext w:val="0"/>
              <w:keepLines w:val="0"/>
              <w:widowControl w:val="0"/>
              <w:suppressLineNumbers w:val="0"/>
              <w:spacing w:before="0" w:beforeAutospacing="0" w:after="0" w:afterAutospacing="0" w:line="280" w:lineRule="exact"/>
              <w:ind w:left="0" w:leftChars="0" w:right="0" w:rightChars="0"/>
              <w:jc w:val="center"/>
              <w:rPr>
                <w:rFonts w:hint="default" w:ascii="Arial" w:hAnsi="Arial" w:eastAsia="宋体" w:cs="Arial"/>
                <w:b w:val="0"/>
                <w:color w:val="000000"/>
                <w:kern w:val="2"/>
                <w:sz w:val="21"/>
                <w:szCs w:val="21"/>
                <w:lang w:val="en-US" w:eastAsia="zh-CN" w:bidi="ar"/>
              </w:rPr>
            </w:pPr>
            <w:r>
              <w:rPr>
                <w:rFonts w:hint="default" w:ascii="Arial" w:hAnsi="Arial" w:eastAsia="宋体" w:cs="Arial"/>
                <w:b w:val="0"/>
                <w:color w:val="000000"/>
                <w:kern w:val="2"/>
                <w:sz w:val="21"/>
                <w:szCs w:val="21"/>
                <w:lang w:val="en-US" w:eastAsia="zh-CN" w:bidi="ar"/>
              </w:rPr>
              <w:t>是</w:t>
            </w:r>
          </w:p>
        </w:tc>
      </w:tr>
    </w:tbl>
    <w:p w14:paraId="056E39FD">
      <w:pPr>
        <w:pStyle w:val="47"/>
        <w:keepNext w:val="0"/>
        <w:keepLines w:val="0"/>
        <w:widowControl w:val="0"/>
        <w:suppressLineNumbers w:val="0"/>
        <w:spacing w:before="0" w:beforeAutospacing="0" w:after="0" w:afterAutospacing="0" w:line="360" w:lineRule="auto"/>
        <w:ind w:left="0" w:right="0" w:firstLine="480" w:firstLineChars="200"/>
        <w:jc w:val="both"/>
        <w:rPr>
          <w:rFonts w:hint="default" w:ascii="Arial" w:hAnsi="Arial" w:eastAsia="宋体" w:cs="Arial"/>
          <w:color w:val="000000"/>
          <w:kern w:val="28"/>
          <w:sz w:val="24"/>
          <w:szCs w:val="24"/>
        </w:rPr>
      </w:pPr>
      <w:r>
        <w:rPr>
          <w:rFonts w:hint="default" w:ascii="Arial" w:hAnsi="Arial" w:eastAsia="宋体" w:cs="Arial"/>
          <w:color w:val="000000"/>
          <w:kern w:val="28"/>
          <w:sz w:val="24"/>
          <w:szCs w:val="24"/>
          <w:lang w:val="en-US" w:eastAsia="zh-CN" w:bidi="ar"/>
        </w:rPr>
        <w:t>综上，在切实落实废气处理措施的基础上，项目废气有组织排放浓度能实现达标排放。</w:t>
      </w:r>
    </w:p>
    <w:p w14:paraId="438296B4">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color w:val="000000"/>
          <w:kern w:val="28"/>
          <w:sz w:val="24"/>
          <w:szCs w:val="24"/>
        </w:rPr>
      </w:pPr>
      <w:r>
        <w:rPr>
          <w:rFonts w:hint="default" w:ascii="Arial" w:hAnsi="Arial" w:eastAsia="宋体" w:cs="Arial"/>
          <w:color w:val="000000"/>
          <w:kern w:val="28"/>
          <w:sz w:val="24"/>
          <w:szCs w:val="24"/>
          <w:lang w:val="en-US" w:eastAsia="zh-CN" w:bidi="ar"/>
        </w:rPr>
        <w:t>2、废气处理设施技术可行性分析</w:t>
      </w:r>
    </w:p>
    <w:p w14:paraId="4A774109">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bCs/>
          <w:color w:val="000000"/>
          <w:kern w:val="28"/>
          <w:sz w:val="24"/>
          <w:szCs w:val="24"/>
          <w:lang w:val="en-US" w:eastAsia="zh-CN" w:bidi="ar"/>
        </w:rPr>
      </w:pPr>
      <w:r>
        <w:rPr>
          <w:rFonts w:hint="default" w:ascii="Arial" w:hAnsi="Arial" w:cs="Arial"/>
          <w:bCs/>
          <w:color w:val="000000"/>
          <w:kern w:val="28"/>
          <w:sz w:val="24"/>
          <w:szCs w:val="24"/>
          <w:lang w:val="en-US" w:eastAsia="zh-CN" w:bidi="ar"/>
        </w:rPr>
        <w:t>（1）</w:t>
      </w:r>
      <w:r>
        <w:rPr>
          <w:rFonts w:hint="default" w:ascii="Arial" w:hAnsi="Arial" w:cs="Arial"/>
          <w:b/>
          <w:bCs w:val="0"/>
          <w:color w:val="000000"/>
          <w:kern w:val="28"/>
          <w:sz w:val="24"/>
          <w:szCs w:val="24"/>
          <w:lang w:val="en-US" w:eastAsia="zh-CN" w:bidi="ar"/>
        </w:rPr>
        <w:t>达标可行性分析：</w:t>
      </w:r>
      <w:r>
        <w:rPr>
          <w:rFonts w:hint="default" w:ascii="Arial" w:hAnsi="Arial" w:eastAsia="宋体" w:cs="Arial"/>
          <w:bCs/>
          <w:color w:val="000000"/>
          <w:kern w:val="28"/>
          <w:sz w:val="24"/>
          <w:szCs w:val="24"/>
          <w:lang w:val="en-US" w:eastAsia="zh-CN" w:bidi="ar"/>
        </w:rPr>
        <w:t>本项目五轴加工中心配套除尘装置，经密闭收集后由滤筒除尘器处理</w:t>
      </w:r>
      <w:r>
        <w:rPr>
          <w:rFonts w:hint="default" w:ascii="Arial" w:hAnsi="Arial" w:cs="Arial"/>
          <w:bCs/>
          <w:color w:val="000000"/>
          <w:kern w:val="28"/>
          <w:sz w:val="24"/>
          <w:szCs w:val="24"/>
          <w:lang w:val="en-US" w:eastAsia="zh-CN" w:bidi="ar"/>
        </w:rPr>
        <w:t>后</w:t>
      </w:r>
      <w:r>
        <w:rPr>
          <w:rFonts w:hint="eastAsia" w:ascii="Arial" w:hAnsi="Arial" w:cs="Arial"/>
          <w:bCs/>
          <w:color w:val="000000"/>
          <w:kern w:val="28"/>
          <w:sz w:val="24"/>
          <w:szCs w:val="24"/>
          <w:lang w:val="en-US" w:eastAsia="zh-CN" w:bidi="ar"/>
        </w:rPr>
        <w:t>经排气筒DA002排放</w:t>
      </w:r>
      <w:r>
        <w:rPr>
          <w:rFonts w:hint="default" w:ascii="Arial" w:hAnsi="Arial" w:eastAsia="宋体" w:cs="Arial"/>
          <w:bCs/>
          <w:color w:val="000000"/>
          <w:kern w:val="28"/>
          <w:sz w:val="24"/>
          <w:szCs w:val="24"/>
          <w:lang w:val="en-US" w:eastAsia="zh-CN" w:bidi="ar"/>
        </w:rPr>
        <w:t>。滤筒除尘器是一种干式滤尘装置，适用于捕集细小、干燥、非纤维性粉尘。当含尘气体进入滤筒除尘器后，颗粒大、比重大的粉尘，由于重力的作用沉降下来，落入灰斗，含有较细小粉尘的气体在通过滤料时，粉尘被阻留，使气体得到净化。</w:t>
      </w:r>
    </w:p>
    <w:p w14:paraId="77CDDAD6">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bCs/>
          <w:color w:val="000000"/>
          <w:kern w:val="28"/>
          <w:sz w:val="24"/>
          <w:szCs w:val="24"/>
          <w:lang w:val="en-US" w:eastAsia="zh-CN" w:bidi="ar"/>
        </w:rPr>
      </w:pPr>
      <w:r>
        <w:rPr>
          <w:rFonts w:hint="default" w:ascii="Arial" w:hAnsi="Arial" w:eastAsia="宋体" w:cs="Arial"/>
          <w:bCs/>
          <w:color w:val="000000"/>
          <w:kern w:val="28"/>
          <w:sz w:val="24"/>
          <w:szCs w:val="24"/>
          <w:lang w:val="en-US" w:eastAsia="zh-CN" w:bidi="ar"/>
        </w:rPr>
        <w:t>本项目上胶工序产生的有机废气，经密闭集气收集后由二级活性炭吸附装置处理达标后通过排气筒</w:t>
      </w:r>
      <w:r>
        <w:rPr>
          <w:rFonts w:hint="default" w:ascii="Arial" w:hAnsi="Arial" w:cs="Arial"/>
          <w:bCs/>
          <w:color w:val="000000"/>
          <w:kern w:val="28"/>
          <w:sz w:val="24"/>
          <w:szCs w:val="24"/>
          <w:lang w:val="en-US" w:eastAsia="zh-CN" w:bidi="ar"/>
        </w:rPr>
        <w:t>DA001</w:t>
      </w:r>
      <w:r>
        <w:rPr>
          <w:rFonts w:hint="default" w:ascii="Arial" w:hAnsi="Arial" w:eastAsia="宋体" w:cs="Arial"/>
          <w:bCs/>
          <w:color w:val="000000"/>
          <w:kern w:val="28"/>
          <w:sz w:val="24"/>
          <w:szCs w:val="24"/>
          <w:lang w:val="en-US" w:eastAsia="zh-CN" w:bidi="ar"/>
        </w:rPr>
        <w:t>排放。二级活性炭吸附装置是一种干式吸附净化装置，适用于处理常温、低浓度、干燥的有机废气。活性炭采用多孔吸附材料，利用物理吸附作用对有机废气进行净化，当有机废气进入活性炭吸附装置后，废气中的挥发性有机物被活性炭孔隙吸附截留，使气体得到净化。</w:t>
      </w:r>
    </w:p>
    <w:p w14:paraId="2362D0BC">
      <w:pPr>
        <w:pStyle w:val="47"/>
        <w:keepNext w:val="0"/>
        <w:keepLines w:val="0"/>
        <w:widowControl w:val="0"/>
        <w:numPr>
          <w:ilvl w:val="0"/>
          <w:numId w:val="14"/>
        </w:numPr>
        <w:suppressLineNumbers w:val="0"/>
        <w:autoSpaceDE w:val="0"/>
        <w:autoSpaceDN/>
        <w:spacing w:before="0" w:beforeAutospacing="0" w:after="0" w:afterAutospacing="0" w:line="360" w:lineRule="auto"/>
        <w:ind w:left="105" w:leftChars="50" w:right="0" w:firstLine="482" w:firstLineChars="200"/>
        <w:jc w:val="both"/>
        <w:rPr>
          <w:rFonts w:hint="default" w:ascii="Arial" w:hAnsi="Arial" w:cs="Arial"/>
          <w:b/>
          <w:bCs w:val="0"/>
          <w:color w:val="000000"/>
          <w:kern w:val="28"/>
          <w:sz w:val="24"/>
          <w:szCs w:val="24"/>
          <w:lang w:val="en-US" w:eastAsia="zh-CN" w:bidi="ar"/>
        </w:rPr>
      </w:pPr>
      <w:r>
        <w:rPr>
          <w:rFonts w:hint="default" w:ascii="Arial" w:hAnsi="Arial" w:cs="Arial"/>
          <w:b/>
          <w:bCs w:val="0"/>
          <w:color w:val="000000"/>
          <w:kern w:val="28"/>
          <w:sz w:val="24"/>
          <w:szCs w:val="24"/>
          <w:lang w:val="en-US" w:eastAsia="zh-CN" w:bidi="ar"/>
        </w:rPr>
        <w:t>活性炭更换量及更换频次计算</w:t>
      </w:r>
    </w:p>
    <w:p w14:paraId="0A69FD0D">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根据《嘉兴市生态环境局关于印发分散吸附-集中再生活性炭法挥发性有机物治理公共服务体系建设实施方案（试行）的通知》（嘉环发〔2023〕37号），排污单位应根据风量VOCs初始浓度范围，按照公式计算活性炭装填量和更换时间。</w:t>
      </w:r>
    </w:p>
    <w:p w14:paraId="13BAB2D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活性炭填装量按下式计算。</w:t>
      </w:r>
    </w:p>
    <w:p w14:paraId="6BB6D5D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M=ρs·S·L</w:t>
      </w:r>
    </w:p>
    <w:p w14:paraId="5DABF9B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式中M——吸附剂用量，kg；</w:t>
      </w:r>
    </w:p>
    <w:p w14:paraId="50D8E8D0">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ρs——吸附剂的堆积密度，kg/m</w:t>
      </w:r>
      <w:r>
        <w:rPr>
          <w:rFonts w:hint="default" w:ascii="Arial" w:hAnsi="Arial" w:eastAsia="宋体" w:cs="Arial"/>
          <w:color w:val="000000"/>
          <w:kern w:val="28"/>
          <w:sz w:val="24"/>
          <w:szCs w:val="24"/>
          <w:vertAlign w:val="superscript"/>
          <w:lang w:val="en-US" w:eastAsia="zh-CN" w:bidi="ar-SA"/>
        </w:rPr>
        <w:t>3</w:t>
      </w:r>
      <w:r>
        <w:rPr>
          <w:rFonts w:hint="default" w:ascii="Arial" w:hAnsi="Arial" w:eastAsia="宋体" w:cs="Arial"/>
          <w:color w:val="000000"/>
          <w:kern w:val="28"/>
          <w:sz w:val="24"/>
          <w:szCs w:val="24"/>
          <w:lang w:val="en-US" w:eastAsia="zh-CN" w:bidi="ar-SA"/>
        </w:rPr>
        <w:t>，活性炭的堆积密度取425kg/m</w:t>
      </w:r>
      <w:r>
        <w:rPr>
          <w:rFonts w:hint="default" w:ascii="Arial" w:hAnsi="Arial" w:eastAsia="宋体" w:cs="Arial"/>
          <w:color w:val="000000"/>
          <w:kern w:val="28"/>
          <w:sz w:val="24"/>
          <w:szCs w:val="24"/>
          <w:vertAlign w:val="superscript"/>
          <w:lang w:val="en-US" w:eastAsia="zh-CN" w:bidi="ar-SA"/>
        </w:rPr>
        <w:t>3</w:t>
      </w:r>
      <w:r>
        <w:rPr>
          <w:rFonts w:hint="default" w:ascii="Arial" w:hAnsi="Arial" w:eastAsia="宋体" w:cs="Arial"/>
          <w:color w:val="000000"/>
          <w:kern w:val="28"/>
          <w:sz w:val="24"/>
          <w:szCs w:val="24"/>
          <w:lang w:val="en-US" w:eastAsia="zh-CN" w:bidi="ar-SA"/>
        </w:rPr>
        <w:t>；</w:t>
      </w:r>
    </w:p>
    <w:p w14:paraId="11DCD1A4">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S——吸附层的截面积，m</w:t>
      </w:r>
      <w:r>
        <w:rPr>
          <w:rFonts w:hint="default" w:ascii="Arial" w:hAnsi="Arial" w:eastAsia="宋体" w:cs="Arial"/>
          <w:color w:val="000000"/>
          <w:kern w:val="28"/>
          <w:sz w:val="24"/>
          <w:szCs w:val="24"/>
          <w:vertAlign w:val="superscript"/>
          <w:lang w:val="en-US" w:eastAsia="zh-CN" w:bidi="ar-SA"/>
        </w:rPr>
        <w:t>2</w:t>
      </w:r>
      <w:r>
        <w:rPr>
          <w:rFonts w:hint="default" w:ascii="Arial" w:hAnsi="Arial" w:eastAsia="宋体" w:cs="Arial"/>
          <w:color w:val="000000"/>
          <w:kern w:val="28"/>
          <w:sz w:val="24"/>
          <w:szCs w:val="24"/>
          <w:lang w:val="en-US" w:eastAsia="zh-CN" w:bidi="ar-SA"/>
        </w:rPr>
        <w:t>；</w:t>
      </w:r>
    </w:p>
    <w:p w14:paraId="394F2B6C">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L——吸附层装填厚度，m。</w:t>
      </w:r>
    </w:p>
    <w:p w14:paraId="231A9328">
      <w:pPr>
        <w:pStyle w:val="47"/>
        <w:keepNext w:val="0"/>
        <w:keepLines w:val="0"/>
        <w:pageBreakBefore w:val="0"/>
        <w:widowControl w:val="0"/>
        <w:numPr>
          <w:ilvl w:val="3"/>
          <w:numId w:val="4"/>
        </w:numPr>
        <w:suppressLineNumbers w:val="0"/>
        <w:kinsoku/>
        <w:wordWrap/>
        <w:overflowPunct/>
        <w:topLinePunct w:val="0"/>
        <w:autoSpaceDE/>
        <w:autoSpaceDN/>
        <w:bidi w:val="0"/>
        <w:adjustRightInd w:val="0"/>
        <w:snapToGrid w:val="0"/>
        <w:spacing w:before="0" w:beforeAutospacing="0" w:after="0" w:afterAutospacing="0" w:line="360" w:lineRule="auto"/>
        <w:ind w:left="105" w:leftChars="50" w:right="0" w:rightChars="0" w:firstLine="0" w:firstLineChars="0"/>
        <w:jc w:val="center"/>
        <w:textAlignment w:val="auto"/>
        <w:rPr>
          <w:rFonts w:hint="default" w:ascii="Arial" w:hAnsi="Arial" w:cs="Arial"/>
          <w:lang w:val="en-US" w:eastAsia="zh-CN"/>
        </w:rPr>
      </w:pPr>
      <w:r>
        <w:rPr>
          <w:rFonts w:hint="default" w:ascii="Arial" w:hAnsi="Arial" w:eastAsia="宋体" w:cs="Arial"/>
          <w:b/>
          <w:bCs/>
          <w:color w:val="000000"/>
          <w:kern w:val="0"/>
          <w:sz w:val="21"/>
          <w:szCs w:val="21"/>
          <w:lang w:val="en-US" w:eastAsia="zh-CN" w:bidi="ar"/>
        </w:rPr>
        <w:t xml:space="preserve">  </w:t>
      </w:r>
      <w:r>
        <w:rPr>
          <w:rFonts w:hint="default" w:ascii="Arial" w:hAnsi="Arial" w:cs="Arial"/>
          <w:lang w:val="en-US" w:eastAsia="zh-CN"/>
        </w:rPr>
        <w:t>活性炭填装量计算表</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2237"/>
        <w:gridCol w:w="1501"/>
        <w:gridCol w:w="1259"/>
        <w:gridCol w:w="1554"/>
      </w:tblGrid>
      <w:tr w14:paraId="3E6C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pct"/>
            <w:vAlign w:val="center"/>
          </w:tcPr>
          <w:p w14:paraId="44D36458">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设备编号</w:t>
            </w:r>
          </w:p>
        </w:tc>
        <w:tc>
          <w:tcPr>
            <w:tcW w:w="1409" w:type="pct"/>
            <w:vAlign w:val="center"/>
          </w:tcPr>
          <w:p w14:paraId="08A3111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活性炭的堆积密度ρs（kg/m</w:t>
            </w:r>
            <w:r>
              <w:rPr>
                <w:rFonts w:hint="default" w:ascii="Arial" w:hAnsi="Arial" w:eastAsia="宋体" w:cs="Arial"/>
                <w:sz w:val="21"/>
                <w:szCs w:val="21"/>
                <w:vertAlign w:val="superscript"/>
                <w:lang w:val="en-US" w:eastAsia="zh-CN"/>
              </w:rPr>
              <w:t>3</w:t>
            </w:r>
            <w:r>
              <w:rPr>
                <w:rFonts w:hint="default" w:ascii="Arial" w:hAnsi="Arial" w:eastAsia="宋体" w:cs="Arial"/>
                <w:sz w:val="21"/>
                <w:szCs w:val="21"/>
                <w:lang w:val="en-US" w:eastAsia="zh-CN"/>
              </w:rPr>
              <w:t>）</w:t>
            </w:r>
          </w:p>
        </w:tc>
        <w:tc>
          <w:tcPr>
            <w:tcW w:w="945" w:type="pct"/>
            <w:vAlign w:val="center"/>
          </w:tcPr>
          <w:p w14:paraId="55B6C6FE">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截面积S（m</w:t>
            </w:r>
            <w:r>
              <w:rPr>
                <w:rFonts w:hint="default" w:ascii="Arial" w:hAnsi="Arial" w:eastAsia="宋体" w:cs="Arial"/>
                <w:sz w:val="21"/>
                <w:szCs w:val="21"/>
                <w:vertAlign w:val="superscript"/>
                <w:lang w:val="en-US" w:eastAsia="zh-CN"/>
              </w:rPr>
              <w:t>2</w:t>
            </w:r>
            <w:r>
              <w:rPr>
                <w:rFonts w:hint="default" w:ascii="Arial" w:hAnsi="Arial" w:eastAsia="宋体" w:cs="Arial"/>
                <w:sz w:val="21"/>
                <w:szCs w:val="21"/>
                <w:lang w:val="en-US" w:eastAsia="zh-CN"/>
              </w:rPr>
              <w:t>）</w:t>
            </w:r>
          </w:p>
        </w:tc>
        <w:tc>
          <w:tcPr>
            <w:tcW w:w="793" w:type="pct"/>
            <w:vAlign w:val="center"/>
          </w:tcPr>
          <w:p w14:paraId="72E0E92A">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装填厚度L（m）</w:t>
            </w:r>
          </w:p>
        </w:tc>
        <w:tc>
          <w:tcPr>
            <w:tcW w:w="978" w:type="pct"/>
            <w:vAlign w:val="center"/>
          </w:tcPr>
          <w:p w14:paraId="796DB9ED">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活性炭用量M（kg）</w:t>
            </w:r>
          </w:p>
        </w:tc>
      </w:tr>
      <w:tr w14:paraId="294B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pct"/>
            <w:vAlign w:val="center"/>
          </w:tcPr>
          <w:p w14:paraId="63681899">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活性炭吸附</w:t>
            </w:r>
          </w:p>
        </w:tc>
        <w:tc>
          <w:tcPr>
            <w:tcW w:w="1409" w:type="pct"/>
            <w:vAlign w:val="center"/>
          </w:tcPr>
          <w:p w14:paraId="41741F8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425</w:t>
            </w:r>
          </w:p>
        </w:tc>
        <w:tc>
          <w:tcPr>
            <w:tcW w:w="945" w:type="pct"/>
            <w:vAlign w:val="center"/>
          </w:tcPr>
          <w:p w14:paraId="7B579FFD">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2.31</w:t>
            </w:r>
          </w:p>
        </w:tc>
        <w:tc>
          <w:tcPr>
            <w:tcW w:w="793" w:type="pct"/>
            <w:vAlign w:val="center"/>
          </w:tcPr>
          <w:p w14:paraId="734D4384">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0.402</w:t>
            </w:r>
          </w:p>
        </w:tc>
        <w:tc>
          <w:tcPr>
            <w:tcW w:w="978" w:type="pct"/>
            <w:vAlign w:val="center"/>
          </w:tcPr>
          <w:p w14:paraId="44D8AFDC">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400</w:t>
            </w:r>
          </w:p>
        </w:tc>
      </w:tr>
    </w:tbl>
    <w:p w14:paraId="4233AD34">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活性炭更换时间按下式计算。</w:t>
      </w:r>
    </w:p>
    <w:p w14:paraId="6C7BCE93">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T=m·s/（c·10</w:t>
      </w:r>
      <w:r>
        <w:rPr>
          <w:rFonts w:hint="default" w:ascii="Arial" w:hAnsi="Arial" w:eastAsia="宋体" w:cs="Arial"/>
          <w:color w:val="000000"/>
          <w:kern w:val="28"/>
          <w:sz w:val="24"/>
          <w:szCs w:val="24"/>
          <w:vertAlign w:val="superscript"/>
          <w:lang w:val="en-US" w:eastAsia="zh-CN" w:bidi="ar-SA"/>
        </w:rPr>
        <w:t>-6</w:t>
      </w:r>
      <w:r>
        <w:rPr>
          <w:rFonts w:hint="default" w:ascii="Arial" w:hAnsi="Arial" w:eastAsia="宋体" w:cs="Arial"/>
          <w:color w:val="000000"/>
          <w:kern w:val="28"/>
          <w:sz w:val="24"/>
          <w:szCs w:val="24"/>
          <w:lang w:val="en-US" w:eastAsia="zh-CN" w:bidi="ar-SA"/>
        </w:rPr>
        <w:t>·Q·t）</w:t>
      </w:r>
    </w:p>
    <w:p w14:paraId="0C4E4D4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式中T——更换周期，天；</w:t>
      </w:r>
    </w:p>
    <w:p w14:paraId="373DA373">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m——活性炭的用量，kg；</w:t>
      </w:r>
    </w:p>
    <w:p w14:paraId="77E8252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s——动态吸附量，%；（一般取值10%）</w:t>
      </w:r>
    </w:p>
    <w:p w14:paraId="6664B5D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c——活性炭削减的VOCs浓度，mg/m</w:t>
      </w:r>
      <w:r>
        <w:rPr>
          <w:rFonts w:hint="default" w:ascii="Arial" w:hAnsi="Arial" w:eastAsia="宋体" w:cs="Arial"/>
          <w:color w:val="000000"/>
          <w:kern w:val="28"/>
          <w:sz w:val="24"/>
          <w:szCs w:val="24"/>
          <w:vertAlign w:val="superscript"/>
          <w:lang w:val="en-US" w:eastAsia="zh-CN" w:bidi="ar-SA"/>
        </w:rPr>
        <w:t>3</w:t>
      </w:r>
      <w:r>
        <w:rPr>
          <w:rFonts w:hint="default" w:ascii="Arial" w:hAnsi="Arial" w:eastAsia="宋体" w:cs="Arial"/>
          <w:color w:val="000000"/>
          <w:kern w:val="28"/>
          <w:sz w:val="24"/>
          <w:szCs w:val="24"/>
          <w:lang w:val="en-US" w:eastAsia="zh-CN" w:bidi="ar-SA"/>
        </w:rPr>
        <w:t>。</w:t>
      </w:r>
    </w:p>
    <w:p w14:paraId="451410B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Q——风量，m</w:t>
      </w:r>
      <w:r>
        <w:rPr>
          <w:rFonts w:hint="default" w:ascii="Arial" w:hAnsi="Arial" w:eastAsia="宋体" w:cs="Arial"/>
          <w:color w:val="000000"/>
          <w:kern w:val="28"/>
          <w:sz w:val="24"/>
          <w:szCs w:val="24"/>
          <w:vertAlign w:val="superscript"/>
          <w:lang w:val="en-US" w:eastAsia="zh-CN" w:bidi="ar-SA"/>
        </w:rPr>
        <w:t>3</w:t>
      </w:r>
      <w:r>
        <w:rPr>
          <w:rFonts w:hint="default" w:ascii="Arial" w:hAnsi="Arial" w:eastAsia="宋体" w:cs="Arial"/>
          <w:color w:val="000000"/>
          <w:kern w:val="28"/>
          <w:sz w:val="24"/>
          <w:szCs w:val="24"/>
          <w:lang w:val="en-US" w:eastAsia="zh-CN" w:bidi="ar-SA"/>
        </w:rPr>
        <w:t>/h。</w:t>
      </w:r>
    </w:p>
    <w:p w14:paraId="6F71D6B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t——运行时间，h/d。</w:t>
      </w:r>
    </w:p>
    <w:p w14:paraId="1DFEE9CB">
      <w:pPr>
        <w:pStyle w:val="910"/>
        <w:numPr>
          <w:ilvl w:val="3"/>
          <w:numId w:val="4"/>
        </w:numPr>
        <w:bidi w:val="0"/>
        <w:ind w:left="777" w:leftChars="0" w:firstLine="0" w:firstLineChars="0"/>
        <w:rPr>
          <w:rFonts w:hint="default" w:ascii="Arial" w:hAnsi="Arial" w:eastAsia="宋体" w:cs="Arial"/>
          <w:lang w:val="en-US" w:eastAsia="zh-CN"/>
        </w:rPr>
      </w:pPr>
      <w:r>
        <w:rPr>
          <w:rFonts w:hint="default" w:ascii="Arial" w:hAnsi="Arial" w:eastAsia="宋体" w:cs="Arial"/>
          <w:lang w:val="en-US" w:eastAsia="zh-CN"/>
        </w:rPr>
        <w:t xml:space="preserve"> 活性炭</w:t>
      </w:r>
      <w:r>
        <w:rPr>
          <w:rFonts w:hint="default" w:ascii="Arial" w:hAnsi="Arial" w:cs="Arial"/>
          <w:lang w:val="en-US" w:eastAsia="zh-CN"/>
        </w:rPr>
        <w:t>更换周期</w:t>
      </w:r>
      <w:r>
        <w:rPr>
          <w:rFonts w:hint="default" w:ascii="Arial" w:hAnsi="Arial" w:eastAsia="宋体" w:cs="Arial"/>
          <w:lang w:val="en-US" w:eastAsia="zh-CN"/>
        </w:rPr>
        <w:t>计算表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048"/>
        <w:gridCol w:w="1456"/>
        <w:gridCol w:w="1217"/>
        <w:gridCol w:w="1219"/>
        <w:gridCol w:w="1219"/>
      </w:tblGrid>
      <w:tr w14:paraId="0846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Align w:val="center"/>
          </w:tcPr>
          <w:p w14:paraId="471A5C1D">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活性炭用量</w:t>
            </w:r>
            <w:r>
              <w:rPr>
                <w:rFonts w:hint="default" w:ascii="Arial" w:hAnsi="Arial" w:eastAsia="宋体" w:cs="Arial"/>
                <w:color w:val="auto"/>
                <w:sz w:val="24"/>
                <w:highlight w:val="none"/>
              </w:rPr>
              <w:t>m</w:t>
            </w:r>
            <w:r>
              <w:rPr>
                <w:rFonts w:hint="default" w:ascii="Arial" w:hAnsi="Arial" w:eastAsia="宋体" w:cs="Arial"/>
                <w:color w:val="auto"/>
                <w:highlight w:val="none"/>
              </w:rPr>
              <w:t>（kg）</w:t>
            </w:r>
          </w:p>
        </w:tc>
        <w:tc>
          <w:tcPr>
            <w:tcW w:w="1048" w:type="dxa"/>
            <w:vAlign w:val="center"/>
          </w:tcPr>
          <w:p w14:paraId="4528A07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动态吸附量</w:t>
            </w:r>
            <w:r>
              <w:rPr>
                <w:rFonts w:hint="default" w:ascii="Arial" w:hAnsi="Arial" w:eastAsia="宋体" w:cs="Arial"/>
                <w:color w:val="auto"/>
                <w:sz w:val="24"/>
                <w:highlight w:val="none"/>
              </w:rPr>
              <w:t>s</w:t>
            </w:r>
            <w:r>
              <w:rPr>
                <w:rFonts w:hint="default" w:ascii="Arial" w:hAnsi="Arial" w:eastAsia="宋体" w:cs="Arial"/>
                <w:color w:val="auto"/>
                <w:highlight w:val="none"/>
              </w:rPr>
              <w:t>（%）</w:t>
            </w:r>
          </w:p>
        </w:tc>
        <w:tc>
          <w:tcPr>
            <w:tcW w:w="1456" w:type="dxa"/>
            <w:vAlign w:val="center"/>
          </w:tcPr>
          <w:p w14:paraId="3F743AB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活性炭削减VOCs浓度c（mg/m</w:t>
            </w:r>
            <w:r>
              <w:rPr>
                <w:rFonts w:hint="default" w:ascii="Arial" w:hAnsi="Arial" w:eastAsia="宋体" w:cs="Arial"/>
                <w:color w:val="auto"/>
                <w:highlight w:val="none"/>
                <w:vertAlign w:val="superscript"/>
              </w:rPr>
              <w:t>3</w:t>
            </w:r>
            <w:r>
              <w:rPr>
                <w:rFonts w:hint="default" w:ascii="Arial" w:hAnsi="Arial" w:eastAsia="宋体" w:cs="Arial"/>
                <w:color w:val="auto"/>
                <w:highlight w:val="none"/>
              </w:rPr>
              <w:t>）</w:t>
            </w:r>
          </w:p>
        </w:tc>
        <w:tc>
          <w:tcPr>
            <w:tcW w:w="1217" w:type="dxa"/>
            <w:vAlign w:val="center"/>
          </w:tcPr>
          <w:p w14:paraId="1FFC1349">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风量</w:t>
            </w:r>
            <w:r>
              <w:rPr>
                <w:rFonts w:hint="default" w:ascii="Arial" w:hAnsi="Arial" w:eastAsia="宋体" w:cs="Arial"/>
                <w:color w:val="auto"/>
                <w:sz w:val="24"/>
                <w:highlight w:val="none"/>
              </w:rPr>
              <w:t>Q</w:t>
            </w:r>
            <w:r>
              <w:rPr>
                <w:rFonts w:hint="default" w:ascii="Arial" w:hAnsi="Arial" w:eastAsia="宋体" w:cs="Arial"/>
                <w:color w:val="auto"/>
                <w:highlight w:val="none"/>
              </w:rPr>
              <w:t>（m</w:t>
            </w:r>
            <w:r>
              <w:rPr>
                <w:rFonts w:hint="default" w:ascii="Arial" w:hAnsi="Arial" w:eastAsia="宋体" w:cs="Arial"/>
                <w:color w:val="auto"/>
                <w:highlight w:val="none"/>
                <w:vertAlign w:val="superscript"/>
              </w:rPr>
              <w:t>3</w:t>
            </w:r>
            <w:r>
              <w:rPr>
                <w:rFonts w:hint="default" w:ascii="Arial" w:hAnsi="Arial" w:eastAsia="宋体" w:cs="Arial"/>
                <w:color w:val="auto"/>
                <w:highlight w:val="none"/>
              </w:rPr>
              <w:t>/h）</w:t>
            </w:r>
          </w:p>
        </w:tc>
        <w:tc>
          <w:tcPr>
            <w:tcW w:w="1219" w:type="dxa"/>
            <w:vAlign w:val="center"/>
          </w:tcPr>
          <w:p w14:paraId="71E8B520">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运行时间</w:t>
            </w:r>
            <w:r>
              <w:rPr>
                <w:rFonts w:hint="default" w:ascii="Arial" w:hAnsi="Arial" w:eastAsia="宋体" w:cs="Arial"/>
                <w:color w:val="auto"/>
                <w:sz w:val="24"/>
                <w:highlight w:val="none"/>
              </w:rPr>
              <w:t>t</w:t>
            </w:r>
            <w:r>
              <w:rPr>
                <w:rFonts w:hint="default" w:ascii="Arial" w:hAnsi="Arial" w:eastAsia="宋体" w:cs="Arial"/>
                <w:color w:val="auto"/>
                <w:highlight w:val="none"/>
              </w:rPr>
              <w:t>（h/d）</w:t>
            </w:r>
          </w:p>
        </w:tc>
        <w:tc>
          <w:tcPr>
            <w:tcW w:w="1219" w:type="dxa"/>
            <w:vAlign w:val="center"/>
          </w:tcPr>
          <w:p w14:paraId="3283838B">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highlight w:val="none"/>
              </w:rPr>
              <w:t>更换周期</w:t>
            </w:r>
            <w:r>
              <w:rPr>
                <w:rFonts w:hint="default" w:ascii="Arial" w:hAnsi="Arial" w:eastAsia="宋体" w:cs="Arial"/>
                <w:color w:val="auto"/>
                <w:sz w:val="24"/>
                <w:highlight w:val="none"/>
              </w:rPr>
              <w:t>T</w:t>
            </w:r>
            <w:r>
              <w:rPr>
                <w:rFonts w:hint="default" w:ascii="Arial" w:hAnsi="Arial" w:eastAsia="宋体" w:cs="Arial"/>
                <w:color w:val="auto"/>
                <w:highlight w:val="none"/>
              </w:rPr>
              <w:t>（天）</w:t>
            </w:r>
          </w:p>
        </w:tc>
      </w:tr>
      <w:tr w14:paraId="5A79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Align w:val="center"/>
          </w:tcPr>
          <w:p w14:paraId="056C87D5">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400</w:t>
            </w:r>
          </w:p>
        </w:tc>
        <w:tc>
          <w:tcPr>
            <w:tcW w:w="1048" w:type="dxa"/>
            <w:vAlign w:val="center"/>
          </w:tcPr>
          <w:p w14:paraId="1DC08EA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10</w:t>
            </w:r>
          </w:p>
        </w:tc>
        <w:tc>
          <w:tcPr>
            <w:tcW w:w="1456" w:type="dxa"/>
            <w:vAlign w:val="center"/>
          </w:tcPr>
          <w:p w14:paraId="120FACE0">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10.15</w:t>
            </w:r>
          </w:p>
        </w:tc>
        <w:tc>
          <w:tcPr>
            <w:tcW w:w="1217" w:type="dxa"/>
            <w:vAlign w:val="center"/>
          </w:tcPr>
          <w:p w14:paraId="3374CEC2">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5000</w:t>
            </w:r>
          </w:p>
        </w:tc>
        <w:tc>
          <w:tcPr>
            <w:tcW w:w="1219" w:type="dxa"/>
            <w:vAlign w:val="center"/>
          </w:tcPr>
          <w:p w14:paraId="48B57FB9">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16</w:t>
            </w:r>
          </w:p>
        </w:tc>
        <w:tc>
          <w:tcPr>
            <w:tcW w:w="1219" w:type="dxa"/>
            <w:vAlign w:val="center"/>
          </w:tcPr>
          <w:p w14:paraId="6B4107BB">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49</w:t>
            </w:r>
          </w:p>
        </w:tc>
      </w:tr>
    </w:tbl>
    <w:p w14:paraId="08DB7D53">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项目活性炭最少填装量为0.4t，每</w:t>
      </w:r>
      <w:r>
        <w:rPr>
          <w:rFonts w:hint="eastAsia" w:ascii="Arial" w:hAnsi="Arial" w:eastAsia="宋体" w:cs="Arial"/>
          <w:color w:val="000000"/>
          <w:kern w:val="28"/>
          <w:sz w:val="24"/>
          <w:szCs w:val="24"/>
          <w:lang w:val="en-US" w:eastAsia="zh-CN" w:bidi="ar-SA"/>
        </w:rPr>
        <w:t>49</w:t>
      </w:r>
      <w:r>
        <w:rPr>
          <w:rFonts w:hint="default" w:ascii="Arial" w:hAnsi="Arial" w:eastAsia="宋体" w:cs="Arial"/>
          <w:color w:val="000000"/>
          <w:kern w:val="28"/>
          <w:sz w:val="24"/>
          <w:szCs w:val="24"/>
          <w:lang w:val="en-US" w:eastAsia="zh-CN" w:bidi="ar-SA"/>
        </w:rPr>
        <w:t>天更换一次，则更换频次约</w:t>
      </w:r>
      <w:r>
        <w:rPr>
          <w:rFonts w:hint="eastAsia" w:ascii="Arial" w:hAnsi="Arial" w:eastAsia="宋体" w:cs="Arial"/>
          <w:color w:val="000000"/>
          <w:kern w:val="28"/>
          <w:sz w:val="24"/>
          <w:szCs w:val="24"/>
          <w:lang w:val="en-US" w:eastAsia="zh-CN" w:bidi="ar-SA"/>
        </w:rPr>
        <w:t>6</w:t>
      </w:r>
      <w:r>
        <w:rPr>
          <w:rFonts w:hint="default" w:ascii="Arial" w:hAnsi="Arial" w:eastAsia="宋体" w:cs="Arial"/>
          <w:color w:val="000000"/>
          <w:kern w:val="28"/>
          <w:sz w:val="24"/>
          <w:szCs w:val="24"/>
          <w:lang w:val="en-US" w:eastAsia="zh-CN" w:bidi="ar-SA"/>
        </w:rPr>
        <w:t>次/年。</w:t>
      </w:r>
    </w:p>
    <w:p w14:paraId="7CC7F038">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color w:val="000000"/>
          <w:kern w:val="28"/>
          <w:sz w:val="24"/>
          <w:szCs w:val="24"/>
          <w:lang w:val="en-US" w:eastAsia="zh-CN" w:bidi="ar-SA"/>
        </w:rPr>
      </w:pPr>
      <w:r>
        <w:rPr>
          <w:rFonts w:hint="default" w:ascii="Arial" w:hAnsi="Arial" w:eastAsia="宋体" w:cs="Arial"/>
          <w:color w:val="000000"/>
          <w:kern w:val="28"/>
          <w:sz w:val="24"/>
          <w:szCs w:val="24"/>
          <w:lang w:val="en-US" w:eastAsia="zh-CN" w:bidi="ar-SA"/>
        </w:rPr>
        <w:t>参考《饮食业油烟排放标准（试行）》（GB18483-2001），使用油烟处理器进行食堂油烟处理是可行技术。</w:t>
      </w:r>
    </w:p>
    <w:p w14:paraId="6FF8A5BC">
      <w:pPr>
        <w:pStyle w:val="47"/>
        <w:keepNext w:val="0"/>
        <w:keepLines w:val="0"/>
        <w:widowControl w:val="0"/>
        <w:suppressLineNumbers w:val="0"/>
        <w:autoSpaceDE w:val="0"/>
        <w:autoSpaceDN/>
        <w:spacing w:before="0" w:beforeAutospacing="0" w:after="0" w:afterAutospacing="0" w:line="360" w:lineRule="auto"/>
        <w:ind w:left="105" w:leftChars="50" w:right="0" w:firstLine="480" w:firstLineChars="200"/>
        <w:jc w:val="both"/>
        <w:rPr>
          <w:rFonts w:hint="default" w:ascii="Arial" w:hAnsi="Arial" w:eastAsia="宋体" w:cs="Arial"/>
          <w:bCs/>
          <w:color w:val="000000" w:themeColor="text1"/>
          <w:sz w:val="24"/>
          <w:szCs w:val="24"/>
          <w14:textFill>
            <w14:solidFill>
              <w14:schemeClr w14:val="tx1"/>
            </w14:solidFill>
          </w14:textFill>
        </w:rPr>
      </w:pPr>
      <w:r>
        <w:rPr>
          <w:rFonts w:hint="default" w:ascii="Arial" w:hAnsi="Arial" w:cs="Arial"/>
          <w:color w:val="000000"/>
          <w:kern w:val="28"/>
          <w:sz w:val="24"/>
          <w:szCs w:val="24"/>
          <w:lang w:val="en-US" w:eastAsia="zh-CN" w:bidi="ar"/>
        </w:rPr>
        <w:t>综上，</w:t>
      </w:r>
      <w:r>
        <w:rPr>
          <w:rFonts w:hint="default" w:ascii="Arial" w:hAnsi="Arial" w:eastAsia="宋体" w:cs="Arial"/>
          <w:color w:val="000000"/>
          <w:kern w:val="28"/>
          <w:sz w:val="24"/>
          <w:szCs w:val="24"/>
          <w:lang w:val="en-US" w:eastAsia="zh-CN" w:bidi="ar"/>
        </w:rPr>
        <w:t>本项目采用废气处理设施均属于可行技术，</w:t>
      </w:r>
      <w:r>
        <w:rPr>
          <w:rFonts w:hint="default" w:ascii="Arial" w:hAnsi="Arial" w:eastAsia="宋体" w:cs="Arial"/>
          <w:bCs/>
          <w:color w:val="000000"/>
          <w:kern w:val="28"/>
          <w:sz w:val="24"/>
          <w:szCs w:val="24"/>
          <w:lang w:val="en-US" w:eastAsia="zh-CN" w:bidi="ar"/>
        </w:rPr>
        <w:t>只要企业落实环保设施竣工验收，重视废气设施运行和维护，做好运行台账记录，在废气污染防治装置正常运行的情况下，本项目对周边大气环境的影响是可接受的。</w:t>
      </w:r>
    </w:p>
    <w:p w14:paraId="75A0B238">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color w:val="auto"/>
          <w:sz w:val="24"/>
          <w:highlight w:val="none"/>
        </w:rPr>
        <w:t>废气监测计划</w:t>
      </w:r>
    </w:p>
    <w:p w14:paraId="25364EDE">
      <w:pPr>
        <w:adjustRightInd w:val="0"/>
        <w:snapToGrid w:val="0"/>
        <w:spacing w:line="360" w:lineRule="auto"/>
        <w:ind w:firstLine="480" w:firstLineChars="200"/>
        <w:rPr>
          <w:rFonts w:hint="default" w:ascii="Arial" w:hAnsi="Arial" w:eastAsia="宋体" w:cs="Arial"/>
          <w:color w:val="auto"/>
          <w:sz w:val="24"/>
          <w:highlight w:val="none"/>
        </w:rPr>
      </w:pPr>
      <w:r>
        <w:rPr>
          <w:rFonts w:hint="default" w:ascii="Arial" w:hAnsi="Arial" w:eastAsia="宋体" w:cs="Arial"/>
          <w:color w:val="auto"/>
          <w:sz w:val="24"/>
          <w:highlight w:val="none"/>
        </w:rPr>
        <w:t>废气监测计划依据《排污单位自行监测技术指南总则》</w:t>
      </w:r>
      <w:r>
        <w:rPr>
          <w:rFonts w:hint="default" w:ascii="Arial" w:hAnsi="Arial" w:eastAsia="宋体" w:cs="Arial"/>
          <w:bCs/>
          <w:color w:val="auto"/>
          <w:kern w:val="28"/>
          <w:sz w:val="24"/>
          <w:highlight w:val="none"/>
        </w:rPr>
        <w:t>（HJ 819-2017）的</w:t>
      </w:r>
      <w:r>
        <w:rPr>
          <w:rFonts w:hint="default" w:ascii="Arial" w:hAnsi="Arial" w:eastAsia="宋体" w:cs="Arial"/>
          <w:color w:val="auto"/>
          <w:sz w:val="24"/>
          <w:highlight w:val="none"/>
        </w:rPr>
        <w:t>相关要求制定，具体监测计划建议如下。</w:t>
      </w:r>
    </w:p>
    <w:p w14:paraId="3FA28062">
      <w:pPr>
        <w:pStyle w:val="76"/>
        <w:keepNext w:val="0"/>
        <w:keepLines w:val="0"/>
        <w:pageBreakBefore w:val="0"/>
        <w:widowControl w:val="0"/>
        <w:numPr>
          <w:ilvl w:val="3"/>
          <w:numId w:val="4"/>
        </w:numPr>
        <w:kinsoku/>
        <w:wordWrap/>
        <w:overflowPunct/>
        <w:topLinePunct w:val="0"/>
        <w:autoSpaceDE/>
        <w:autoSpaceDN/>
        <w:bidi w:val="0"/>
        <w:adjustRightInd/>
        <w:snapToGrid/>
        <w:spacing w:line="240" w:lineRule="auto"/>
        <w:ind w:left="777" w:leftChars="0" w:firstLine="0" w:firstLineChars="0"/>
        <w:jc w:val="center"/>
        <w:textAlignment w:val="auto"/>
        <w:outlineLvl w:val="2"/>
        <w:rPr>
          <w:rFonts w:hint="default" w:ascii="Arial" w:hAnsi="Arial" w:eastAsia="宋体" w:cs="Arial"/>
          <w:b/>
          <w:bCs/>
          <w:sz w:val="24"/>
          <w:szCs w:val="24"/>
        </w:rPr>
      </w:pPr>
      <w:r>
        <w:rPr>
          <w:rFonts w:hint="default" w:ascii="Arial" w:hAnsi="Arial" w:eastAsia="宋体" w:cs="Arial"/>
          <w:b/>
          <w:bCs/>
          <w:color w:val="auto"/>
          <w:sz w:val="24"/>
          <w:highlight w:val="none"/>
          <w:lang w:val="en-US" w:eastAsia="zh-CN"/>
        </w:rPr>
        <w:t xml:space="preserve">  </w:t>
      </w:r>
      <w:r>
        <w:rPr>
          <w:rFonts w:hint="default" w:ascii="Arial" w:hAnsi="Arial" w:eastAsia="宋体" w:cs="Arial"/>
          <w:b/>
          <w:bCs/>
          <w:color w:val="auto"/>
          <w:sz w:val="24"/>
          <w:highlight w:val="none"/>
        </w:rPr>
        <w:t>废气监测计划</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116"/>
        <w:gridCol w:w="1390"/>
        <w:gridCol w:w="1235"/>
        <w:gridCol w:w="3454"/>
      </w:tblGrid>
      <w:tr w14:paraId="4C0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l2br w:val="nil"/>
            </w:tcBorders>
            <w:shd w:val="clear" w:color="auto" w:fill="FFFFFF"/>
            <w:noWrap w:val="0"/>
            <w:vAlign w:val="center"/>
          </w:tcPr>
          <w:p w14:paraId="026CF409">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类别</w:t>
            </w:r>
          </w:p>
        </w:tc>
        <w:tc>
          <w:tcPr>
            <w:tcW w:w="703" w:type="pct"/>
            <w:shd w:val="clear" w:color="auto" w:fill="FFFFFF"/>
            <w:noWrap w:val="0"/>
            <w:vAlign w:val="center"/>
          </w:tcPr>
          <w:p w14:paraId="2FCF03B1">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监测点位</w:t>
            </w:r>
          </w:p>
        </w:tc>
        <w:tc>
          <w:tcPr>
            <w:tcW w:w="875" w:type="pct"/>
            <w:shd w:val="clear" w:color="auto" w:fill="FFFFFF"/>
            <w:noWrap w:val="0"/>
            <w:vAlign w:val="center"/>
          </w:tcPr>
          <w:p w14:paraId="582BCB94">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监测指标</w:t>
            </w:r>
          </w:p>
        </w:tc>
        <w:tc>
          <w:tcPr>
            <w:tcW w:w="778" w:type="pct"/>
            <w:shd w:val="clear" w:color="auto" w:fill="FFFFFF"/>
            <w:noWrap w:val="0"/>
            <w:vAlign w:val="center"/>
          </w:tcPr>
          <w:p w14:paraId="26B9056D">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监测频次</w:t>
            </w:r>
          </w:p>
        </w:tc>
        <w:tc>
          <w:tcPr>
            <w:tcW w:w="2175" w:type="pct"/>
            <w:shd w:val="clear" w:color="auto" w:fill="FFFFFF"/>
            <w:noWrap w:val="0"/>
            <w:vAlign w:val="center"/>
          </w:tcPr>
          <w:p w14:paraId="23242688">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执行排放标准</w:t>
            </w:r>
          </w:p>
        </w:tc>
      </w:tr>
      <w:tr w14:paraId="3C98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restart"/>
            <w:shd w:val="clear" w:color="auto" w:fill="FFFFFF"/>
            <w:noWrap w:val="0"/>
            <w:vAlign w:val="center"/>
          </w:tcPr>
          <w:p w14:paraId="72CE9CAC">
            <w:pPr>
              <w:pStyle w:val="76"/>
              <w:keepNext w:val="0"/>
              <w:keepLines w:val="0"/>
              <w:suppressLineNumbers w:val="0"/>
              <w:spacing w:before="0" w:beforeAutospacing="0" w:after="0" w:afterAutospacing="0"/>
              <w:ind w:left="0" w:right="0"/>
              <w:jc w:val="center"/>
              <w:outlineLvl w:val="3"/>
              <w:rPr>
                <w:rFonts w:hint="default" w:ascii="Arial" w:hAnsi="Arial" w:cs="Arial"/>
                <w:b w:val="0"/>
                <w:color w:val="000000"/>
                <w:szCs w:val="21"/>
                <w:highlight w:val="none"/>
                <w:lang w:val="en-US" w:eastAsia="zh-CN"/>
              </w:rPr>
            </w:pPr>
            <w:r>
              <w:rPr>
                <w:rFonts w:hint="default" w:ascii="Arial" w:hAnsi="Arial" w:cs="Arial"/>
                <w:b w:val="0"/>
                <w:color w:val="000000"/>
                <w:szCs w:val="21"/>
                <w:highlight w:val="none"/>
                <w:lang w:val="en-US" w:eastAsia="zh-CN"/>
              </w:rPr>
              <w:t>有组织</w:t>
            </w:r>
          </w:p>
        </w:tc>
        <w:tc>
          <w:tcPr>
            <w:tcW w:w="703" w:type="pct"/>
            <w:shd w:val="clear" w:color="auto" w:fill="FFFFFF"/>
            <w:noWrap w:val="0"/>
            <w:vAlign w:val="center"/>
          </w:tcPr>
          <w:p w14:paraId="5DCEBFC5">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DA001</w:t>
            </w:r>
          </w:p>
        </w:tc>
        <w:tc>
          <w:tcPr>
            <w:tcW w:w="875" w:type="pct"/>
            <w:shd w:val="clear" w:color="auto" w:fill="FFFFFF"/>
            <w:noWrap w:val="0"/>
            <w:vAlign w:val="center"/>
          </w:tcPr>
          <w:p w14:paraId="2C96A1A6">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非甲烷总烃</w:t>
            </w:r>
          </w:p>
        </w:tc>
        <w:tc>
          <w:tcPr>
            <w:tcW w:w="778" w:type="pct"/>
            <w:shd w:val="clear" w:color="auto" w:fill="FFFFFF"/>
            <w:noWrap w:val="0"/>
            <w:vAlign w:val="center"/>
          </w:tcPr>
          <w:p w14:paraId="0C09854A">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1次/年</w:t>
            </w:r>
          </w:p>
        </w:tc>
        <w:tc>
          <w:tcPr>
            <w:tcW w:w="2175" w:type="pct"/>
            <w:vMerge w:val="restart"/>
            <w:shd w:val="clear" w:color="auto" w:fill="FFFFFF"/>
            <w:noWrap w:val="0"/>
            <w:vAlign w:val="center"/>
          </w:tcPr>
          <w:p w14:paraId="15F57CD6">
            <w:pPr>
              <w:pStyle w:val="76"/>
              <w:keepNext w:val="0"/>
              <w:keepLines w:val="0"/>
              <w:suppressLineNumbers w:val="0"/>
              <w:spacing w:before="0" w:beforeAutospacing="0" w:after="0" w:afterAutospacing="0"/>
              <w:ind w:left="0" w:right="0"/>
              <w:jc w:val="center"/>
              <w:outlineLvl w:val="3"/>
              <w:rPr>
                <w:rFonts w:hint="default" w:ascii="Arial" w:hAnsi="Arial" w:eastAsia="宋体" w:cs="Arial"/>
                <w:szCs w:val="21"/>
              </w:rPr>
            </w:pPr>
            <w:r>
              <w:rPr>
                <w:rFonts w:hint="default" w:ascii="Arial" w:hAnsi="Arial" w:eastAsia="宋体" w:cs="Arial"/>
                <w:szCs w:val="21"/>
              </w:rPr>
              <w:t>《大气污染物综合排放标准》（GB 16297-1996）二级标准</w:t>
            </w:r>
            <w:r>
              <w:rPr>
                <w:rFonts w:hint="default" w:ascii="Arial" w:hAnsi="Arial" w:eastAsia="宋体" w:cs="Arial"/>
                <w:szCs w:val="21"/>
                <w:lang w:eastAsia="zh-CN"/>
              </w:rPr>
              <w:t>；</w:t>
            </w:r>
          </w:p>
        </w:tc>
      </w:tr>
      <w:tr w14:paraId="217B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61EA4331">
            <w:pPr>
              <w:pStyle w:val="76"/>
              <w:keepNext w:val="0"/>
              <w:keepLines w:val="0"/>
              <w:suppressLineNumbers w:val="0"/>
              <w:spacing w:before="0" w:beforeAutospacing="0" w:after="0" w:afterAutospacing="0"/>
              <w:ind w:left="0" w:right="0"/>
              <w:jc w:val="center"/>
              <w:outlineLvl w:val="3"/>
              <w:rPr>
                <w:rFonts w:hint="default" w:ascii="Arial" w:hAnsi="Arial" w:cs="Arial"/>
                <w:b w:val="0"/>
                <w:color w:val="000000"/>
                <w:szCs w:val="21"/>
                <w:highlight w:val="none"/>
                <w:lang w:val="en-US" w:eastAsia="zh-CN"/>
              </w:rPr>
            </w:pPr>
          </w:p>
        </w:tc>
        <w:tc>
          <w:tcPr>
            <w:tcW w:w="703" w:type="pct"/>
            <w:shd w:val="clear" w:color="auto" w:fill="FFFFFF"/>
            <w:noWrap w:val="0"/>
            <w:vAlign w:val="center"/>
          </w:tcPr>
          <w:p w14:paraId="171DF8B1">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eastAsia" w:ascii="Arial" w:hAnsi="Arial" w:eastAsia="宋体" w:cs="Arial"/>
                <w:b w:val="0"/>
                <w:color w:val="000000"/>
                <w:szCs w:val="21"/>
                <w:highlight w:val="none"/>
                <w:lang w:val="en-US" w:eastAsia="zh-CN"/>
              </w:rPr>
              <w:t>DA002</w:t>
            </w:r>
          </w:p>
        </w:tc>
        <w:tc>
          <w:tcPr>
            <w:tcW w:w="875" w:type="pct"/>
            <w:shd w:val="clear" w:color="auto" w:fill="FFFFFF"/>
            <w:noWrap w:val="0"/>
            <w:vAlign w:val="center"/>
          </w:tcPr>
          <w:p w14:paraId="63F32C6A">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eastAsia" w:ascii="Arial" w:hAnsi="Arial" w:eastAsia="宋体" w:cs="Arial"/>
                <w:b w:val="0"/>
                <w:color w:val="000000"/>
                <w:szCs w:val="21"/>
                <w:highlight w:val="none"/>
                <w:lang w:val="en-US" w:eastAsia="zh-CN"/>
              </w:rPr>
              <w:t>颗粒物</w:t>
            </w:r>
          </w:p>
        </w:tc>
        <w:tc>
          <w:tcPr>
            <w:tcW w:w="778" w:type="pct"/>
            <w:shd w:val="clear" w:color="auto" w:fill="FFFFFF"/>
            <w:noWrap w:val="0"/>
            <w:vAlign w:val="center"/>
          </w:tcPr>
          <w:p w14:paraId="7691C371">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1次/年</w:t>
            </w:r>
          </w:p>
        </w:tc>
        <w:tc>
          <w:tcPr>
            <w:tcW w:w="2175" w:type="pct"/>
            <w:vMerge w:val="continue"/>
            <w:shd w:val="clear" w:color="auto" w:fill="FFFFFF"/>
            <w:noWrap w:val="0"/>
            <w:vAlign w:val="center"/>
          </w:tcPr>
          <w:p w14:paraId="58AF1426">
            <w:pPr>
              <w:pStyle w:val="76"/>
              <w:keepNext w:val="0"/>
              <w:keepLines w:val="0"/>
              <w:suppressLineNumbers w:val="0"/>
              <w:spacing w:before="0" w:beforeAutospacing="0" w:after="0" w:afterAutospacing="0"/>
              <w:ind w:left="0" w:right="0"/>
              <w:jc w:val="center"/>
              <w:outlineLvl w:val="3"/>
              <w:rPr>
                <w:rFonts w:hint="default" w:ascii="Arial" w:hAnsi="Arial" w:eastAsia="宋体" w:cs="Arial"/>
                <w:szCs w:val="21"/>
              </w:rPr>
            </w:pPr>
          </w:p>
        </w:tc>
      </w:tr>
      <w:tr w14:paraId="76DC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38395E5E">
            <w:pPr>
              <w:pStyle w:val="76"/>
              <w:keepNext w:val="0"/>
              <w:keepLines w:val="0"/>
              <w:suppressLineNumbers w:val="0"/>
              <w:spacing w:before="0" w:beforeAutospacing="0" w:after="0" w:afterAutospacing="0"/>
              <w:ind w:left="0" w:right="0"/>
              <w:jc w:val="center"/>
              <w:outlineLvl w:val="3"/>
              <w:rPr>
                <w:rFonts w:hint="default" w:ascii="Arial" w:hAnsi="Arial" w:cs="Arial"/>
                <w:b w:val="0"/>
                <w:color w:val="000000"/>
                <w:szCs w:val="21"/>
                <w:highlight w:val="none"/>
                <w:lang w:val="en-US" w:eastAsia="zh-CN"/>
              </w:rPr>
            </w:pPr>
          </w:p>
        </w:tc>
        <w:tc>
          <w:tcPr>
            <w:tcW w:w="703" w:type="pct"/>
            <w:shd w:val="clear" w:color="auto" w:fill="FFFFFF"/>
            <w:noWrap w:val="0"/>
            <w:vAlign w:val="center"/>
          </w:tcPr>
          <w:p w14:paraId="21066C68">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DA00</w:t>
            </w:r>
            <w:r>
              <w:rPr>
                <w:rFonts w:hint="eastAsia" w:ascii="Arial" w:hAnsi="Arial" w:eastAsia="宋体" w:cs="Arial"/>
                <w:b w:val="0"/>
                <w:color w:val="000000"/>
                <w:szCs w:val="21"/>
                <w:highlight w:val="none"/>
                <w:lang w:val="en-US" w:eastAsia="zh-CN"/>
              </w:rPr>
              <w:t>4</w:t>
            </w:r>
          </w:p>
        </w:tc>
        <w:tc>
          <w:tcPr>
            <w:tcW w:w="875" w:type="pct"/>
            <w:shd w:val="clear" w:color="auto" w:fill="FFFFFF"/>
            <w:noWrap w:val="0"/>
            <w:vAlign w:val="center"/>
          </w:tcPr>
          <w:p w14:paraId="123F9A6B">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臭气浓度</w:t>
            </w:r>
          </w:p>
        </w:tc>
        <w:tc>
          <w:tcPr>
            <w:tcW w:w="778" w:type="pct"/>
            <w:shd w:val="clear" w:color="auto" w:fill="FFFFFF"/>
            <w:noWrap w:val="0"/>
            <w:vAlign w:val="center"/>
          </w:tcPr>
          <w:p w14:paraId="5A6F30CE">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1次/年</w:t>
            </w:r>
          </w:p>
        </w:tc>
        <w:tc>
          <w:tcPr>
            <w:tcW w:w="2175" w:type="pct"/>
            <w:shd w:val="clear" w:color="auto" w:fill="FFFFFF"/>
            <w:noWrap w:val="0"/>
            <w:vAlign w:val="center"/>
          </w:tcPr>
          <w:p w14:paraId="549AA2CA">
            <w:pPr>
              <w:pStyle w:val="76"/>
              <w:keepNext w:val="0"/>
              <w:keepLines w:val="0"/>
              <w:suppressLineNumbers w:val="0"/>
              <w:spacing w:before="0" w:beforeAutospacing="0" w:after="0" w:afterAutospacing="0"/>
              <w:ind w:left="0" w:right="0"/>
              <w:jc w:val="center"/>
              <w:outlineLvl w:val="3"/>
              <w:rPr>
                <w:rFonts w:hint="default" w:ascii="Arial" w:hAnsi="Arial" w:eastAsia="宋体" w:cs="Arial"/>
                <w:szCs w:val="21"/>
              </w:rPr>
            </w:pPr>
            <w:r>
              <w:rPr>
                <w:rFonts w:hint="default" w:ascii="Arial" w:hAnsi="Arial" w:eastAsia="宋体" w:cs="Arial"/>
                <w:szCs w:val="21"/>
              </w:rPr>
              <w:t>《恶臭污染物排放标准》（GB 14554-93）</w:t>
            </w:r>
          </w:p>
        </w:tc>
      </w:tr>
      <w:tr w14:paraId="0E30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restart"/>
            <w:shd w:val="clear" w:color="auto" w:fill="FFFFFF"/>
            <w:noWrap w:val="0"/>
            <w:vAlign w:val="center"/>
          </w:tcPr>
          <w:p w14:paraId="5C0F904B">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cs="Arial"/>
                <w:b w:val="0"/>
                <w:color w:val="000000"/>
                <w:szCs w:val="21"/>
                <w:highlight w:val="none"/>
                <w:lang w:val="en-US" w:eastAsia="zh-CN"/>
              </w:rPr>
              <w:t>无组织</w:t>
            </w:r>
          </w:p>
        </w:tc>
        <w:tc>
          <w:tcPr>
            <w:tcW w:w="703" w:type="pct"/>
            <w:vMerge w:val="restart"/>
            <w:shd w:val="clear" w:color="auto" w:fill="FFFFFF"/>
            <w:noWrap w:val="0"/>
            <w:vAlign w:val="center"/>
          </w:tcPr>
          <w:p w14:paraId="4BC12A26">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厂界</w:t>
            </w:r>
          </w:p>
        </w:tc>
        <w:tc>
          <w:tcPr>
            <w:tcW w:w="875" w:type="pct"/>
            <w:shd w:val="clear" w:color="auto" w:fill="FFFFFF"/>
            <w:noWrap w:val="0"/>
            <w:vAlign w:val="center"/>
          </w:tcPr>
          <w:p w14:paraId="772641C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非甲烷总烃</w:t>
            </w:r>
          </w:p>
        </w:tc>
        <w:tc>
          <w:tcPr>
            <w:tcW w:w="778" w:type="pct"/>
            <w:vMerge w:val="restart"/>
            <w:shd w:val="clear" w:color="auto" w:fill="FFFFFF"/>
            <w:noWrap w:val="0"/>
            <w:vAlign w:val="center"/>
          </w:tcPr>
          <w:p w14:paraId="283B944F">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1次/年</w:t>
            </w:r>
          </w:p>
        </w:tc>
        <w:tc>
          <w:tcPr>
            <w:tcW w:w="2175" w:type="pct"/>
            <w:vMerge w:val="restart"/>
            <w:shd w:val="clear" w:color="auto" w:fill="FFFFFF"/>
            <w:noWrap w:val="0"/>
            <w:vAlign w:val="center"/>
          </w:tcPr>
          <w:p w14:paraId="3DF5001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szCs w:val="21"/>
              </w:rPr>
              <w:t>《大气污染物综合排放标准》（GB 16297-1996）二级标准</w:t>
            </w:r>
            <w:r>
              <w:rPr>
                <w:rFonts w:hint="default" w:ascii="Arial" w:hAnsi="Arial" w:eastAsia="宋体" w:cs="Arial"/>
                <w:szCs w:val="21"/>
                <w:lang w:eastAsia="zh-CN"/>
              </w:rPr>
              <w:t>；</w:t>
            </w:r>
          </w:p>
        </w:tc>
      </w:tr>
      <w:tr w14:paraId="0583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5BC280DB">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703" w:type="pct"/>
            <w:vMerge w:val="continue"/>
            <w:shd w:val="clear" w:color="auto" w:fill="FFFFFF"/>
            <w:noWrap w:val="0"/>
            <w:vAlign w:val="center"/>
          </w:tcPr>
          <w:p w14:paraId="4BA390B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875" w:type="pct"/>
            <w:shd w:val="clear" w:color="auto" w:fill="FFFFFF"/>
            <w:noWrap w:val="0"/>
            <w:vAlign w:val="center"/>
          </w:tcPr>
          <w:p w14:paraId="1C25304E">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颗粒物</w:t>
            </w:r>
          </w:p>
        </w:tc>
        <w:tc>
          <w:tcPr>
            <w:tcW w:w="778" w:type="pct"/>
            <w:vMerge w:val="continue"/>
            <w:shd w:val="clear" w:color="auto" w:fill="FFFFFF"/>
            <w:noWrap w:val="0"/>
            <w:vAlign w:val="center"/>
          </w:tcPr>
          <w:p w14:paraId="0C14C54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2175" w:type="pct"/>
            <w:vMerge w:val="continue"/>
            <w:shd w:val="clear" w:color="auto" w:fill="FFFFFF"/>
            <w:noWrap w:val="0"/>
            <w:vAlign w:val="center"/>
          </w:tcPr>
          <w:p w14:paraId="308D2A72">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r>
      <w:tr w14:paraId="4160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7" w:type="pct"/>
            <w:vMerge w:val="continue"/>
            <w:shd w:val="clear" w:color="auto" w:fill="FFFFFF"/>
            <w:noWrap w:val="0"/>
            <w:vAlign w:val="center"/>
          </w:tcPr>
          <w:p w14:paraId="03B4238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703" w:type="pct"/>
            <w:vMerge w:val="continue"/>
            <w:shd w:val="clear" w:color="auto" w:fill="FFFFFF"/>
            <w:noWrap w:val="0"/>
            <w:vAlign w:val="center"/>
          </w:tcPr>
          <w:p w14:paraId="7B46BB7E">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875" w:type="pct"/>
            <w:vMerge w:val="restart"/>
            <w:shd w:val="clear" w:color="auto" w:fill="FFFFFF"/>
            <w:noWrap w:val="0"/>
            <w:vAlign w:val="center"/>
          </w:tcPr>
          <w:p w14:paraId="006DA014">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臭气浓度</w:t>
            </w:r>
            <w:r>
              <w:rPr>
                <w:rFonts w:hint="eastAsia" w:ascii="Arial" w:hAnsi="Arial" w:eastAsia="宋体" w:cs="Arial"/>
                <w:b w:val="0"/>
                <w:color w:val="000000"/>
                <w:szCs w:val="21"/>
                <w:highlight w:val="none"/>
                <w:lang w:val="en-US" w:eastAsia="zh-CN"/>
              </w:rPr>
              <w:t>、氨、硫化氢</w:t>
            </w:r>
          </w:p>
        </w:tc>
        <w:tc>
          <w:tcPr>
            <w:tcW w:w="778" w:type="pct"/>
            <w:vMerge w:val="continue"/>
            <w:shd w:val="clear" w:color="auto" w:fill="FFFFFF"/>
            <w:noWrap w:val="0"/>
            <w:vAlign w:val="center"/>
          </w:tcPr>
          <w:p w14:paraId="0B2CC96A">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2175" w:type="pct"/>
            <w:vMerge w:val="continue"/>
            <w:shd w:val="clear" w:color="auto" w:fill="FFFFFF"/>
            <w:noWrap w:val="0"/>
            <w:vAlign w:val="center"/>
          </w:tcPr>
          <w:p w14:paraId="4CEB6A33">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r>
      <w:tr w14:paraId="4C18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67" w:type="pct"/>
            <w:vMerge w:val="continue"/>
            <w:shd w:val="clear" w:color="auto" w:fill="FFFFFF"/>
            <w:noWrap w:val="0"/>
            <w:vAlign w:val="center"/>
          </w:tcPr>
          <w:p w14:paraId="64DB76E0">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703" w:type="pct"/>
            <w:vMerge w:val="continue"/>
            <w:shd w:val="clear" w:color="auto" w:fill="FFFFFF"/>
            <w:noWrap w:val="0"/>
            <w:vAlign w:val="center"/>
          </w:tcPr>
          <w:p w14:paraId="0586D9B9">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875" w:type="pct"/>
            <w:vMerge w:val="continue"/>
            <w:shd w:val="clear" w:color="auto" w:fill="FFFFFF"/>
            <w:noWrap w:val="0"/>
            <w:vAlign w:val="center"/>
          </w:tcPr>
          <w:p w14:paraId="01B4B262">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p>
        </w:tc>
        <w:tc>
          <w:tcPr>
            <w:tcW w:w="778" w:type="pct"/>
            <w:vMerge w:val="continue"/>
            <w:shd w:val="clear" w:color="auto" w:fill="FFFFFF"/>
            <w:noWrap w:val="0"/>
            <w:vAlign w:val="center"/>
          </w:tcPr>
          <w:p w14:paraId="51FDB32C">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2175" w:type="pct"/>
            <w:shd w:val="clear" w:color="auto" w:fill="FFFFFF"/>
            <w:noWrap w:val="0"/>
            <w:vAlign w:val="center"/>
          </w:tcPr>
          <w:p w14:paraId="712E6979">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r>
              <w:rPr>
                <w:rFonts w:hint="default" w:ascii="Arial" w:hAnsi="Arial" w:eastAsia="宋体" w:cs="Arial"/>
                <w:szCs w:val="21"/>
              </w:rPr>
              <w:t>《恶臭污染物排放标准》（GB 14554-93）</w:t>
            </w:r>
          </w:p>
        </w:tc>
      </w:tr>
      <w:tr w14:paraId="26DF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38D5D504">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703" w:type="pct"/>
            <w:shd w:val="clear" w:color="auto" w:fill="FFFFFF"/>
            <w:noWrap w:val="0"/>
            <w:vAlign w:val="center"/>
          </w:tcPr>
          <w:p w14:paraId="42669C47">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厂区内</w:t>
            </w:r>
          </w:p>
        </w:tc>
        <w:tc>
          <w:tcPr>
            <w:tcW w:w="875" w:type="pct"/>
            <w:shd w:val="clear" w:color="auto" w:fill="FFFFFF"/>
            <w:noWrap w:val="0"/>
            <w:vAlign w:val="center"/>
          </w:tcPr>
          <w:p w14:paraId="54D3D142">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VOCs</w:t>
            </w:r>
          </w:p>
        </w:tc>
        <w:tc>
          <w:tcPr>
            <w:tcW w:w="778" w:type="pct"/>
            <w:vMerge w:val="continue"/>
            <w:shd w:val="clear" w:color="auto" w:fill="FFFFFF"/>
            <w:noWrap w:val="0"/>
            <w:vAlign w:val="center"/>
          </w:tcPr>
          <w:p w14:paraId="101CEBB2">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szCs w:val="21"/>
                <w:highlight w:val="none"/>
              </w:rPr>
            </w:pPr>
          </w:p>
        </w:tc>
        <w:tc>
          <w:tcPr>
            <w:tcW w:w="2175" w:type="pct"/>
            <w:shd w:val="clear" w:color="auto" w:fill="FFFFFF"/>
            <w:noWrap w:val="0"/>
            <w:vAlign w:val="center"/>
          </w:tcPr>
          <w:p w14:paraId="1F7B1731">
            <w:pPr>
              <w:pStyle w:val="76"/>
              <w:keepNext w:val="0"/>
              <w:keepLines w:val="0"/>
              <w:suppressLineNumbers w:val="0"/>
              <w:spacing w:before="0" w:beforeAutospacing="0" w:after="0" w:afterAutospacing="0"/>
              <w:ind w:left="0" w:right="0"/>
              <w:jc w:val="center"/>
              <w:outlineLvl w:val="3"/>
              <w:rPr>
                <w:rFonts w:hint="default" w:ascii="Arial" w:hAnsi="Arial" w:eastAsia="宋体" w:cs="Arial"/>
                <w:b w:val="0"/>
                <w:color w:val="000000"/>
                <w:kern w:val="2"/>
                <w:sz w:val="21"/>
                <w:szCs w:val="21"/>
                <w:highlight w:val="none"/>
                <w:lang w:val="en-US" w:eastAsia="zh-CN" w:bidi="ar-SA"/>
              </w:rPr>
            </w:pPr>
            <w:r>
              <w:rPr>
                <w:rFonts w:hint="default" w:ascii="Arial" w:hAnsi="Arial" w:eastAsia="宋体" w:cs="Arial"/>
                <w:szCs w:val="21"/>
              </w:rPr>
              <w:t>《挥发性有机物无组织排放控制标准》（GB 37822-2019）中特别排放限值</w:t>
            </w:r>
          </w:p>
        </w:tc>
      </w:tr>
    </w:tbl>
    <w:p w14:paraId="30D2B8B7">
      <w:pPr>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br w:type="page"/>
      </w:r>
    </w:p>
    <w:p w14:paraId="229D44AE">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废水环境影响和保护措施</w:t>
      </w:r>
    </w:p>
    <w:p w14:paraId="3E887DD2">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lang w:val="en-US" w:eastAsia="zh-CN"/>
          <w14:textFill>
            <w14:solidFill>
              <w14:schemeClr w14:val="tx1"/>
            </w14:solidFill>
          </w14:textFill>
        </w:rPr>
        <w:t>1、</w:t>
      </w:r>
      <w:r>
        <w:rPr>
          <w:rFonts w:hint="default" w:ascii="Arial" w:hAnsi="Arial" w:eastAsia="宋体" w:cs="Arial"/>
          <w:b/>
          <w:bCs/>
          <w:color w:val="000000" w:themeColor="text1"/>
          <w:sz w:val="24"/>
          <w:szCs w:val="24"/>
          <w14:textFill>
            <w14:solidFill>
              <w14:schemeClr w14:val="tx1"/>
            </w14:solidFill>
          </w14:textFill>
        </w:rPr>
        <w:t>废水污染源强核算</w:t>
      </w:r>
    </w:p>
    <w:p w14:paraId="2FDE3581">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0"/>
        <w:textAlignment w:val="auto"/>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pPr>
      <w:r>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t>（1）生产废水：</w:t>
      </w:r>
    </w:p>
    <w:p w14:paraId="0D3AC672">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0"/>
        <w:textAlignment w:val="auto"/>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pPr>
      <w:r>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t>① 纯水制备浓水：</w:t>
      </w:r>
    </w:p>
    <w:p w14:paraId="6E811BDE">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0"/>
        <w:textAlignment w:val="auto"/>
        <w:rPr>
          <w:rFonts w:hint="default" w:ascii="Arial" w:hAnsi="Arial" w:eastAsia="宋体" w:cs="Arial"/>
          <w:bCs/>
          <w:color w:val="000000" w:themeColor="text1"/>
          <w:kern w:val="28"/>
          <w:sz w:val="24"/>
          <w:szCs w:val="24"/>
          <w:lang w:val="en-US" w:eastAsia="zh-CN" w:bidi="ar-SA"/>
          <w14:textFill>
            <w14:solidFill>
              <w14:schemeClr w14:val="tx1"/>
            </w14:solidFill>
          </w14:textFill>
        </w:rPr>
      </w:pPr>
      <w:r>
        <w:rPr>
          <w:rFonts w:hint="default" w:ascii="Arial" w:hAnsi="Arial" w:eastAsia="宋体" w:cs="Arial"/>
          <w:bCs/>
          <w:color w:val="000000" w:themeColor="text1"/>
          <w:kern w:val="28"/>
          <w:sz w:val="24"/>
          <w:szCs w:val="24"/>
          <w:lang w:val="en-US" w:eastAsia="zh-CN" w:bidi="ar-SA"/>
          <w14:textFill>
            <w14:solidFill>
              <w14:schemeClr w14:val="tx1"/>
            </w14:solidFill>
          </w14:textFill>
        </w:rPr>
        <w:t>本项目在混合过程中需要用到纯水，纯水为企业自制。本项目是利用市政自来水，采用纯水机制备纯水。本项目纯水年制备量约为</w:t>
      </w:r>
      <w:r>
        <w:rPr>
          <w:rFonts w:hint="eastAsia" w:ascii="Arial" w:hAnsi="Arial" w:eastAsia="宋体" w:cs="Arial"/>
          <w:bCs/>
          <w:color w:val="000000" w:themeColor="text1"/>
          <w:kern w:val="28"/>
          <w:sz w:val="24"/>
          <w:szCs w:val="24"/>
          <w:lang w:val="en-US" w:eastAsia="zh-CN" w:bidi="ar-SA"/>
          <w14:textFill>
            <w14:solidFill>
              <w14:schemeClr w14:val="tx1"/>
            </w14:solidFill>
          </w14:textFill>
        </w:rPr>
        <w:t>6590.9</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吨，纯水回收率按70%计，浓水年产生量约为2</w:t>
      </w:r>
      <w:r>
        <w:rPr>
          <w:rFonts w:hint="eastAsia" w:ascii="Arial" w:hAnsi="Arial" w:eastAsia="宋体" w:cs="Arial"/>
          <w:bCs/>
          <w:color w:val="000000" w:themeColor="text1"/>
          <w:kern w:val="28"/>
          <w:sz w:val="24"/>
          <w:szCs w:val="24"/>
          <w:lang w:val="en-US" w:eastAsia="zh-CN" w:bidi="ar-SA"/>
          <w14:textFill>
            <w14:solidFill>
              <w14:schemeClr w14:val="tx1"/>
            </w14:solidFill>
          </w14:textFill>
        </w:rPr>
        <w:t>824.7</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吨，则每天产生浓水量为11.3吨。纯水制备外排浓水主要污染物为CODcr≤100mg/L，SS 50mg/L。该部分废水纳入厂区废水处理站处理设施处理达标后排入市政污水管网。</w:t>
      </w:r>
    </w:p>
    <w:p w14:paraId="35F0176F">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color w:val="000000" w:themeColor="text1"/>
          <w:kern w:val="28"/>
          <w:sz w:val="24"/>
          <w:szCs w:val="24"/>
          <w14:textFill>
            <w14:solidFill>
              <w14:schemeClr w14:val="tx1"/>
            </w14:solidFill>
          </w14:textFill>
        </w:rPr>
      </w:pPr>
      <w:r>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t>② 清洗废水：</w:t>
      </w:r>
    </w:p>
    <w:p w14:paraId="793DCF0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Cs/>
          <w:color w:val="000000" w:themeColor="text1"/>
          <w:kern w:val="28"/>
          <w:sz w:val="24"/>
          <w:szCs w:val="24"/>
          <w:lang w:val="en-US"/>
          <w14:textFill>
            <w14:solidFill>
              <w14:schemeClr w14:val="tx1"/>
            </w14:solidFill>
          </w14:textFill>
        </w:rPr>
      </w:pPr>
      <w:r>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t>高压清洗废水</w:t>
      </w:r>
      <w:r>
        <w:rPr>
          <w:rFonts w:hint="default" w:ascii="Arial" w:hAnsi="Arial" w:eastAsia="宋体" w:cs="Arial"/>
          <w:bCs/>
          <w:color w:val="000000" w:themeColor="text1"/>
          <w:kern w:val="28"/>
          <w:sz w:val="24"/>
          <w:szCs w:val="24"/>
          <w:lang w:eastAsia="zh-CN"/>
          <w14:textFill>
            <w14:solidFill>
              <w14:schemeClr w14:val="tx1"/>
            </w14:solidFill>
          </w14:textFill>
        </w:rPr>
        <w:t>：</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根据建设单位提供的资料，5台</w:t>
      </w:r>
      <w:r>
        <w:rPr>
          <w:rFonts w:hint="default" w:ascii="Arial" w:hAnsi="Arial" w:eastAsia="宋体" w:cs="Arial"/>
          <w:bCs/>
          <w:color w:val="000000" w:themeColor="text1"/>
          <w:kern w:val="28"/>
          <w:sz w:val="24"/>
          <w:szCs w:val="24"/>
          <w:lang w:val="en-US" w:eastAsia="zh-CN"/>
          <w14:textFill>
            <w14:solidFill>
              <w14:schemeClr w14:val="tx1"/>
            </w14:solidFill>
          </w14:textFill>
        </w:rPr>
        <w:t>高压清洗使用清洗剂进行清洗，用水来自超声波清洗过程的第二道漂洗水</w:t>
      </w:r>
      <w:r>
        <w:rPr>
          <w:rFonts w:hint="eastAsia" w:ascii="Arial" w:hAnsi="Arial" w:eastAsia="宋体" w:cs="Arial"/>
          <w:bCs/>
          <w:color w:val="000000" w:themeColor="text1"/>
          <w:kern w:val="28"/>
          <w:sz w:val="24"/>
          <w:szCs w:val="24"/>
          <w:lang w:val="en-US" w:eastAsia="zh-CN"/>
          <w14:textFill>
            <w14:solidFill>
              <w14:schemeClr w14:val="tx1"/>
            </w14:solidFill>
          </w14:textFill>
        </w:rPr>
        <w:t>，</w:t>
      </w:r>
      <w:r>
        <w:rPr>
          <w:rFonts w:hint="default" w:ascii="Arial" w:hAnsi="Arial" w:eastAsia="宋体" w:cs="Arial"/>
          <w:bCs/>
          <w:color w:val="000000" w:themeColor="text1"/>
          <w:kern w:val="28"/>
          <w:sz w:val="24"/>
          <w:szCs w:val="24"/>
          <w:lang w:val="en-US" w:eastAsia="zh-CN"/>
          <w14:textFill>
            <w14:solidFill>
              <w14:schemeClr w14:val="tx1"/>
            </w14:solidFill>
          </w14:textFill>
        </w:rPr>
        <w:t>清洗剂TR123工作浓度约为0.5%</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w:t>
      </w:r>
      <w:r>
        <w:rPr>
          <w:rFonts w:hint="default" w:ascii="Arial" w:hAnsi="Arial" w:eastAsia="宋体" w:cs="Arial"/>
          <w:color w:val="000000"/>
          <w:sz w:val="24"/>
        </w:rPr>
        <w:t>工件带出及蒸发损耗</w:t>
      </w:r>
      <w:r>
        <w:rPr>
          <w:rFonts w:hint="default" w:ascii="Arial" w:hAnsi="Arial" w:eastAsia="宋体" w:cs="Arial"/>
          <w:color w:val="000000"/>
          <w:sz w:val="24"/>
          <w:lang w:val="en-US" w:eastAsia="zh-CN"/>
        </w:rPr>
        <w:t>按用</w:t>
      </w:r>
      <w:r>
        <w:rPr>
          <w:rFonts w:hint="default" w:ascii="Arial" w:hAnsi="Arial" w:eastAsia="宋体" w:cs="Arial"/>
          <w:color w:val="000000"/>
          <w:sz w:val="24"/>
        </w:rPr>
        <w:t>水量的1</w:t>
      </w:r>
      <w:r>
        <w:rPr>
          <w:rFonts w:hint="default" w:ascii="Arial" w:hAnsi="Arial" w:eastAsia="宋体" w:cs="Arial"/>
          <w:color w:val="000000"/>
          <w:sz w:val="24"/>
          <w:lang w:val="en-US" w:eastAsia="zh-CN"/>
        </w:rPr>
        <w:t>%计。</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高压清洗机采用清洗剂清洗，设备自带刮油装置，清洗剂循环利用，定期排放，每次每台排放1t，预计一天排放2次；1台高压清洗剂仅使用纯水清洗，定期排放，每次每台排放1t，预计一天排放2次；年工作天数250天，年排放清洗废水3000t/a。折算到每天产生的废水量约为12t。</w:t>
      </w:r>
      <w:r>
        <w:rPr>
          <w:rFonts w:hint="eastAsia" w:ascii="Arial" w:hAnsi="Arial" w:eastAsia="宋体" w:cs="Arial"/>
          <w:bCs/>
          <w:color w:val="000000" w:themeColor="text1"/>
          <w:kern w:val="28"/>
          <w:sz w:val="24"/>
          <w:szCs w:val="24"/>
          <w:lang w:val="en-US" w:eastAsia="zh-CN" w:bidi="ar-SA"/>
          <w14:textFill>
            <w14:solidFill>
              <w14:schemeClr w14:val="tx1"/>
            </w14:solidFill>
          </w14:textFill>
        </w:rPr>
        <w:t>高压</w:t>
      </w:r>
      <w:r>
        <w:rPr>
          <w:rFonts w:hint="default" w:ascii="Arial" w:hAnsi="Arial" w:eastAsia="宋体" w:cs="Arial"/>
          <w:bCs/>
          <w:color w:val="000000" w:themeColor="text1"/>
          <w:kern w:val="28"/>
          <w:sz w:val="24"/>
          <w:szCs w:val="24"/>
          <w:lang w:val="en-US" w:eastAsia="zh-CN" w:bidi="ar-SA"/>
          <w14:textFill>
            <w14:solidFill>
              <w14:schemeClr w14:val="tx1"/>
            </w14:solidFill>
          </w14:textFill>
        </w:rPr>
        <w:t>清洗废水收集后，排入废水处理设施处理达标后排入市政污水管网。</w:t>
      </w:r>
    </w:p>
    <w:p w14:paraId="6E7086B6">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000000" w:themeColor="text1"/>
          <w:kern w:val="28"/>
          <w:sz w:val="24"/>
          <w:szCs w:val="24"/>
          <w:lang w:val="en-US" w:eastAsia="zh-CN"/>
          <w14:textFill>
            <w14:solidFill>
              <w14:schemeClr w14:val="tx1"/>
            </w14:solidFill>
          </w14:textFill>
        </w:rPr>
      </w:pPr>
      <w:r>
        <w:rPr>
          <w:rFonts w:hint="default" w:ascii="Arial" w:hAnsi="Arial" w:eastAsia="宋体" w:cs="Arial"/>
          <w:b/>
          <w:bCs w:val="0"/>
          <w:color w:val="000000" w:themeColor="text1"/>
          <w:kern w:val="28"/>
          <w:sz w:val="24"/>
          <w:szCs w:val="24"/>
          <w:lang w:val="en-US" w:eastAsia="zh-CN" w:bidi="ar-SA"/>
          <w14:textFill>
            <w14:solidFill>
              <w14:schemeClr w14:val="tx1"/>
            </w14:solidFill>
          </w14:textFill>
        </w:rPr>
        <w:t>超声波清洗废水：</w:t>
      </w:r>
      <w:r>
        <w:rPr>
          <w:rFonts w:hint="default" w:ascii="Arial" w:hAnsi="Arial" w:eastAsia="宋体" w:cs="Arial"/>
          <w:bCs/>
          <w:color w:val="000000" w:themeColor="text1"/>
          <w:kern w:val="28"/>
          <w:sz w:val="24"/>
          <w:szCs w:val="24"/>
          <w:lang w:val="en-US" w:eastAsia="zh-CN"/>
          <w14:textFill>
            <w14:solidFill>
              <w14:schemeClr w14:val="tx1"/>
            </w14:solidFill>
          </w14:textFill>
        </w:rPr>
        <w:t>项目有3条超声波清洗线，超声波清洗线使用清洗剂DP429，工作浓度为0.5%，</w:t>
      </w:r>
      <w:r>
        <w:rPr>
          <w:rFonts w:hint="default" w:ascii="Arial" w:hAnsi="Arial" w:eastAsia="宋体" w:cs="Arial"/>
          <w:color w:val="000000"/>
          <w:sz w:val="24"/>
        </w:rPr>
        <w:t>工件带出及蒸发损耗</w:t>
      </w:r>
      <w:r>
        <w:rPr>
          <w:rFonts w:hint="default" w:ascii="Arial" w:hAnsi="Arial" w:eastAsia="宋体" w:cs="Arial"/>
          <w:color w:val="000000"/>
          <w:sz w:val="24"/>
          <w:lang w:val="en-US" w:eastAsia="zh-CN"/>
        </w:rPr>
        <w:t>按用</w:t>
      </w:r>
      <w:r>
        <w:rPr>
          <w:rFonts w:hint="default" w:ascii="Arial" w:hAnsi="Arial" w:eastAsia="宋体" w:cs="Arial"/>
          <w:color w:val="000000"/>
          <w:sz w:val="24"/>
        </w:rPr>
        <w:t>水量的1</w:t>
      </w:r>
      <w:r>
        <w:rPr>
          <w:rFonts w:hint="default" w:ascii="Arial" w:hAnsi="Arial" w:eastAsia="宋体" w:cs="Arial"/>
          <w:color w:val="000000"/>
          <w:sz w:val="24"/>
          <w:lang w:val="en-US" w:eastAsia="zh-CN"/>
        </w:rPr>
        <w:t>%计。</w:t>
      </w:r>
      <w:r>
        <w:rPr>
          <w:rFonts w:hint="default" w:ascii="Arial" w:hAnsi="Arial" w:eastAsia="宋体" w:cs="Arial"/>
          <w:bCs/>
          <w:color w:val="000000" w:themeColor="text1"/>
          <w:kern w:val="28"/>
          <w:sz w:val="24"/>
          <w:szCs w:val="24"/>
          <w:lang w:val="en-US" w:eastAsia="zh-CN"/>
          <w14:textFill>
            <w14:solidFill>
              <w14:schemeClr w14:val="tx1"/>
            </w14:solidFill>
          </w14:textFill>
        </w:rPr>
        <w:t>超声波清洗分3道工序，第一道工序采用清洗剂清洗，第二至第三道工序采用纯水漂洗。第一道工序采用第二</w:t>
      </w:r>
      <w:r>
        <w:rPr>
          <w:rFonts w:hint="eastAsia" w:ascii="Arial" w:hAnsi="Arial" w:eastAsia="宋体" w:cs="Arial"/>
          <w:bCs/>
          <w:color w:val="000000" w:themeColor="text1"/>
          <w:kern w:val="28"/>
          <w:sz w:val="24"/>
          <w:szCs w:val="24"/>
          <w:lang w:val="en-US" w:eastAsia="zh-CN"/>
          <w14:textFill>
            <w14:solidFill>
              <w14:schemeClr w14:val="tx1"/>
            </w14:solidFill>
          </w14:textFill>
        </w:rPr>
        <w:t>道工序排水</w:t>
      </w:r>
      <w:r>
        <w:rPr>
          <w:rFonts w:hint="default" w:ascii="Arial" w:hAnsi="Arial" w:eastAsia="宋体" w:cs="Arial"/>
          <w:bCs/>
          <w:color w:val="000000" w:themeColor="text1"/>
          <w:kern w:val="28"/>
          <w:sz w:val="24"/>
          <w:szCs w:val="24"/>
          <w:lang w:val="en-US" w:eastAsia="zh-CN"/>
          <w14:textFill>
            <w14:solidFill>
              <w14:schemeClr w14:val="tx1"/>
            </w14:solidFill>
          </w14:textFill>
        </w:rPr>
        <w:t>稀释清洗剂，定期排放。第二道超声波水洗槽的生产废水全部回用到第一道工序，第三道超声波水洗槽部分回用高压喷淋工序，部分排放至废水处理设施，排放量约500t/a。超声波清洗机清洗槽、漂洗槽有效容积约2m³，预计一天排放2次，年工作天数250天，年排放清洗废水3500t/a。折算到每天产生的超声波清洗废水量约为14吨。清洗废水分质收集后，纳入废水处理设施处理达标后排入市政污水管网。</w:t>
      </w:r>
    </w:p>
    <w:p w14:paraId="130CAEDB">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000000"/>
          <w:sz w:val="24"/>
          <w:lang w:val="en-US" w:eastAsia="zh-CN"/>
        </w:rPr>
        <w:sectPr>
          <w:headerReference r:id="rId24"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48A4EDB2">
      <w:pPr>
        <w:pStyle w:val="910"/>
        <w:numPr>
          <w:ilvl w:val="3"/>
          <w:numId w:val="4"/>
        </w:numPr>
        <w:bidi w:val="0"/>
        <w:ind w:left="777" w:leftChars="0" w:firstLine="0" w:firstLineChars="0"/>
        <w:rPr>
          <w:rFonts w:hint="default" w:ascii="Arial" w:hAnsi="Arial" w:eastAsia="宋体" w:cs="Arial"/>
          <w:color w:val="000000"/>
          <w:lang w:val="en-US" w:eastAsia="zh-CN"/>
        </w:rPr>
      </w:pPr>
      <w:r>
        <w:rPr>
          <w:rFonts w:hint="default" w:ascii="Arial" w:hAnsi="Arial" w:cs="Arial"/>
          <w:color w:val="000000"/>
          <w:lang w:val="en-US" w:eastAsia="zh-CN"/>
        </w:rPr>
        <w:t xml:space="preserve">  </w:t>
      </w:r>
      <w:r>
        <w:rPr>
          <w:rFonts w:hint="default" w:ascii="Arial" w:hAnsi="Arial" w:eastAsia="宋体" w:cs="Arial"/>
          <w:color w:val="000000"/>
          <w:lang w:val="en-US" w:eastAsia="zh-CN"/>
        </w:rPr>
        <w:t>清洗废水产生一览表</w:t>
      </w:r>
    </w:p>
    <w:tbl>
      <w:tblPr>
        <w:tblStyle w:val="52"/>
        <w:tblW w:w="4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68"/>
        <w:gridCol w:w="599"/>
        <w:gridCol w:w="1699"/>
        <w:gridCol w:w="1418"/>
        <w:gridCol w:w="1181"/>
        <w:gridCol w:w="849"/>
        <w:gridCol w:w="1535"/>
        <w:gridCol w:w="2235"/>
        <w:gridCol w:w="1568"/>
      </w:tblGrid>
      <w:tr w14:paraId="3D3F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tcBorders>
              <w:tl2br w:val="nil"/>
            </w:tcBorders>
            <w:shd w:val="clear" w:color="auto" w:fill="FFFFFF"/>
            <w:noWrap w:val="0"/>
            <w:vAlign w:val="center"/>
          </w:tcPr>
          <w:p w14:paraId="011540B8">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项目</w:t>
            </w:r>
          </w:p>
        </w:tc>
        <w:tc>
          <w:tcPr>
            <w:tcW w:w="466" w:type="pct"/>
            <w:shd w:val="clear" w:color="auto" w:fill="FFFFFF"/>
            <w:noWrap w:val="0"/>
            <w:vAlign w:val="center"/>
          </w:tcPr>
          <w:p w14:paraId="15D9F8E8">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废水产生环节</w:t>
            </w:r>
          </w:p>
        </w:tc>
        <w:tc>
          <w:tcPr>
            <w:tcW w:w="220" w:type="pct"/>
            <w:shd w:val="clear" w:color="auto" w:fill="FFFFFF"/>
            <w:noWrap w:val="0"/>
            <w:vAlign w:val="center"/>
          </w:tcPr>
          <w:p w14:paraId="76051DBE">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数量</w:t>
            </w:r>
          </w:p>
        </w:tc>
        <w:tc>
          <w:tcPr>
            <w:tcW w:w="624" w:type="pct"/>
            <w:shd w:val="clear" w:color="auto" w:fill="FFFFFF"/>
            <w:noWrap w:val="0"/>
            <w:vAlign w:val="center"/>
          </w:tcPr>
          <w:p w14:paraId="5EE204DC">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药剂</w:t>
            </w:r>
          </w:p>
        </w:tc>
        <w:tc>
          <w:tcPr>
            <w:tcW w:w="521" w:type="pct"/>
            <w:shd w:val="clear" w:color="auto" w:fill="FFFFFF"/>
            <w:noWrap w:val="0"/>
            <w:vAlign w:val="center"/>
          </w:tcPr>
          <w:p w14:paraId="452875D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cs="Arial"/>
                <w:b w:val="0"/>
                <w:color w:val="000000"/>
                <w:sz w:val="21"/>
                <w:szCs w:val="21"/>
                <w:lang w:val="en-US" w:eastAsia="zh-CN"/>
              </w:rPr>
              <w:t>清洗机/</w:t>
            </w:r>
            <w:r>
              <w:rPr>
                <w:rFonts w:hint="default" w:ascii="Arial" w:hAnsi="Arial" w:eastAsia="宋体" w:cs="Arial"/>
                <w:b w:val="0"/>
                <w:color w:val="000000"/>
                <w:sz w:val="21"/>
                <w:szCs w:val="21"/>
              </w:rPr>
              <w:t>处理槽容积m</w:t>
            </w:r>
            <w:r>
              <w:rPr>
                <w:rFonts w:hint="default" w:ascii="Arial" w:hAnsi="Arial" w:eastAsia="宋体" w:cs="Arial"/>
                <w:b w:val="0"/>
                <w:color w:val="000000"/>
                <w:sz w:val="21"/>
                <w:szCs w:val="21"/>
                <w:vertAlign w:val="superscript"/>
              </w:rPr>
              <w:t>3</w:t>
            </w:r>
          </w:p>
        </w:tc>
        <w:tc>
          <w:tcPr>
            <w:tcW w:w="434" w:type="pct"/>
            <w:shd w:val="clear" w:color="auto" w:fill="FFFFFF"/>
            <w:noWrap w:val="0"/>
            <w:vAlign w:val="center"/>
          </w:tcPr>
          <w:p w14:paraId="4BF72E83">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更换频次</w:t>
            </w:r>
          </w:p>
          <w:p w14:paraId="243AC2A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次/天</w:t>
            </w:r>
          </w:p>
        </w:tc>
        <w:tc>
          <w:tcPr>
            <w:tcW w:w="312" w:type="pct"/>
            <w:shd w:val="clear" w:color="auto" w:fill="FFFFFF"/>
            <w:noWrap w:val="0"/>
            <w:vAlign w:val="center"/>
          </w:tcPr>
          <w:p w14:paraId="552E6BA8">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更换次数</w:t>
            </w:r>
          </w:p>
        </w:tc>
        <w:tc>
          <w:tcPr>
            <w:tcW w:w="564" w:type="pct"/>
            <w:shd w:val="clear" w:color="auto" w:fill="FFFFFF"/>
            <w:noWrap w:val="0"/>
            <w:vAlign w:val="center"/>
          </w:tcPr>
          <w:p w14:paraId="441EF3DD">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废水产生量</w:t>
            </w:r>
          </w:p>
          <w:p w14:paraId="37929B76">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t/a</w:t>
            </w:r>
          </w:p>
        </w:tc>
        <w:tc>
          <w:tcPr>
            <w:tcW w:w="821" w:type="pct"/>
            <w:shd w:val="clear" w:color="auto" w:fill="FFFFFF"/>
            <w:noWrap w:val="0"/>
            <w:vAlign w:val="center"/>
          </w:tcPr>
          <w:p w14:paraId="48C7FF0A">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污染因子</w:t>
            </w:r>
          </w:p>
        </w:tc>
        <w:tc>
          <w:tcPr>
            <w:tcW w:w="576" w:type="pct"/>
            <w:shd w:val="clear" w:color="auto" w:fill="FFFFFF"/>
            <w:noWrap w:val="0"/>
            <w:vAlign w:val="center"/>
          </w:tcPr>
          <w:p w14:paraId="1FE2931E">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去向</w:t>
            </w:r>
          </w:p>
        </w:tc>
      </w:tr>
      <w:tr w14:paraId="7537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restart"/>
            <w:shd w:val="clear" w:color="auto" w:fill="FFFFFF"/>
            <w:noWrap w:val="0"/>
            <w:vAlign w:val="center"/>
          </w:tcPr>
          <w:p w14:paraId="395798F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高压清洗</w:t>
            </w:r>
          </w:p>
        </w:tc>
        <w:tc>
          <w:tcPr>
            <w:tcW w:w="466" w:type="pct"/>
            <w:shd w:val="clear" w:color="auto" w:fill="FFFFFF"/>
            <w:noWrap w:val="0"/>
            <w:vAlign w:val="center"/>
          </w:tcPr>
          <w:p w14:paraId="5890FB5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高压清洗机1-5</w:t>
            </w:r>
          </w:p>
        </w:tc>
        <w:tc>
          <w:tcPr>
            <w:tcW w:w="220" w:type="pct"/>
            <w:shd w:val="clear" w:color="auto" w:fill="FFFFFF"/>
            <w:noWrap w:val="0"/>
            <w:vAlign w:val="center"/>
          </w:tcPr>
          <w:p w14:paraId="13EE8C0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5</w:t>
            </w:r>
          </w:p>
        </w:tc>
        <w:tc>
          <w:tcPr>
            <w:tcW w:w="624" w:type="pct"/>
            <w:shd w:val="clear" w:color="auto" w:fill="FFFFFF"/>
            <w:noWrap w:val="0"/>
            <w:vAlign w:val="center"/>
          </w:tcPr>
          <w:p w14:paraId="42D2D5EF">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TR123</w:t>
            </w:r>
          </w:p>
        </w:tc>
        <w:tc>
          <w:tcPr>
            <w:tcW w:w="521" w:type="pct"/>
            <w:shd w:val="clear" w:color="auto" w:fill="FFFFFF"/>
            <w:noWrap w:val="0"/>
            <w:vAlign w:val="center"/>
          </w:tcPr>
          <w:p w14:paraId="62BAB5B5">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1</w:t>
            </w:r>
          </w:p>
        </w:tc>
        <w:tc>
          <w:tcPr>
            <w:tcW w:w="434" w:type="pct"/>
            <w:shd w:val="clear" w:color="auto" w:fill="FFFFFF"/>
            <w:noWrap w:val="0"/>
            <w:vAlign w:val="center"/>
          </w:tcPr>
          <w:p w14:paraId="35533796">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rPr>
            </w:pPr>
            <w:r>
              <w:rPr>
                <w:rFonts w:hint="default" w:ascii="Arial" w:hAnsi="Arial" w:cs="Arial"/>
                <w:b w:val="0"/>
                <w:bCs/>
                <w:color w:val="000000"/>
                <w:kern w:val="28"/>
                <w:sz w:val="21"/>
                <w:szCs w:val="21"/>
                <w:lang w:val="en-US" w:eastAsia="zh-CN"/>
              </w:rPr>
              <w:t>2</w:t>
            </w:r>
          </w:p>
        </w:tc>
        <w:tc>
          <w:tcPr>
            <w:tcW w:w="312" w:type="pct"/>
            <w:shd w:val="clear" w:color="auto" w:fill="FFFFFF"/>
            <w:noWrap w:val="0"/>
            <w:vAlign w:val="center"/>
          </w:tcPr>
          <w:p w14:paraId="545EE42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500</w:t>
            </w:r>
          </w:p>
        </w:tc>
        <w:tc>
          <w:tcPr>
            <w:tcW w:w="564" w:type="pct"/>
            <w:shd w:val="clear" w:color="auto" w:fill="FFFFFF"/>
            <w:noWrap w:val="0"/>
            <w:vAlign w:val="center"/>
          </w:tcPr>
          <w:p w14:paraId="31F91E7F">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2500</w:t>
            </w:r>
          </w:p>
        </w:tc>
        <w:tc>
          <w:tcPr>
            <w:tcW w:w="821" w:type="pct"/>
            <w:vMerge w:val="restart"/>
            <w:shd w:val="clear" w:color="auto" w:fill="FFFFFF"/>
            <w:noWrap w:val="0"/>
            <w:vAlign w:val="center"/>
          </w:tcPr>
          <w:p w14:paraId="036AC563">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default"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w:t>
            </w:r>
            <w:r>
              <w:rPr>
                <w:rFonts w:hint="eastAsia" w:ascii="Arial" w:hAnsi="Arial" w:cs="Arial"/>
                <w:b w:val="0"/>
                <w:color w:val="000000"/>
                <w:sz w:val="21"/>
                <w:szCs w:val="21"/>
                <w:lang w:val="en-US" w:eastAsia="zh-CN"/>
              </w:rPr>
              <w:t>P</w:t>
            </w:r>
            <w:r>
              <w:rPr>
                <w:rFonts w:hint="default" w:ascii="Arial" w:hAnsi="Arial" w:eastAsia="宋体" w:cs="Arial"/>
                <w:b w:val="0"/>
                <w:color w:val="000000"/>
                <w:sz w:val="21"/>
                <w:szCs w:val="21"/>
                <w:lang w:val="en-US" w:eastAsia="zh-CN"/>
              </w:rPr>
              <w:t>、</w:t>
            </w:r>
            <w:r>
              <w:rPr>
                <w:rFonts w:hint="eastAsia" w:ascii="Arial" w:hAnsi="Arial" w:cs="Arial"/>
                <w:b w:val="0"/>
                <w:color w:val="000000"/>
                <w:sz w:val="21"/>
                <w:szCs w:val="21"/>
                <w:lang w:val="en-US" w:eastAsia="zh-CN"/>
              </w:rPr>
              <w:t>SS</w:t>
            </w:r>
          </w:p>
        </w:tc>
        <w:tc>
          <w:tcPr>
            <w:tcW w:w="576" w:type="pct"/>
            <w:vMerge w:val="restart"/>
            <w:shd w:val="clear" w:color="auto" w:fill="FFFFFF"/>
            <w:noWrap w:val="0"/>
            <w:vAlign w:val="center"/>
          </w:tcPr>
          <w:p w14:paraId="5E5C2B9E">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废水处理设施</w:t>
            </w:r>
          </w:p>
        </w:tc>
      </w:tr>
      <w:tr w14:paraId="22B7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continue"/>
            <w:shd w:val="clear" w:color="auto" w:fill="FFFFFF"/>
            <w:noWrap w:val="0"/>
            <w:vAlign w:val="center"/>
          </w:tcPr>
          <w:p w14:paraId="386C423D">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p>
        </w:tc>
        <w:tc>
          <w:tcPr>
            <w:tcW w:w="466" w:type="pct"/>
            <w:shd w:val="clear" w:color="auto" w:fill="FFFFFF"/>
            <w:noWrap w:val="0"/>
            <w:vAlign w:val="center"/>
          </w:tcPr>
          <w:p w14:paraId="34E29764">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高压清洗机6</w:t>
            </w:r>
          </w:p>
        </w:tc>
        <w:tc>
          <w:tcPr>
            <w:tcW w:w="220" w:type="pct"/>
            <w:shd w:val="clear" w:color="auto" w:fill="FFFFFF"/>
            <w:noWrap w:val="0"/>
            <w:vAlign w:val="center"/>
          </w:tcPr>
          <w:p w14:paraId="7E549ABC">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1</w:t>
            </w:r>
          </w:p>
        </w:tc>
        <w:tc>
          <w:tcPr>
            <w:tcW w:w="624" w:type="pct"/>
            <w:shd w:val="clear" w:color="auto" w:fill="FFFFFF"/>
            <w:noWrap w:val="0"/>
            <w:vAlign w:val="center"/>
          </w:tcPr>
          <w:p w14:paraId="1E0D1444">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纯水</w:t>
            </w:r>
          </w:p>
        </w:tc>
        <w:tc>
          <w:tcPr>
            <w:tcW w:w="521" w:type="pct"/>
            <w:shd w:val="clear" w:color="auto" w:fill="FFFFFF"/>
            <w:noWrap w:val="0"/>
            <w:vAlign w:val="center"/>
          </w:tcPr>
          <w:p w14:paraId="4CABB5DF">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1</w:t>
            </w:r>
          </w:p>
        </w:tc>
        <w:tc>
          <w:tcPr>
            <w:tcW w:w="434" w:type="pct"/>
            <w:shd w:val="clear" w:color="auto" w:fill="FFFFFF"/>
            <w:noWrap w:val="0"/>
            <w:vAlign w:val="center"/>
          </w:tcPr>
          <w:p w14:paraId="568639D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2</w:t>
            </w:r>
          </w:p>
        </w:tc>
        <w:tc>
          <w:tcPr>
            <w:tcW w:w="312" w:type="pct"/>
            <w:shd w:val="clear" w:color="auto" w:fill="FFFFFF"/>
            <w:noWrap w:val="0"/>
            <w:vAlign w:val="center"/>
          </w:tcPr>
          <w:p w14:paraId="6BAF0A99">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500</w:t>
            </w:r>
          </w:p>
        </w:tc>
        <w:tc>
          <w:tcPr>
            <w:tcW w:w="564" w:type="pct"/>
            <w:shd w:val="clear" w:color="auto" w:fill="FFFFFF"/>
            <w:noWrap w:val="0"/>
            <w:vAlign w:val="center"/>
          </w:tcPr>
          <w:p w14:paraId="773610EE">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500</w:t>
            </w:r>
          </w:p>
        </w:tc>
        <w:tc>
          <w:tcPr>
            <w:tcW w:w="821" w:type="pct"/>
            <w:vMerge w:val="continue"/>
            <w:shd w:val="clear" w:color="auto" w:fill="FFFFFF"/>
            <w:noWrap w:val="0"/>
            <w:vAlign w:val="center"/>
          </w:tcPr>
          <w:p w14:paraId="588DE286">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p>
        </w:tc>
        <w:tc>
          <w:tcPr>
            <w:tcW w:w="576" w:type="pct"/>
            <w:vMerge w:val="continue"/>
            <w:shd w:val="clear" w:color="auto" w:fill="FFFFFF"/>
            <w:noWrap w:val="0"/>
            <w:vAlign w:val="center"/>
          </w:tcPr>
          <w:p w14:paraId="427840CB">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p>
        </w:tc>
      </w:tr>
      <w:tr w14:paraId="1210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restart"/>
            <w:shd w:val="clear" w:color="auto" w:fill="FFFFFF"/>
            <w:noWrap w:val="0"/>
            <w:vAlign w:val="center"/>
          </w:tcPr>
          <w:p w14:paraId="64993FFD">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超声波清洗线清洗</w:t>
            </w:r>
          </w:p>
        </w:tc>
        <w:tc>
          <w:tcPr>
            <w:tcW w:w="466" w:type="pct"/>
            <w:shd w:val="clear" w:color="auto" w:fill="FFFFFF"/>
            <w:noWrap w:val="0"/>
            <w:vAlign w:val="center"/>
          </w:tcPr>
          <w:p w14:paraId="76197016">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清洗槽</w:t>
            </w:r>
          </w:p>
        </w:tc>
        <w:tc>
          <w:tcPr>
            <w:tcW w:w="220" w:type="pct"/>
            <w:shd w:val="clear" w:color="auto" w:fill="FFFFFF"/>
            <w:noWrap w:val="0"/>
            <w:vAlign w:val="center"/>
          </w:tcPr>
          <w:p w14:paraId="6E96DD2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3</w:t>
            </w:r>
          </w:p>
        </w:tc>
        <w:tc>
          <w:tcPr>
            <w:tcW w:w="624" w:type="pct"/>
            <w:shd w:val="clear" w:color="auto" w:fill="FFFFFF"/>
            <w:noWrap w:val="0"/>
            <w:vAlign w:val="center"/>
          </w:tcPr>
          <w:p w14:paraId="084DBCD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DP429</w:t>
            </w:r>
          </w:p>
        </w:tc>
        <w:tc>
          <w:tcPr>
            <w:tcW w:w="521" w:type="pct"/>
            <w:shd w:val="clear" w:color="auto" w:fill="FFFFFF"/>
            <w:noWrap w:val="0"/>
            <w:vAlign w:val="center"/>
          </w:tcPr>
          <w:p w14:paraId="5B027937">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2</w:t>
            </w:r>
          </w:p>
        </w:tc>
        <w:tc>
          <w:tcPr>
            <w:tcW w:w="434" w:type="pct"/>
            <w:shd w:val="clear" w:color="auto" w:fill="FFFFFF"/>
            <w:noWrap w:val="0"/>
            <w:vAlign w:val="center"/>
          </w:tcPr>
          <w:p w14:paraId="48800879">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2</w:t>
            </w:r>
          </w:p>
        </w:tc>
        <w:tc>
          <w:tcPr>
            <w:tcW w:w="312" w:type="pct"/>
            <w:shd w:val="clear" w:color="auto" w:fill="FFFFFF"/>
            <w:noWrap w:val="0"/>
            <w:vAlign w:val="center"/>
          </w:tcPr>
          <w:p w14:paraId="75DD68FB">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500</w:t>
            </w:r>
          </w:p>
        </w:tc>
        <w:tc>
          <w:tcPr>
            <w:tcW w:w="564" w:type="pct"/>
            <w:shd w:val="clear" w:color="auto" w:fill="FFFFFF"/>
            <w:noWrap w:val="0"/>
            <w:vAlign w:val="center"/>
          </w:tcPr>
          <w:p w14:paraId="757FCBE6">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3000</w:t>
            </w:r>
          </w:p>
        </w:tc>
        <w:tc>
          <w:tcPr>
            <w:tcW w:w="821" w:type="pct"/>
            <w:shd w:val="clear" w:color="auto" w:fill="FFFFFF"/>
            <w:noWrap w:val="0"/>
            <w:vAlign w:val="center"/>
          </w:tcPr>
          <w:p w14:paraId="2AB5C159">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default"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w:t>
            </w:r>
            <w:r>
              <w:rPr>
                <w:rFonts w:hint="eastAsia" w:ascii="Arial" w:hAnsi="Arial" w:eastAsia="宋体" w:cs="Arial"/>
                <w:b w:val="0"/>
                <w:color w:val="000000"/>
                <w:sz w:val="21"/>
                <w:szCs w:val="21"/>
                <w:lang w:val="en-US" w:eastAsia="zh-CN"/>
              </w:rPr>
              <w:t>P</w:t>
            </w:r>
            <w:r>
              <w:rPr>
                <w:rFonts w:hint="default" w:ascii="Arial" w:hAnsi="Arial" w:eastAsia="宋体" w:cs="Arial"/>
                <w:b w:val="0"/>
                <w:color w:val="000000"/>
                <w:sz w:val="21"/>
                <w:szCs w:val="21"/>
                <w:lang w:val="en-US" w:eastAsia="zh-CN"/>
              </w:rPr>
              <w:t>、</w:t>
            </w:r>
            <w:r>
              <w:rPr>
                <w:rFonts w:hint="eastAsia" w:ascii="Arial" w:hAnsi="Arial" w:eastAsia="宋体" w:cs="Arial"/>
                <w:b w:val="0"/>
                <w:color w:val="000000"/>
                <w:sz w:val="21"/>
                <w:szCs w:val="21"/>
                <w:lang w:val="en-US" w:eastAsia="zh-CN"/>
              </w:rPr>
              <w:t>SS</w:t>
            </w:r>
          </w:p>
        </w:tc>
        <w:tc>
          <w:tcPr>
            <w:tcW w:w="576" w:type="pct"/>
            <w:shd w:val="clear" w:color="auto" w:fill="FFFFFF"/>
            <w:noWrap w:val="0"/>
            <w:vAlign w:val="center"/>
          </w:tcPr>
          <w:p w14:paraId="171685AF">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废水处理设施</w:t>
            </w:r>
          </w:p>
        </w:tc>
      </w:tr>
      <w:tr w14:paraId="5EC1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continue"/>
            <w:shd w:val="clear" w:color="auto" w:fill="FFFFFF"/>
            <w:noWrap w:val="0"/>
            <w:vAlign w:val="center"/>
          </w:tcPr>
          <w:p w14:paraId="7A198174">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p>
        </w:tc>
        <w:tc>
          <w:tcPr>
            <w:tcW w:w="466" w:type="pct"/>
            <w:shd w:val="clear" w:color="auto" w:fill="FFFFFF"/>
            <w:noWrap w:val="0"/>
            <w:vAlign w:val="center"/>
          </w:tcPr>
          <w:p w14:paraId="2687FC03">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漂</w:t>
            </w:r>
            <w:r>
              <w:rPr>
                <w:rFonts w:hint="default" w:ascii="Arial" w:hAnsi="Arial" w:eastAsia="宋体" w:cs="Arial"/>
                <w:b w:val="0"/>
                <w:bCs/>
                <w:color w:val="000000"/>
                <w:kern w:val="28"/>
                <w:sz w:val="21"/>
                <w:szCs w:val="21"/>
                <w:lang w:val="en-US" w:eastAsia="zh-CN"/>
              </w:rPr>
              <w:t>洗槽</w:t>
            </w:r>
            <w:r>
              <w:rPr>
                <w:rFonts w:hint="default" w:ascii="Arial" w:hAnsi="Arial" w:cs="Arial"/>
                <w:b w:val="0"/>
                <w:bCs/>
                <w:color w:val="000000"/>
                <w:kern w:val="28"/>
                <w:sz w:val="21"/>
                <w:szCs w:val="21"/>
                <w:lang w:val="en-US" w:eastAsia="zh-CN"/>
              </w:rPr>
              <w:t>1</w:t>
            </w:r>
          </w:p>
        </w:tc>
        <w:tc>
          <w:tcPr>
            <w:tcW w:w="220" w:type="pct"/>
            <w:shd w:val="clear" w:color="auto" w:fill="FFFFFF"/>
            <w:noWrap w:val="0"/>
            <w:vAlign w:val="center"/>
          </w:tcPr>
          <w:p w14:paraId="092B38F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3</w:t>
            </w:r>
          </w:p>
        </w:tc>
        <w:tc>
          <w:tcPr>
            <w:tcW w:w="624" w:type="pct"/>
            <w:shd w:val="clear" w:color="auto" w:fill="FFFFFF"/>
            <w:noWrap w:val="0"/>
            <w:vAlign w:val="center"/>
          </w:tcPr>
          <w:p w14:paraId="0DD41C2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纯水</w:t>
            </w:r>
          </w:p>
        </w:tc>
        <w:tc>
          <w:tcPr>
            <w:tcW w:w="521" w:type="pct"/>
            <w:shd w:val="clear" w:color="auto" w:fill="FFFFFF"/>
            <w:noWrap w:val="0"/>
            <w:vAlign w:val="center"/>
          </w:tcPr>
          <w:p w14:paraId="74FB3F4F">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2</w:t>
            </w:r>
          </w:p>
        </w:tc>
        <w:tc>
          <w:tcPr>
            <w:tcW w:w="434" w:type="pct"/>
            <w:shd w:val="clear" w:color="auto" w:fill="FFFFFF"/>
            <w:noWrap w:val="0"/>
            <w:vAlign w:val="center"/>
          </w:tcPr>
          <w:p w14:paraId="4C59252A">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bidi="ar-SA"/>
              </w:rPr>
            </w:pPr>
            <w:r>
              <w:rPr>
                <w:rFonts w:hint="default" w:ascii="Arial" w:hAnsi="Arial" w:cs="Arial"/>
                <w:b w:val="0"/>
                <w:bCs/>
                <w:color w:val="000000"/>
                <w:kern w:val="28"/>
                <w:sz w:val="21"/>
                <w:szCs w:val="21"/>
                <w:lang w:val="en-US" w:eastAsia="zh-CN"/>
              </w:rPr>
              <w:t>2</w:t>
            </w:r>
          </w:p>
        </w:tc>
        <w:tc>
          <w:tcPr>
            <w:tcW w:w="312" w:type="pct"/>
            <w:shd w:val="clear" w:color="auto" w:fill="FFFFFF"/>
            <w:noWrap w:val="0"/>
            <w:vAlign w:val="center"/>
          </w:tcPr>
          <w:p w14:paraId="53497526">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500</w:t>
            </w:r>
          </w:p>
        </w:tc>
        <w:tc>
          <w:tcPr>
            <w:tcW w:w="564" w:type="pct"/>
            <w:shd w:val="clear" w:color="auto" w:fill="FFFFFF"/>
            <w:noWrap w:val="0"/>
            <w:vAlign w:val="center"/>
          </w:tcPr>
          <w:p w14:paraId="64D4C27D">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3000</w:t>
            </w:r>
          </w:p>
        </w:tc>
        <w:tc>
          <w:tcPr>
            <w:tcW w:w="821" w:type="pct"/>
            <w:shd w:val="clear" w:color="auto" w:fill="FFFFFF"/>
            <w:noWrap w:val="0"/>
            <w:vAlign w:val="center"/>
          </w:tcPr>
          <w:p w14:paraId="0067657F">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default"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、石油类、TN、</w:t>
            </w:r>
            <w:r>
              <w:rPr>
                <w:rFonts w:hint="eastAsia" w:ascii="Arial" w:hAnsi="Arial" w:eastAsia="宋体" w:cs="Arial"/>
                <w:b w:val="0"/>
                <w:color w:val="000000"/>
                <w:sz w:val="21"/>
                <w:szCs w:val="21"/>
                <w:lang w:val="en-US" w:eastAsia="zh-CN"/>
              </w:rPr>
              <w:t>SS</w:t>
            </w:r>
          </w:p>
        </w:tc>
        <w:tc>
          <w:tcPr>
            <w:tcW w:w="576" w:type="pct"/>
            <w:shd w:val="clear" w:color="auto" w:fill="FFFFFF"/>
            <w:noWrap w:val="0"/>
            <w:vAlign w:val="center"/>
          </w:tcPr>
          <w:p w14:paraId="7517F9D1">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清洗槽</w:t>
            </w:r>
          </w:p>
        </w:tc>
      </w:tr>
      <w:tr w14:paraId="1405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continue"/>
            <w:shd w:val="clear" w:color="auto" w:fill="FFFFFF"/>
            <w:noWrap w:val="0"/>
            <w:vAlign w:val="center"/>
          </w:tcPr>
          <w:p w14:paraId="440A360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p>
        </w:tc>
        <w:tc>
          <w:tcPr>
            <w:tcW w:w="466" w:type="pct"/>
            <w:vMerge w:val="restart"/>
            <w:shd w:val="clear" w:color="auto" w:fill="FFFFFF"/>
            <w:noWrap w:val="0"/>
            <w:vAlign w:val="center"/>
          </w:tcPr>
          <w:p w14:paraId="69F64353">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漂洗</w:t>
            </w:r>
            <w:r>
              <w:rPr>
                <w:rFonts w:hint="default" w:ascii="Arial" w:hAnsi="Arial" w:eastAsia="宋体" w:cs="Arial"/>
                <w:b w:val="0"/>
                <w:bCs/>
                <w:color w:val="000000"/>
                <w:kern w:val="28"/>
                <w:sz w:val="21"/>
                <w:szCs w:val="21"/>
                <w:lang w:val="en-US" w:eastAsia="zh-CN"/>
              </w:rPr>
              <w:t>槽</w:t>
            </w:r>
            <w:r>
              <w:rPr>
                <w:rFonts w:hint="default" w:ascii="Arial" w:hAnsi="Arial" w:cs="Arial"/>
                <w:b w:val="0"/>
                <w:bCs/>
                <w:color w:val="000000"/>
                <w:kern w:val="28"/>
                <w:sz w:val="21"/>
                <w:szCs w:val="21"/>
                <w:lang w:val="en-US" w:eastAsia="zh-CN"/>
              </w:rPr>
              <w:t>2</w:t>
            </w:r>
          </w:p>
        </w:tc>
        <w:tc>
          <w:tcPr>
            <w:tcW w:w="220" w:type="pct"/>
            <w:vMerge w:val="restart"/>
            <w:shd w:val="clear" w:color="auto" w:fill="FFFFFF"/>
            <w:noWrap w:val="0"/>
            <w:vAlign w:val="center"/>
          </w:tcPr>
          <w:p w14:paraId="1F6BDE09">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3</w:t>
            </w:r>
          </w:p>
        </w:tc>
        <w:tc>
          <w:tcPr>
            <w:tcW w:w="624" w:type="pct"/>
            <w:vMerge w:val="restart"/>
            <w:shd w:val="clear" w:color="auto" w:fill="FFFFFF"/>
            <w:noWrap w:val="0"/>
            <w:vAlign w:val="center"/>
          </w:tcPr>
          <w:p w14:paraId="43BEAFE1">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纯水</w:t>
            </w:r>
          </w:p>
        </w:tc>
        <w:tc>
          <w:tcPr>
            <w:tcW w:w="521" w:type="pct"/>
            <w:vMerge w:val="restart"/>
            <w:shd w:val="clear" w:color="auto" w:fill="FFFFFF"/>
            <w:noWrap w:val="0"/>
            <w:vAlign w:val="center"/>
          </w:tcPr>
          <w:p w14:paraId="442FC5C9">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2</w:t>
            </w:r>
          </w:p>
        </w:tc>
        <w:tc>
          <w:tcPr>
            <w:tcW w:w="434" w:type="pct"/>
            <w:vMerge w:val="restart"/>
            <w:shd w:val="clear" w:color="auto" w:fill="FFFFFF"/>
            <w:noWrap w:val="0"/>
            <w:vAlign w:val="center"/>
          </w:tcPr>
          <w:p w14:paraId="562E0060">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2</w:t>
            </w:r>
          </w:p>
        </w:tc>
        <w:tc>
          <w:tcPr>
            <w:tcW w:w="312" w:type="pct"/>
            <w:vMerge w:val="restart"/>
            <w:shd w:val="clear" w:color="auto" w:fill="FFFFFF"/>
            <w:noWrap w:val="0"/>
            <w:vAlign w:val="center"/>
          </w:tcPr>
          <w:p w14:paraId="57CF2873">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500</w:t>
            </w:r>
          </w:p>
        </w:tc>
        <w:tc>
          <w:tcPr>
            <w:tcW w:w="564" w:type="pct"/>
            <w:shd w:val="clear" w:color="auto" w:fill="FFFFFF"/>
            <w:noWrap w:val="0"/>
            <w:vAlign w:val="center"/>
          </w:tcPr>
          <w:p w14:paraId="7ECD4BF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2500</w:t>
            </w:r>
          </w:p>
        </w:tc>
        <w:tc>
          <w:tcPr>
            <w:tcW w:w="821" w:type="pct"/>
            <w:vMerge w:val="restart"/>
            <w:shd w:val="clear" w:color="auto" w:fill="FFFFFF"/>
            <w:noWrap w:val="0"/>
            <w:vAlign w:val="center"/>
          </w:tcPr>
          <w:p w14:paraId="338FAD6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default"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w:t>
            </w:r>
            <w:r>
              <w:rPr>
                <w:rFonts w:hint="eastAsia" w:ascii="Arial" w:hAnsi="Arial" w:cs="Arial"/>
                <w:b w:val="0"/>
                <w:color w:val="000000"/>
                <w:sz w:val="21"/>
                <w:szCs w:val="21"/>
                <w:lang w:val="en-US" w:eastAsia="zh-CN"/>
              </w:rPr>
              <w:t>P</w:t>
            </w:r>
            <w:r>
              <w:rPr>
                <w:rFonts w:hint="default" w:ascii="Arial" w:hAnsi="Arial" w:eastAsia="宋体" w:cs="Arial"/>
                <w:b w:val="0"/>
                <w:color w:val="000000"/>
                <w:sz w:val="21"/>
                <w:szCs w:val="21"/>
                <w:lang w:val="en-US" w:eastAsia="zh-CN"/>
              </w:rPr>
              <w:t>、</w:t>
            </w:r>
            <w:r>
              <w:rPr>
                <w:rFonts w:hint="eastAsia" w:ascii="Arial" w:hAnsi="Arial" w:cs="Arial"/>
                <w:b w:val="0"/>
                <w:color w:val="000000"/>
                <w:sz w:val="21"/>
                <w:szCs w:val="21"/>
                <w:lang w:val="en-US" w:eastAsia="zh-CN"/>
              </w:rPr>
              <w:t>SS</w:t>
            </w:r>
          </w:p>
        </w:tc>
        <w:tc>
          <w:tcPr>
            <w:tcW w:w="576" w:type="pct"/>
            <w:shd w:val="clear" w:color="auto" w:fill="FFFFFF"/>
            <w:noWrap w:val="0"/>
            <w:vAlign w:val="center"/>
          </w:tcPr>
          <w:p w14:paraId="6B08DC4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高压清洗机</w:t>
            </w:r>
          </w:p>
          <w:p w14:paraId="446C8215">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1-5</w:t>
            </w:r>
          </w:p>
        </w:tc>
      </w:tr>
      <w:tr w14:paraId="1983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Merge w:val="continue"/>
            <w:shd w:val="clear" w:color="auto" w:fill="FFFFFF"/>
            <w:noWrap w:val="0"/>
            <w:vAlign w:val="center"/>
          </w:tcPr>
          <w:p w14:paraId="5EFEE37B">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p>
        </w:tc>
        <w:tc>
          <w:tcPr>
            <w:tcW w:w="466" w:type="pct"/>
            <w:vMerge w:val="continue"/>
            <w:shd w:val="clear" w:color="auto" w:fill="FFFFFF"/>
            <w:noWrap w:val="0"/>
            <w:vAlign w:val="center"/>
          </w:tcPr>
          <w:p w14:paraId="275182A0">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p>
        </w:tc>
        <w:tc>
          <w:tcPr>
            <w:tcW w:w="220" w:type="pct"/>
            <w:vMerge w:val="continue"/>
            <w:shd w:val="clear" w:color="auto" w:fill="FFFFFF"/>
            <w:noWrap w:val="0"/>
            <w:vAlign w:val="center"/>
          </w:tcPr>
          <w:p w14:paraId="6B20A199">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p>
        </w:tc>
        <w:tc>
          <w:tcPr>
            <w:tcW w:w="624" w:type="pct"/>
            <w:vMerge w:val="continue"/>
            <w:shd w:val="clear" w:color="auto" w:fill="FFFFFF"/>
            <w:noWrap w:val="0"/>
            <w:vAlign w:val="center"/>
          </w:tcPr>
          <w:p w14:paraId="30E7BC65">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p>
        </w:tc>
        <w:tc>
          <w:tcPr>
            <w:tcW w:w="521" w:type="pct"/>
            <w:vMerge w:val="continue"/>
            <w:shd w:val="clear" w:color="auto" w:fill="FFFFFF"/>
            <w:noWrap w:val="0"/>
            <w:vAlign w:val="center"/>
          </w:tcPr>
          <w:p w14:paraId="4DB90355">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p>
        </w:tc>
        <w:tc>
          <w:tcPr>
            <w:tcW w:w="434" w:type="pct"/>
            <w:vMerge w:val="continue"/>
            <w:shd w:val="clear" w:color="auto" w:fill="FFFFFF"/>
            <w:noWrap w:val="0"/>
            <w:vAlign w:val="center"/>
          </w:tcPr>
          <w:p w14:paraId="36C93481">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cs="Arial"/>
                <w:b w:val="0"/>
                <w:bCs/>
                <w:color w:val="000000"/>
                <w:kern w:val="28"/>
                <w:sz w:val="21"/>
                <w:szCs w:val="21"/>
                <w:lang w:val="en-US" w:eastAsia="zh-CN"/>
              </w:rPr>
            </w:pPr>
          </w:p>
        </w:tc>
        <w:tc>
          <w:tcPr>
            <w:tcW w:w="312" w:type="pct"/>
            <w:vMerge w:val="continue"/>
            <w:shd w:val="clear" w:color="auto" w:fill="FFFFFF"/>
            <w:noWrap w:val="0"/>
            <w:vAlign w:val="center"/>
          </w:tcPr>
          <w:p w14:paraId="49D1F2F8">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p>
        </w:tc>
        <w:tc>
          <w:tcPr>
            <w:tcW w:w="564" w:type="pct"/>
            <w:shd w:val="clear" w:color="auto" w:fill="FFFFFF"/>
            <w:noWrap w:val="0"/>
            <w:vAlign w:val="center"/>
          </w:tcPr>
          <w:p w14:paraId="69CE3379">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500</w:t>
            </w:r>
          </w:p>
        </w:tc>
        <w:tc>
          <w:tcPr>
            <w:tcW w:w="821" w:type="pct"/>
            <w:vMerge w:val="continue"/>
            <w:shd w:val="clear" w:color="auto" w:fill="FFFFFF"/>
            <w:noWrap w:val="0"/>
            <w:vAlign w:val="center"/>
          </w:tcPr>
          <w:p w14:paraId="6F7966B7">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p>
        </w:tc>
        <w:tc>
          <w:tcPr>
            <w:tcW w:w="576" w:type="pct"/>
            <w:shd w:val="clear" w:color="auto" w:fill="FFFFFF"/>
            <w:noWrap w:val="0"/>
            <w:vAlign w:val="center"/>
          </w:tcPr>
          <w:p w14:paraId="3A349A83">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cs="Arial"/>
                <w:b w:val="0"/>
                <w:color w:val="000000"/>
                <w:sz w:val="21"/>
                <w:szCs w:val="21"/>
                <w:lang w:val="en-US" w:eastAsia="zh-CN"/>
              </w:rPr>
            </w:pPr>
            <w:r>
              <w:rPr>
                <w:rFonts w:hint="default" w:ascii="Arial" w:hAnsi="Arial" w:cs="Arial"/>
                <w:b w:val="0"/>
                <w:color w:val="000000"/>
                <w:sz w:val="21"/>
                <w:szCs w:val="21"/>
                <w:lang w:val="en-US" w:eastAsia="zh-CN"/>
              </w:rPr>
              <w:t>废水处理设施</w:t>
            </w:r>
          </w:p>
        </w:tc>
      </w:tr>
      <w:tr w14:paraId="1E82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shd w:val="clear" w:color="auto" w:fill="FFFFFF"/>
            <w:noWrap w:val="0"/>
            <w:vAlign w:val="center"/>
          </w:tcPr>
          <w:p w14:paraId="77C7A18C">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合计</w:t>
            </w:r>
          </w:p>
        </w:tc>
        <w:tc>
          <w:tcPr>
            <w:tcW w:w="466" w:type="pct"/>
            <w:shd w:val="clear" w:color="auto" w:fill="FFFFFF"/>
            <w:noWrap w:val="0"/>
            <w:vAlign w:val="center"/>
          </w:tcPr>
          <w:p w14:paraId="587CA5FC">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w:t>
            </w:r>
          </w:p>
        </w:tc>
        <w:tc>
          <w:tcPr>
            <w:tcW w:w="220" w:type="pct"/>
            <w:shd w:val="clear" w:color="auto" w:fill="FFFFFF"/>
            <w:noWrap w:val="0"/>
            <w:vAlign w:val="center"/>
          </w:tcPr>
          <w:p w14:paraId="09B1218D">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cs="Arial"/>
                <w:b w:val="0"/>
                <w:bCs/>
                <w:color w:val="000000"/>
                <w:kern w:val="28"/>
                <w:sz w:val="21"/>
                <w:szCs w:val="21"/>
                <w:lang w:val="en-US" w:eastAsia="zh-CN"/>
              </w:rPr>
              <w:t>/</w:t>
            </w:r>
          </w:p>
        </w:tc>
        <w:tc>
          <w:tcPr>
            <w:tcW w:w="624" w:type="pct"/>
            <w:shd w:val="clear" w:color="auto" w:fill="FFFFFF"/>
            <w:noWrap w:val="0"/>
            <w:vAlign w:val="center"/>
          </w:tcPr>
          <w:p w14:paraId="6FB2BD2A">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w:t>
            </w:r>
          </w:p>
        </w:tc>
        <w:tc>
          <w:tcPr>
            <w:tcW w:w="521" w:type="pct"/>
            <w:shd w:val="clear" w:color="auto" w:fill="FFFFFF"/>
            <w:noWrap w:val="0"/>
            <w:vAlign w:val="center"/>
          </w:tcPr>
          <w:p w14:paraId="214238DB">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bCs/>
                <w:color w:val="000000"/>
                <w:kern w:val="28"/>
                <w:sz w:val="21"/>
                <w:szCs w:val="21"/>
                <w:lang w:val="en-US" w:eastAsia="zh-CN"/>
              </w:rPr>
              <w:t>/</w:t>
            </w:r>
          </w:p>
        </w:tc>
        <w:tc>
          <w:tcPr>
            <w:tcW w:w="434" w:type="pct"/>
            <w:shd w:val="clear" w:color="auto" w:fill="FFFFFF"/>
            <w:noWrap w:val="0"/>
            <w:vAlign w:val="center"/>
          </w:tcPr>
          <w:p w14:paraId="2B8411F7">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bCs/>
                <w:color w:val="000000"/>
                <w:kern w:val="28"/>
                <w:sz w:val="21"/>
                <w:szCs w:val="21"/>
              </w:rPr>
            </w:pPr>
            <w:r>
              <w:rPr>
                <w:rFonts w:hint="default" w:ascii="Arial" w:hAnsi="Arial" w:eastAsia="宋体" w:cs="Arial"/>
                <w:b w:val="0"/>
                <w:bCs/>
                <w:color w:val="000000"/>
                <w:kern w:val="28"/>
                <w:sz w:val="21"/>
                <w:szCs w:val="21"/>
                <w:lang w:val="en-US" w:eastAsia="zh-CN"/>
              </w:rPr>
              <w:t>/</w:t>
            </w:r>
          </w:p>
        </w:tc>
        <w:tc>
          <w:tcPr>
            <w:tcW w:w="312" w:type="pct"/>
            <w:shd w:val="clear" w:color="auto" w:fill="FFFFFF"/>
            <w:noWrap w:val="0"/>
            <w:vAlign w:val="center"/>
          </w:tcPr>
          <w:p w14:paraId="311B48BE">
            <w:pPr>
              <w:keepNext w:val="0"/>
              <w:keepLines w:val="0"/>
              <w:suppressLineNumbers w:val="0"/>
              <w:snapToGrid w:val="0"/>
              <w:spacing w:before="0" w:beforeAutospacing="0" w:after="0" w:afterAutospacing="0" w:line="240" w:lineRule="auto"/>
              <w:ind w:left="0" w:right="0" w:firstLine="0" w:firstLineChars="0"/>
              <w:jc w:val="center"/>
              <w:rPr>
                <w:rFonts w:hint="default" w:ascii="Arial" w:hAnsi="Arial" w:eastAsia="宋体" w:cs="Arial"/>
                <w:b w:val="0"/>
                <w:color w:val="000000"/>
                <w:sz w:val="21"/>
                <w:szCs w:val="21"/>
              </w:rPr>
            </w:pPr>
            <w:r>
              <w:rPr>
                <w:rFonts w:hint="default" w:ascii="Arial" w:hAnsi="Arial" w:eastAsia="宋体" w:cs="Arial"/>
                <w:b w:val="0"/>
                <w:bCs/>
                <w:color w:val="000000"/>
                <w:kern w:val="28"/>
                <w:sz w:val="21"/>
                <w:szCs w:val="21"/>
                <w:lang w:val="en-US" w:eastAsia="zh-CN"/>
              </w:rPr>
              <w:t>/</w:t>
            </w:r>
          </w:p>
        </w:tc>
        <w:tc>
          <w:tcPr>
            <w:tcW w:w="564" w:type="pct"/>
            <w:shd w:val="clear" w:color="auto" w:fill="FFFFFF"/>
            <w:noWrap w:val="0"/>
            <w:vAlign w:val="center"/>
          </w:tcPr>
          <w:p w14:paraId="74A18CF2">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12000</w:t>
            </w:r>
          </w:p>
        </w:tc>
        <w:tc>
          <w:tcPr>
            <w:tcW w:w="821" w:type="pct"/>
            <w:shd w:val="clear" w:color="auto" w:fill="FFFFFF"/>
            <w:noWrap w:val="0"/>
            <w:vAlign w:val="center"/>
          </w:tcPr>
          <w:p w14:paraId="38C00425">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w:t>
            </w:r>
          </w:p>
        </w:tc>
        <w:tc>
          <w:tcPr>
            <w:tcW w:w="576" w:type="pct"/>
            <w:shd w:val="clear" w:color="auto" w:fill="FFFFFF"/>
            <w:noWrap w:val="0"/>
            <w:vAlign w:val="center"/>
          </w:tcPr>
          <w:p w14:paraId="1B0983BF">
            <w:pPr>
              <w:pStyle w:val="92"/>
              <w:keepNext w:val="0"/>
              <w:keepLines w:val="0"/>
              <w:suppressLineNumbers w:val="0"/>
              <w:snapToGrid w:val="0"/>
              <w:spacing w:beforeAutospacing="0" w:after="0" w:afterAutospacing="0" w:line="240" w:lineRule="auto"/>
              <w:ind w:left="0" w:right="0" w:firstLine="0" w:firstLineChars="0"/>
              <w:jc w:val="center"/>
              <w:rPr>
                <w:rFonts w:hint="default" w:ascii="Arial" w:hAnsi="Arial" w:eastAsia="宋体" w:cs="Arial"/>
                <w:b w:val="0"/>
                <w:color w:val="000000"/>
                <w:sz w:val="21"/>
                <w:szCs w:val="21"/>
                <w:lang w:val="en-US" w:eastAsia="zh-CN"/>
              </w:rPr>
            </w:pPr>
            <w:r>
              <w:rPr>
                <w:rFonts w:hint="default" w:ascii="Arial" w:hAnsi="Arial" w:cs="Arial"/>
                <w:b w:val="0"/>
                <w:color w:val="000000"/>
                <w:sz w:val="21"/>
                <w:szCs w:val="21"/>
                <w:lang w:val="en-US" w:eastAsia="zh-CN"/>
              </w:rPr>
              <w:t>/</w:t>
            </w:r>
          </w:p>
        </w:tc>
      </w:tr>
    </w:tbl>
    <w:p w14:paraId="45AE46DC">
      <w:pPr>
        <w:pStyle w:val="76"/>
        <w:keepNext w:val="0"/>
        <w:keepLines w:val="0"/>
        <w:pageBreakBefore w:val="0"/>
        <w:widowControl w:val="0"/>
        <w:kinsoku/>
        <w:wordWrap/>
        <w:overflowPunct/>
        <w:topLinePunct w:val="0"/>
        <w:autoSpaceDE/>
        <w:autoSpaceDN/>
        <w:bidi w:val="0"/>
        <w:adjustRightInd/>
        <w:snapToGrid/>
        <w:spacing w:before="171" w:beforeLines="50" w:line="360" w:lineRule="auto"/>
        <w:ind w:left="105" w:leftChars="50" w:firstLine="482"/>
        <w:textAlignment w:val="auto"/>
        <w:rPr>
          <w:rFonts w:hint="default" w:ascii="Arial" w:hAnsi="Arial" w:eastAsia="宋体" w:cs="Arial"/>
          <w:bCs/>
          <w:color w:val="000000"/>
          <w:kern w:val="28"/>
          <w:sz w:val="24"/>
          <w:szCs w:val="24"/>
        </w:rPr>
        <w:sectPr>
          <w:headerReference r:id="rId25" w:type="default"/>
          <w:footerReference r:id="rId26" w:type="default"/>
          <w:pgSz w:w="16838" w:h="11906" w:orient="landscape"/>
          <w:pgMar w:top="1417" w:right="1440" w:bottom="1287" w:left="1440" w:header="567"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r>
        <w:rPr>
          <w:rFonts w:hint="default" w:ascii="Arial" w:hAnsi="Arial" w:eastAsia="宋体" w:cs="Arial"/>
          <w:bCs/>
          <w:color w:val="000000"/>
          <w:kern w:val="28"/>
          <w:sz w:val="24"/>
          <w:szCs w:val="24"/>
          <w:lang w:val="en-US" w:eastAsia="zh-CN"/>
        </w:rPr>
        <w:t>综上，</w:t>
      </w:r>
      <w:r>
        <w:rPr>
          <w:rFonts w:hint="default" w:ascii="Arial" w:hAnsi="Arial" w:eastAsia="宋体" w:cs="Arial"/>
          <w:bCs/>
          <w:color w:val="000000"/>
          <w:kern w:val="28"/>
          <w:sz w:val="24"/>
          <w:szCs w:val="24"/>
          <w:lang w:eastAsia="zh-CN"/>
        </w:rPr>
        <w:t>本项目</w:t>
      </w:r>
      <w:r>
        <w:rPr>
          <w:rFonts w:hint="default" w:ascii="Arial" w:hAnsi="Arial" w:eastAsia="宋体" w:cs="Arial"/>
          <w:bCs/>
          <w:color w:val="000000"/>
          <w:kern w:val="28"/>
          <w:sz w:val="24"/>
          <w:szCs w:val="24"/>
          <w:lang w:val="en-US" w:eastAsia="zh-CN"/>
        </w:rPr>
        <w:t>清洗工序年用水量约为6535t/a，排放至污水处理设施</w:t>
      </w:r>
      <w:r>
        <w:rPr>
          <w:rFonts w:hint="default" w:ascii="Arial" w:hAnsi="Arial" w:eastAsia="宋体" w:cs="Arial"/>
          <w:bCs/>
          <w:color w:val="000000"/>
          <w:kern w:val="28"/>
          <w:sz w:val="24"/>
          <w:szCs w:val="24"/>
          <w:lang w:eastAsia="zh-CN"/>
        </w:rPr>
        <w:t>废水</w:t>
      </w:r>
      <w:r>
        <w:rPr>
          <w:rFonts w:hint="default" w:ascii="Arial" w:hAnsi="Arial" w:eastAsia="宋体" w:cs="Arial"/>
          <w:bCs/>
          <w:color w:val="000000"/>
          <w:kern w:val="28"/>
          <w:sz w:val="24"/>
          <w:szCs w:val="24"/>
        </w:rPr>
        <w:t>量约为</w:t>
      </w:r>
      <w:r>
        <w:rPr>
          <w:rFonts w:hint="default" w:ascii="Arial" w:hAnsi="Arial" w:eastAsia="宋体" w:cs="Arial"/>
          <w:bCs/>
          <w:color w:val="000000"/>
          <w:kern w:val="28"/>
          <w:sz w:val="24"/>
          <w:szCs w:val="24"/>
          <w:lang w:val="en-US" w:eastAsia="zh-CN"/>
        </w:rPr>
        <w:t>6500</w:t>
      </w:r>
      <w:r>
        <w:rPr>
          <w:rFonts w:hint="default" w:ascii="Arial" w:hAnsi="Arial" w:eastAsia="宋体" w:cs="Arial"/>
          <w:bCs/>
          <w:color w:val="000000"/>
          <w:kern w:val="28"/>
          <w:sz w:val="24"/>
          <w:szCs w:val="24"/>
        </w:rPr>
        <w:t>t/a。</w:t>
      </w:r>
    </w:p>
    <w:p w14:paraId="12FF42F1">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14:textFill>
            <w14:solidFill>
              <w14:schemeClr w14:val="tx1"/>
            </w14:solidFill>
          </w14:textFill>
        </w:rPr>
      </w:pPr>
      <w:r>
        <w:rPr>
          <w:rFonts w:hint="default" w:ascii="Arial" w:hAnsi="Arial" w:eastAsia="宋体" w:cs="Arial"/>
          <w:color w:val="000000"/>
          <w:sz w:val="24"/>
          <w:lang w:val="en-US" w:eastAsia="zh-CN"/>
        </w:rPr>
        <w:t>本项目所清洗零部件钢材牌号为37CrS4、ML40Cr、51CrN4，除主要元素外，还含有锰、铜、锌、镍、铬等其他杂质元素，根据企业提供的资料，本项目原材料所</w:t>
      </w:r>
      <w:r>
        <w:rPr>
          <w:rFonts w:hint="default" w:ascii="Arial" w:hAnsi="Arial" w:eastAsia="宋体" w:cs="Arial"/>
          <w:bCs/>
          <w:color w:val="000000"/>
          <w:kern w:val="28"/>
          <w:sz w:val="24"/>
          <w:szCs w:val="24"/>
        </w:rPr>
        <w:t>含的铜、锌、铬等其他杂质元素均低于低于国家规定的限值，其他杂质</w:t>
      </w:r>
      <w:r>
        <w:rPr>
          <w:rFonts w:hint="default" w:ascii="Arial" w:hAnsi="Arial" w:eastAsia="宋体" w:cs="Arial"/>
          <w:bCs/>
          <w:color w:val="000000" w:themeColor="text1"/>
          <w:kern w:val="28"/>
          <w:sz w:val="24"/>
          <w:szCs w:val="24"/>
          <w14:textFill>
            <w14:solidFill>
              <w14:schemeClr w14:val="tx1"/>
            </w14:solidFill>
          </w14:textFill>
        </w:rPr>
        <w:t>元素含量极低，且</w:t>
      </w:r>
      <w:r>
        <w:rPr>
          <w:rFonts w:hint="default" w:ascii="Arial" w:hAnsi="Arial" w:eastAsia="宋体" w:cs="Arial"/>
          <w:bCs/>
          <w:color w:val="000000" w:themeColor="text1"/>
          <w:kern w:val="28"/>
          <w:sz w:val="24"/>
          <w:szCs w:val="24"/>
          <w:lang w:val="en-US" w:eastAsia="zh-CN"/>
          <w14:textFill>
            <w14:solidFill>
              <w14:schemeClr w14:val="tx1"/>
            </w14:solidFill>
          </w14:textFill>
        </w:rPr>
        <w:t>清洗过程所使用的清洗剂和防锈剂均为碱性或中性药剂</w:t>
      </w:r>
      <w:r>
        <w:rPr>
          <w:rFonts w:hint="default" w:ascii="Arial" w:hAnsi="Arial" w:eastAsia="宋体" w:cs="Arial"/>
          <w:bCs/>
          <w:color w:val="000000" w:themeColor="text1"/>
          <w:kern w:val="28"/>
          <w:sz w:val="24"/>
          <w:szCs w:val="24"/>
          <w14:textFill>
            <w14:solidFill>
              <w14:schemeClr w14:val="tx1"/>
            </w14:solidFill>
          </w14:textFill>
        </w:rPr>
        <w:t>，仅有极少量杂质元素会进入到生产废水中，故本项目不对</w:t>
      </w:r>
      <w:r>
        <w:rPr>
          <w:rFonts w:hint="default" w:ascii="Arial" w:hAnsi="Arial" w:eastAsia="宋体" w:cs="Arial"/>
          <w:bCs/>
          <w:color w:val="000000" w:themeColor="text1"/>
          <w:kern w:val="28"/>
          <w:sz w:val="24"/>
          <w:szCs w:val="24"/>
          <w:lang w:val="en-US" w:eastAsia="zh-CN"/>
          <w14:textFill>
            <w14:solidFill>
              <w14:schemeClr w14:val="tx1"/>
            </w14:solidFill>
          </w14:textFill>
        </w:rPr>
        <w:t>生产废水</w:t>
      </w:r>
      <w:r>
        <w:rPr>
          <w:rFonts w:hint="default" w:ascii="Arial" w:hAnsi="Arial" w:eastAsia="宋体" w:cs="Arial"/>
          <w:bCs/>
          <w:color w:val="000000" w:themeColor="text1"/>
          <w:kern w:val="28"/>
          <w:sz w:val="24"/>
          <w:szCs w:val="24"/>
          <w14:textFill>
            <w14:solidFill>
              <w14:schemeClr w14:val="tx1"/>
            </w14:solidFill>
          </w14:textFill>
        </w:rPr>
        <w:t>中含有的</w:t>
      </w:r>
      <w:r>
        <w:rPr>
          <w:rFonts w:hint="default" w:ascii="Arial" w:hAnsi="Arial" w:eastAsia="宋体" w:cs="Arial"/>
          <w:bCs/>
          <w:color w:val="000000" w:themeColor="text1"/>
          <w:kern w:val="28"/>
          <w:sz w:val="24"/>
          <w:szCs w:val="24"/>
          <w:lang w:val="en-US" w:eastAsia="zh-CN"/>
          <w14:textFill>
            <w14:solidFill>
              <w14:schemeClr w14:val="tx1"/>
            </w14:solidFill>
          </w14:textFill>
        </w:rPr>
        <w:t>重金属</w:t>
      </w:r>
      <w:r>
        <w:rPr>
          <w:rFonts w:hint="default" w:ascii="Arial" w:hAnsi="Arial" w:eastAsia="宋体" w:cs="Arial"/>
          <w:bCs/>
          <w:color w:val="000000" w:themeColor="text1"/>
          <w:kern w:val="28"/>
          <w:sz w:val="24"/>
          <w:szCs w:val="24"/>
          <w14:textFill>
            <w14:solidFill>
              <w14:schemeClr w14:val="tx1"/>
            </w14:solidFill>
          </w14:textFill>
        </w:rPr>
        <w:t>元素进行定量分析。</w:t>
      </w:r>
    </w:p>
    <w:p w14:paraId="3B4DF9D0">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lang w:val="en-US" w:eastAsia="zh-CN"/>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③碱液喷淋废水</w:t>
      </w:r>
    </w:p>
    <w:p w14:paraId="078C3761">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lang w:val="en-US" w:eastAsia="zh-CN"/>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本项目污水站废气采用碱液喷淋塔处理，根据企业提供资料，喷淋塔储存水量为0.5t，喷淋塔循环水每月置换1次，则喷淋废水产生量为6t/a，进入污水处理系统。</w:t>
      </w:r>
    </w:p>
    <w:p w14:paraId="514E6536">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结合</w:t>
      </w:r>
      <w:r>
        <w:rPr>
          <w:rFonts w:hint="default" w:ascii="Arial" w:hAnsi="Arial" w:eastAsia="宋体" w:cs="Arial"/>
          <w:bCs/>
          <w:color w:val="000000" w:themeColor="text1"/>
          <w:kern w:val="28"/>
          <w:sz w:val="24"/>
          <w:szCs w:val="24"/>
          <w14:textFill>
            <w14:solidFill>
              <w14:schemeClr w14:val="tx1"/>
            </w14:solidFill>
          </w14:textFill>
        </w:rPr>
        <w:t>企业提供的</w:t>
      </w:r>
      <w:r>
        <w:rPr>
          <w:rFonts w:hint="default" w:ascii="Arial" w:hAnsi="Arial" w:eastAsia="宋体" w:cs="Arial"/>
          <w:bCs/>
          <w:color w:val="000000" w:themeColor="text1"/>
          <w:kern w:val="28"/>
          <w:sz w:val="24"/>
          <w:szCs w:val="24"/>
          <w:lang w:val="en-US" w:eastAsia="zh-CN"/>
          <w14:textFill>
            <w14:solidFill>
              <w14:schemeClr w14:val="tx1"/>
            </w14:solidFill>
          </w14:textFill>
        </w:rPr>
        <w:t>污水处理</w:t>
      </w:r>
      <w:r>
        <w:rPr>
          <w:rFonts w:hint="default" w:ascii="Arial" w:hAnsi="Arial" w:eastAsia="宋体" w:cs="Arial"/>
          <w:color w:val="000000" w:themeColor="text1"/>
          <w:sz w:val="24"/>
          <w:szCs w:val="24"/>
          <w14:textFill>
            <w14:solidFill>
              <w14:schemeClr w14:val="tx1"/>
            </w14:solidFill>
          </w14:textFill>
        </w:rPr>
        <w:t>技术方案，本项目</w:t>
      </w:r>
      <w:r>
        <w:rPr>
          <w:rFonts w:hint="default" w:ascii="Arial" w:hAnsi="Arial" w:eastAsia="宋体" w:cs="Arial"/>
          <w:color w:val="000000" w:themeColor="text1"/>
          <w:sz w:val="24"/>
          <w:szCs w:val="24"/>
          <w:lang w:val="en-US" w:eastAsia="zh-CN"/>
          <w14:textFill>
            <w14:solidFill>
              <w14:schemeClr w14:val="tx1"/>
            </w14:solidFill>
          </w14:textFill>
        </w:rPr>
        <w:t>生产废水水质见</w:t>
      </w:r>
      <w:r>
        <w:rPr>
          <w:rFonts w:hint="default" w:ascii="Arial" w:hAnsi="Arial" w:eastAsia="宋体" w:cs="Arial"/>
          <w:color w:val="000000" w:themeColor="text1"/>
          <w:sz w:val="24"/>
          <w:szCs w:val="24"/>
          <w14:textFill>
            <w14:solidFill>
              <w14:schemeClr w14:val="tx1"/>
            </w14:solidFill>
          </w14:textFill>
        </w:rPr>
        <w:t>表4-</w:t>
      </w:r>
      <w:r>
        <w:rPr>
          <w:rFonts w:hint="default" w:ascii="Arial" w:hAnsi="Arial" w:eastAsia="宋体" w:cs="Arial"/>
          <w:color w:val="000000" w:themeColor="text1"/>
          <w:sz w:val="24"/>
          <w:szCs w:val="24"/>
          <w:lang w:val="en-US" w:eastAsia="zh-CN"/>
          <w14:textFill>
            <w14:solidFill>
              <w14:schemeClr w14:val="tx1"/>
            </w14:solidFill>
          </w14:textFill>
        </w:rPr>
        <w:t>12</w:t>
      </w:r>
      <w:r>
        <w:rPr>
          <w:rFonts w:hint="default" w:ascii="Arial" w:hAnsi="Arial" w:eastAsia="宋体" w:cs="Arial"/>
          <w:color w:val="000000" w:themeColor="text1"/>
          <w:sz w:val="24"/>
          <w:szCs w:val="24"/>
          <w14:textFill>
            <w14:solidFill>
              <w14:schemeClr w14:val="tx1"/>
            </w14:solidFill>
          </w14:textFill>
        </w:rPr>
        <w:t>。</w:t>
      </w:r>
    </w:p>
    <w:p w14:paraId="6AEB350F">
      <w:pPr>
        <w:pStyle w:val="910"/>
        <w:numPr>
          <w:ilvl w:val="3"/>
          <w:numId w:val="4"/>
        </w:numPr>
        <w:bidi w:val="0"/>
        <w:ind w:left="777" w:leftChars="0" w:firstLine="0" w:firstLineChars="0"/>
        <w:rPr>
          <w:rFonts w:hint="default" w:ascii="Arial" w:hAnsi="Arial" w:eastAsia="宋体" w:cs="Arial"/>
          <w:color w:val="000000" w:themeColor="text1"/>
          <w:lang w:val="en-US" w:eastAsia="zh-CN"/>
          <w14:textFill>
            <w14:solidFill>
              <w14:schemeClr w14:val="tx1"/>
            </w14:solidFill>
          </w14:textFill>
        </w:rPr>
      </w:pPr>
      <w:r>
        <w:rPr>
          <w:rFonts w:hint="default" w:ascii="Arial" w:hAnsi="Arial" w:eastAsia="宋体" w:cs="Arial"/>
          <w:color w:val="000000" w:themeColor="text1"/>
          <w:lang w:val="en-US" w:eastAsia="zh-CN"/>
          <w14:textFill>
            <w14:solidFill>
              <w14:schemeClr w14:val="tx1"/>
            </w14:solidFill>
          </w14:textFill>
        </w:rPr>
        <w:t xml:space="preserve">  </w:t>
      </w:r>
      <w:r>
        <w:rPr>
          <w:rFonts w:hint="default" w:ascii="Arial" w:hAnsi="Arial" w:cs="Arial"/>
          <w:color w:val="000000" w:themeColor="text1"/>
          <w:lang w:val="en-US" w:eastAsia="zh-CN"/>
          <w14:textFill>
            <w14:solidFill>
              <w14:schemeClr w14:val="tx1"/>
            </w14:solidFill>
          </w14:textFill>
        </w:rPr>
        <w:t>生产</w:t>
      </w:r>
      <w:r>
        <w:rPr>
          <w:rFonts w:hint="default" w:ascii="Arial" w:hAnsi="Arial" w:eastAsia="宋体" w:cs="Arial"/>
          <w:color w:val="000000" w:themeColor="text1"/>
          <w:lang w:val="en-US" w:eastAsia="zh-CN"/>
          <w14:textFill>
            <w14:solidFill>
              <w14:schemeClr w14:val="tx1"/>
            </w14:solidFill>
          </w14:textFill>
        </w:rPr>
        <w:t>废水水质 单位:mg/L，除pH外</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3"/>
        <w:gridCol w:w="1133"/>
        <w:gridCol w:w="1133"/>
        <w:gridCol w:w="1134"/>
        <w:gridCol w:w="1140"/>
      </w:tblGrid>
      <w:tr w14:paraId="2B2F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2" w:type="dxa"/>
            <w:tcBorders>
              <w:tl2br w:val="single" w:color="auto" w:sz="4" w:space="0"/>
            </w:tcBorders>
            <w:noWrap w:val="0"/>
            <w:vAlign w:val="center"/>
          </w:tcPr>
          <w:p w14:paraId="3ADFA54F">
            <w:pPr>
              <w:keepNext w:val="0"/>
              <w:keepLines w:val="0"/>
              <w:suppressLineNumbers w:val="0"/>
              <w:adjustRightInd w:val="0"/>
              <w:snapToGrid w:val="0"/>
              <w:spacing w:before="0" w:beforeAutospacing="0" w:after="0" w:afterAutospacing="0"/>
              <w:ind w:left="0" w:right="0"/>
              <w:jc w:val="right"/>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污染物</w:t>
            </w:r>
          </w:p>
          <w:p w14:paraId="247B822C">
            <w:pPr>
              <w:keepNext w:val="0"/>
              <w:keepLines w:val="0"/>
              <w:suppressLineNumbers w:val="0"/>
              <w:adjustRightInd w:val="0"/>
              <w:snapToGrid w:val="0"/>
              <w:spacing w:before="0" w:beforeAutospacing="0" w:after="0" w:afterAutospacing="0"/>
              <w:ind w:left="0" w:right="0"/>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项目</w:t>
            </w:r>
          </w:p>
        </w:tc>
        <w:tc>
          <w:tcPr>
            <w:tcW w:w="1132" w:type="dxa"/>
            <w:noWrap w:val="0"/>
            <w:vAlign w:val="center"/>
          </w:tcPr>
          <w:p w14:paraId="02A9C6E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pH</w:t>
            </w:r>
          </w:p>
        </w:tc>
        <w:tc>
          <w:tcPr>
            <w:tcW w:w="1133" w:type="dxa"/>
            <w:noWrap w:val="0"/>
            <w:vAlign w:val="center"/>
          </w:tcPr>
          <w:p w14:paraId="4FDBB09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COD</w:t>
            </w:r>
            <w:r>
              <w:rPr>
                <w:rFonts w:hint="default" w:ascii="Arial" w:hAnsi="Arial" w:eastAsia="宋体" w:cs="Arial"/>
                <w:color w:val="000000" w:themeColor="text1"/>
                <w:szCs w:val="21"/>
                <w:vertAlign w:val="subscript"/>
                <w14:textFill>
                  <w14:solidFill>
                    <w14:schemeClr w14:val="tx1"/>
                  </w14:solidFill>
                </w14:textFill>
              </w:rPr>
              <w:t>Cr</w:t>
            </w:r>
          </w:p>
        </w:tc>
        <w:tc>
          <w:tcPr>
            <w:tcW w:w="1133" w:type="dxa"/>
            <w:noWrap w:val="0"/>
            <w:vAlign w:val="center"/>
          </w:tcPr>
          <w:p w14:paraId="3799EE5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NH</w:t>
            </w:r>
            <w:r>
              <w:rPr>
                <w:rFonts w:hint="default" w:ascii="Arial" w:hAnsi="Arial" w:eastAsia="宋体" w:cs="Arial"/>
                <w:color w:val="000000" w:themeColor="text1"/>
                <w:szCs w:val="21"/>
                <w:vertAlign w:val="subscript"/>
                <w14:textFill>
                  <w14:solidFill>
                    <w14:schemeClr w14:val="tx1"/>
                  </w14:solidFill>
                </w14:textFill>
              </w:rPr>
              <w:t>3</w:t>
            </w:r>
            <w:r>
              <w:rPr>
                <w:rFonts w:hint="default" w:ascii="Arial" w:hAnsi="Arial" w:eastAsia="宋体" w:cs="Arial"/>
                <w:color w:val="000000" w:themeColor="text1"/>
                <w:szCs w:val="21"/>
                <w14:textFill>
                  <w14:solidFill>
                    <w14:schemeClr w14:val="tx1"/>
                  </w14:solidFill>
                </w14:textFill>
              </w:rPr>
              <w:t>-N</w:t>
            </w:r>
          </w:p>
        </w:tc>
        <w:tc>
          <w:tcPr>
            <w:tcW w:w="1133" w:type="dxa"/>
            <w:noWrap w:val="0"/>
            <w:vAlign w:val="center"/>
          </w:tcPr>
          <w:p w14:paraId="150609A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TP</w:t>
            </w:r>
          </w:p>
        </w:tc>
        <w:tc>
          <w:tcPr>
            <w:tcW w:w="1134" w:type="dxa"/>
            <w:noWrap w:val="0"/>
            <w:vAlign w:val="center"/>
          </w:tcPr>
          <w:p w14:paraId="44D05EC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SS</w:t>
            </w:r>
          </w:p>
        </w:tc>
        <w:tc>
          <w:tcPr>
            <w:tcW w:w="1140" w:type="dxa"/>
            <w:noWrap w:val="0"/>
            <w:vAlign w:val="center"/>
          </w:tcPr>
          <w:p w14:paraId="71C89F7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石油类</w:t>
            </w:r>
          </w:p>
        </w:tc>
      </w:tr>
      <w:tr w14:paraId="5BAB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2" w:type="dxa"/>
            <w:noWrap w:val="0"/>
            <w:vAlign w:val="center"/>
          </w:tcPr>
          <w:p w14:paraId="4E31968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生产</w:t>
            </w:r>
            <w:r>
              <w:rPr>
                <w:rFonts w:hint="default" w:ascii="Arial" w:hAnsi="Arial" w:eastAsia="宋体" w:cs="Arial"/>
                <w:color w:val="000000" w:themeColor="text1"/>
                <w:szCs w:val="21"/>
                <w14:textFill>
                  <w14:solidFill>
                    <w14:schemeClr w14:val="tx1"/>
                  </w14:solidFill>
                </w14:textFill>
              </w:rPr>
              <w:t>废水</w:t>
            </w:r>
          </w:p>
        </w:tc>
        <w:tc>
          <w:tcPr>
            <w:tcW w:w="1132" w:type="dxa"/>
            <w:noWrap w:val="0"/>
            <w:vAlign w:val="center"/>
          </w:tcPr>
          <w:p w14:paraId="5F35370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8-10</w:t>
            </w:r>
          </w:p>
        </w:tc>
        <w:tc>
          <w:tcPr>
            <w:tcW w:w="1133" w:type="dxa"/>
            <w:noWrap w:val="0"/>
            <w:vAlign w:val="center"/>
          </w:tcPr>
          <w:p w14:paraId="26C519D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eastAsia" w:ascii="Arial" w:hAnsi="Arial" w:eastAsia="宋体" w:cs="Arial"/>
                <w:color w:val="000000" w:themeColor="text1"/>
                <w:szCs w:val="21"/>
                <w:lang w:val="en-US" w:eastAsia="zh-CN"/>
                <w14:textFill>
                  <w14:solidFill>
                    <w14:schemeClr w14:val="tx1"/>
                  </w14:solidFill>
                </w14:textFill>
              </w:rPr>
              <w:t>3000</w:t>
            </w:r>
          </w:p>
        </w:tc>
        <w:tc>
          <w:tcPr>
            <w:tcW w:w="1133" w:type="dxa"/>
            <w:noWrap w:val="0"/>
            <w:vAlign w:val="center"/>
          </w:tcPr>
          <w:p w14:paraId="590BD49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eastAsia" w:ascii="Arial" w:hAnsi="Arial" w:eastAsia="宋体" w:cs="Arial"/>
                <w:color w:val="000000" w:themeColor="text1"/>
                <w:szCs w:val="21"/>
                <w:lang w:val="en-US" w:eastAsia="zh-CN"/>
                <w14:textFill>
                  <w14:solidFill>
                    <w14:schemeClr w14:val="tx1"/>
                  </w14:solidFill>
                </w14:textFill>
              </w:rPr>
              <w:t>40</w:t>
            </w:r>
          </w:p>
        </w:tc>
        <w:tc>
          <w:tcPr>
            <w:tcW w:w="1133" w:type="dxa"/>
            <w:noWrap w:val="0"/>
            <w:vAlign w:val="center"/>
          </w:tcPr>
          <w:p w14:paraId="242B7CB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50</w:t>
            </w:r>
          </w:p>
        </w:tc>
        <w:tc>
          <w:tcPr>
            <w:tcW w:w="1134" w:type="dxa"/>
            <w:noWrap w:val="0"/>
            <w:vAlign w:val="center"/>
          </w:tcPr>
          <w:p w14:paraId="5345D56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200</w:t>
            </w:r>
          </w:p>
        </w:tc>
        <w:tc>
          <w:tcPr>
            <w:tcW w:w="1140" w:type="dxa"/>
            <w:noWrap w:val="0"/>
            <w:vAlign w:val="center"/>
          </w:tcPr>
          <w:p w14:paraId="365C8AF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30</w:t>
            </w:r>
          </w:p>
        </w:tc>
      </w:tr>
    </w:tbl>
    <w:p w14:paraId="4C9AE220">
      <w:pPr>
        <w:keepNext w:val="0"/>
        <w:keepLines w:val="0"/>
        <w:pageBreakBefore w:val="0"/>
        <w:widowControl w:val="0"/>
        <w:kinsoku/>
        <w:wordWrap/>
        <w:overflowPunct/>
        <w:topLinePunct w:val="0"/>
        <w:autoSpaceDE/>
        <w:autoSpaceDN/>
        <w:bidi w:val="0"/>
        <w:adjustRightInd w:val="0"/>
        <w:snapToGrid w:val="0"/>
        <w:spacing w:before="171" w:beforeLines="50"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2</w:t>
      </w:r>
      <w:r>
        <w:rPr>
          <w:rFonts w:hint="default" w:ascii="Arial" w:hAnsi="Arial" w:eastAsia="宋体" w:cs="Arial"/>
          <w:color w:val="000000" w:themeColor="text1"/>
          <w:sz w:val="24"/>
          <w:szCs w:val="24"/>
          <w14:textFill>
            <w14:solidFill>
              <w14:schemeClr w14:val="tx1"/>
            </w14:solidFill>
          </w14:textFill>
        </w:rPr>
        <w:t>、生活污水</w:t>
      </w:r>
    </w:p>
    <w:p w14:paraId="485B88CD">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bCs/>
          <w:sz w:val="24"/>
          <w:szCs w:val="24"/>
          <w:lang w:val="en-GB"/>
        </w:rPr>
        <w:sectPr>
          <w:headerReference r:id="rId27"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bCs/>
          <w:sz w:val="24"/>
          <w:szCs w:val="24"/>
          <w:lang w:val="en-GB"/>
        </w:rPr>
        <w:t>本项目劳动定员350人，按每人每天用水100L计，生活用水量约8750m</w:t>
      </w:r>
      <w:r>
        <w:rPr>
          <w:rFonts w:hint="default" w:ascii="Arial" w:hAnsi="Arial" w:eastAsia="宋体" w:cs="Arial"/>
          <w:bCs/>
          <w:sz w:val="24"/>
          <w:szCs w:val="24"/>
          <w:vertAlign w:val="superscript"/>
          <w:lang w:val="en-GB"/>
        </w:rPr>
        <w:t>3</w:t>
      </w:r>
      <w:r>
        <w:rPr>
          <w:rFonts w:hint="default" w:ascii="Arial" w:hAnsi="Arial" w:eastAsia="宋体" w:cs="Arial"/>
          <w:bCs/>
          <w:sz w:val="24"/>
          <w:szCs w:val="24"/>
          <w:lang w:val="en-GB"/>
        </w:rPr>
        <w:t>/a，污水发生量以用水量的85％计，则生活污水产生量约7438m</w:t>
      </w:r>
      <w:r>
        <w:rPr>
          <w:rFonts w:hint="default" w:ascii="Arial" w:hAnsi="Arial" w:eastAsia="宋体" w:cs="Arial"/>
          <w:bCs/>
          <w:sz w:val="24"/>
          <w:szCs w:val="24"/>
          <w:vertAlign w:val="superscript"/>
          <w:lang w:val="en-GB"/>
        </w:rPr>
        <w:t>3</w:t>
      </w:r>
      <w:r>
        <w:rPr>
          <w:rFonts w:hint="default" w:ascii="Arial" w:hAnsi="Arial" w:eastAsia="宋体" w:cs="Arial"/>
          <w:bCs/>
          <w:sz w:val="24"/>
          <w:szCs w:val="24"/>
          <w:lang w:val="en-GB"/>
        </w:rPr>
        <w:t>/a，水质取城市生活污水平均水质，即COD</w:t>
      </w:r>
      <w:r>
        <w:rPr>
          <w:rFonts w:hint="default" w:ascii="Arial" w:hAnsi="Arial" w:eastAsia="宋体" w:cs="Arial"/>
          <w:bCs/>
          <w:sz w:val="24"/>
          <w:szCs w:val="24"/>
          <w:vertAlign w:val="subscript"/>
          <w:lang w:val="en-GB"/>
        </w:rPr>
        <w:t>Cr</w:t>
      </w:r>
      <w:r>
        <w:rPr>
          <w:rFonts w:hint="default" w:ascii="Arial" w:hAnsi="Arial" w:eastAsia="宋体" w:cs="Arial"/>
          <w:bCs/>
          <w:sz w:val="24"/>
          <w:szCs w:val="24"/>
          <w:lang w:val="en-US" w:eastAsia="zh-CN"/>
        </w:rPr>
        <w:t>3</w:t>
      </w:r>
      <w:r>
        <w:rPr>
          <w:rFonts w:hint="default" w:ascii="Arial" w:hAnsi="Arial" w:eastAsia="宋体" w:cs="Arial"/>
          <w:bCs/>
          <w:sz w:val="24"/>
          <w:szCs w:val="24"/>
          <w:lang w:val="en-GB"/>
        </w:rPr>
        <w:t>00mg/L、NH</w:t>
      </w:r>
      <w:r>
        <w:rPr>
          <w:rFonts w:hint="default" w:ascii="Arial" w:hAnsi="Arial" w:eastAsia="宋体" w:cs="Arial"/>
          <w:bCs/>
          <w:sz w:val="24"/>
          <w:szCs w:val="24"/>
          <w:vertAlign w:val="subscript"/>
          <w:lang w:val="en-GB"/>
        </w:rPr>
        <w:t>3</w:t>
      </w:r>
      <w:r>
        <w:rPr>
          <w:rFonts w:hint="default" w:ascii="Arial" w:hAnsi="Arial" w:eastAsia="宋体" w:cs="Arial"/>
          <w:bCs/>
          <w:sz w:val="24"/>
          <w:szCs w:val="24"/>
          <w:lang w:val="en-GB"/>
        </w:rPr>
        <w:t>-N</w:t>
      </w:r>
      <w:r>
        <w:rPr>
          <w:rFonts w:hint="default" w:ascii="Arial" w:hAnsi="Arial" w:eastAsia="宋体" w:cs="Arial"/>
          <w:bCs/>
          <w:sz w:val="24"/>
          <w:szCs w:val="24"/>
          <w:lang w:val="en-US" w:eastAsia="zh-CN"/>
        </w:rPr>
        <w:t xml:space="preserve"> 30</w:t>
      </w:r>
      <w:r>
        <w:rPr>
          <w:rFonts w:hint="default" w:ascii="Arial" w:hAnsi="Arial" w:eastAsia="宋体" w:cs="Arial"/>
          <w:bCs/>
          <w:sz w:val="24"/>
          <w:szCs w:val="24"/>
          <w:lang w:val="en-GB"/>
        </w:rPr>
        <w:t>mg/L，因此生活污水污染物产生量为：污水量7438m</w:t>
      </w:r>
      <w:r>
        <w:rPr>
          <w:rFonts w:hint="default" w:ascii="Arial" w:hAnsi="Arial" w:eastAsia="宋体" w:cs="Arial"/>
          <w:bCs/>
          <w:sz w:val="24"/>
          <w:szCs w:val="24"/>
          <w:vertAlign w:val="superscript"/>
          <w:lang w:val="en-GB"/>
        </w:rPr>
        <w:t>3</w:t>
      </w:r>
      <w:r>
        <w:rPr>
          <w:rFonts w:hint="default" w:ascii="Arial" w:hAnsi="Arial" w:eastAsia="宋体" w:cs="Arial"/>
          <w:bCs/>
          <w:sz w:val="24"/>
          <w:szCs w:val="24"/>
          <w:lang w:val="en-GB"/>
        </w:rPr>
        <w:t>/a，COD</w:t>
      </w:r>
      <w:r>
        <w:rPr>
          <w:rFonts w:hint="default" w:ascii="Arial" w:hAnsi="Arial" w:eastAsia="宋体" w:cs="Arial"/>
          <w:bCs/>
          <w:sz w:val="24"/>
          <w:szCs w:val="24"/>
          <w:vertAlign w:val="subscript"/>
          <w:lang w:val="en-GB"/>
        </w:rPr>
        <w:t>Cr</w:t>
      </w:r>
      <w:r>
        <w:rPr>
          <w:rFonts w:hint="default" w:ascii="Arial" w:hAnsi="Arial" w:eastAsia="宋体" w:cs="Arial"/>
          <w:bCs/>
          <w:sz w:val="24"/>
          <w:szCs w:val="24"/>
          <w:lang w:val="en-GB"/>
        </w:rPr>
        <w:t>2.</w:t>
      </w:r>
      <w:r>
        <w:rPr>
          <w:rFonts w:hint="eastAsia" w:ascii="Arial" w:hAnsi="Arial" w:eastAsia="宋体" w:cs="Arial"/>
          <w:bCs/>
          <w:sz w:val="24"/>
          <w:szCs w:val="24"/>
          <w:lang w:val="en-US" w:eastAsia="zh-CN"/>
        </w:rPr>
        <w:t>231</w:t>
      </w:r>
      <w:r>
        <w:rPr>
          <w:rFonts w:hint="default" w:ascii="Arial" w:hAnsi="Arial" w:eastAsia="宋体" w:cs="Arial"/>
          <w:bCs/>
          <w:sz w:val="24"/>
          <w:szCs w:val="24"/>
          <w:lang w:val="en-GB"/>
        </w:rPr>
        <w:t>t/a、NH</w:t>
      </w:r>
      <w:r>
        <w:rPr>
          <w:rFonts w:hint="default" w:ascii="Arial" w:hAnsi="Arial" w:eastAsia="宋体" w:cs="Arial"/>
          <w:bCs/>
          <w:sz w:val="24"/>
          <w:szCs w:val="24"/>
          <w:vertAlign w:val="subscript"/>
          <w:lang w:val="en-GB"/>
        </w:rPr>
        <w:t>3</w:t>
      </w:r>
      <w:r>
        <w:rPr>
          <w:rFonts w:hint="default" w:ascii="Arial" w:hAnsi="Arial" w:eastAsia="宋体" w:cs="Arial"/>
          <w:bCs/>
          <w:sz w:val="24"/>
          <w:szCs w:val="24"/>
          <w:lang w:val="en-GB"/>
        </w:rPr>
        <w:t>-N</w:t>
      </w:r>
      <w:r>
        <w:rPr>
          <w:rFonts w:hint="default" w:ascii="Arial" w:hAnsi="Arial" w:eastAsia="宋体" w:cs="Arial"/>
          <w:bCs/>
          <w:sz w:val="24"/>
          <w:szCs w:val="24"/>
          <w:lang w:val="en-US" w:eastAsia="zh-CN"/>
        </w:rPr>
        <w:t xml:space="preserve"> </w:t>
      </w:r>
      <w:r>
        <w:rPr>
          <w:rFonts w:hint="default" w:ascii="Arial" w:hAnsi="Arial" w:eastAsia="宋体" w:cs="Arial"/>
          <w:bCs/>
          <w:sz w:val="24"/>
          <w:szCs w:val="24"/>
          <w:lang w:val="en-GB"/>
        </w:rPr>
        <w:t>0.</w:t>
      </w:r>
      <w:r>
        <w:rPr>
          <w:rFonts w:hint="eastAsia" w:ascii="Arial" w:hAnsi="Arial" w:eastAsia="宋体" w:cs="Arial"/>
          <w:bCs/>
          <w:sz w:val="24"/>
          <w:szCs w:val="24"/>
          <w:lang w:val="en-US" w:eastAsia="zh-CN"/>
        </w:rPr>
        <w:t>223</w:t>
      </w:r>
      <w:r>
        <w:rPr>
          <w:rFonts w:hint="default" w:ascii="Arial" w:hAnsi="Arial" w:eastAsia="宋体" w:cs="Arial"/>
          <w:bCs/>
          <w:sz w:val="24"/>
          <w:szCs w:val="24"/>
          <w:lang w:val="en-GB"/>
        </w:rPr>
        <w:t>/a。生活污水经化粪池处理后纳入污水管网，</w:t>
      </w:r>
      <w:r>
        <w:rPr>
          <w:rFonts w:hint="default" w:ascii="Arial" w:hAnsi="Arial" w:eastAsia="宋体" w:cs="Arial"/>
          <w:bCs/>
          <w:sz w:val="24"/>
          <w:szCs w:val="24"/>
        </w:rPr>
        <w:t>嘉兴联合污水处理厂出水执行《城镇污水处</w:t>
      </w:r>
      <w:r>
        <w:rPr>
          <w:rFonts w:hint="default" w:ascii="Arial" w:hAnsi="Arial" w:eastAsia="宋体" w:cs="Arial"/>
          <w:bCs/>
          <w:color w:val="000000" w:themeColor="text1"/>
          <w:sz w:val="24"/>
          <w:szCs w:val="24"/>
          <w14:textFill>
            <w14:solidFill>
              <w14:schemeClr w14:val="tx1"/>
            </w14:solidFill>
          </w14:textFill>
        </w:rPr>
        <w:t xml:space="preserve">理厂主要水污染物排放标准》（DB 33/2169-2018）表1标准,省标未规定的执行《城镇污水处理厂污染物排放标准》（GB </w:t>
      </w:r>
      <w:r>
        <w:rPr>
          <w:rFonts w:hint="default" w:ascii="Arial" w:hAnsi="Arial" w:eastAsia="宋体" w:cs="Arial"/>
          <w:bCs/>
          <w:color w:val="000000" w:themeColor="text1"/>
          <w:sz w:val="24"/>
          <w:szCs w:val="24"/>
          <w:lang w:val="en-US" w:eastAsia="zh-CN"/>
          <w14:textFill>
            <w14:solidFill>
              <w14:schemeClr w14:val="tx1"/>
            </w14:solidFill>
          </w14:textFill>
        </w:rPr>
        <w:t>1</w:t>
      </w:r>
      <w:r>
        <w:rPr>
          <w:rFonts w:hint="default" w:ascii="Arial" w:hAnsi="Arial" w:eastAsia="宋体" w:cs="Arial"/>
          <w:bCs/>
          <w:color w:val="000000" w:themeColor="text1"/>
          <w:sz w:val="24"/>
          <w:szCs w:val="24"/>
          <w14:textFill>
            <w14:solidFill>
              <w14:schemeClr w14:val="tx1"/>
            </w14:solidFill>
          </w14:textFill>
        </w:rPr>
        <w:t>8918-2002）中的一级A标准</w:t>
      </w:r>
      <w:r>
        <w:rPr>
          <w:rFonts w:hint="default" w:ascii="Arial" w:hAnsi="Arial" w:eastAsia="宋体" w:cs="Arial"/>
          <w:bCs/>
          <w:sz w:val="24"/>
          <w:szCs w:val="24"/>
          <w:lang w:val="en-GB"/>
        </w:rPr>
        <w:t>。</w:t>
      </w:r>
    </w:p>
    <w:p w14:paraId="741F5C3F">
      <w:pPr>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本项目主要废水污染物产生和排放情况见下表。</w:t>
      </w:r>
    </w:p>
    <w:p w14:paraId="33E973D1">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项目废水污染物产排情况</w:t>
      </w:r>
    </w:p>
    <w:tbl>
      <w:tblPr>
        <w:tblStyle w:val="52"/>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09"/>
        <w:gridCol w:w="1133"/>
        <w:gridCol w:w="1133"/>
        <w:gridCol w:w="851"/>
        <w:gridCol w:w="929"/>
        <w:gridCol w:w="1054"/>
        <w:gridCol w:w="992"/>
        <w:gridCol w:w="1275"/>
        <w:gridCol w:w="709"/>
        <w:gridCol w:w="709"/>
        <w:gridCol w:w="945"/>
        <w:gridCol w:w="756"/>
        <w:gridCol w:w="850"/>
        <w:gridCol w:w="741"/>
      </w:tblGrid>
      <w:tr w14:paraId="41B9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tcBorders>
              <w:tl2br w:val="nil"/>
            </w:tcBorders>
            <w:shd w:val="clear" w:color="auto" w:fill="FFFFFF"/>
            <w:noWrap w:val="0"/>
            <w:vAlign w:val="center"/>
          </w:tcPr>
          <w:p w14:paraId="3037502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工序/</w:t>
            </w:r>
          </w:p>
          <w:p w14:paraId="0DBAE54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生产线</w:t>
            </w:r>
          </w:p>
        </w:tc>
        <w:tc>
          <w:tcPr>
            <w:tcW w:w="709" w:type="dxa"/>
            <w:vMerge w:val="restart"/>
            <w:shd w:val="clear" w:color="auto" w:fill="FFFFFF"/>
            <w:noWrap w:val="0"/>
            <w:vAlign w:val="center"/>
          </w:tcPr>
          <w:p w14:paraId="390259A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装置</w:t>
            </w:r>
          </w:p>
        </w:tc>
        <w:tc>
          <w:tcPr>
            <w:tcW w:w="1133" w:type="dxa"/>
            <w:vMerge w:val="restart"/>
            <w:shd w:val="clear" w:color="auto" w:fill="FFFFFF"/>
            <w:noWrap w:val="0"/>
            <w:vAlign w:val="center"/>
          </w:tcPr>
          <w:p w14:paraId="64EFF29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污染物</w:t>
            </w:r>
          </w:p>
        </w:tc>
        <w:tc>
          <w:tcPr>
            <w:tcW w:w="1133" w:type="dxa"/>
            <w:vMerge w:val="restart"/>
            <w:shd w:val="clear" w:color="auto" w:fill="FFFFFF"/>
            <w:noWrap w:val="0"/>
            <w:vAlign w:val="center"/>
          </w:tcPr>
          <w:p w14:paraId="51324D3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污染</w:t>
            </w:r>
          </w:p>
          <w:p w14:paraId="14FAED3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因子</w:t>
            </w:r>
          </w:p>
        </w:tc>
        <w:tc>
          <w:tcPr>
            <w:tcW w:w="3826" w:type="dxa"/>
            <w:gridSpan w:val="4"/>
            <w:shd w:val="clear" w:color="auto" w:fill="FFFFFF"/>
            <w:noWrap w:val="0"/>
            <w:vAlign w:val="center"/>
          </w:tcPr>
          <w:p w14:paraId="530F3BA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污染物产生</w:t>
            </w:r>
          </w:p>
        </w:tc>
        <w:tc>
          <w:tcPr>
            <w:tcW w:w="1984" w:type="dxa"/>
            <w:gridSpan w:val="2"/>
            <w:shd w:val="clear" w:color="auto" w:fill="FFFFFF"/>
            <w:noWrap w:val="0"/>
            <w:vAlign w:val="center"/>
          </w:tcPr>
          <w:p w14:paraId="63096C9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治理措施</w:t>
            </w:r>
          </w:p>
        </w:tc>
        <w:tc>
          <w:tcPr>
            <w:tcW w:w="3260" w:type="dxa"/>
            <w:gridSpan w:val="4"/>
            <w:shd w:val="clear" w:color="auto" w:fill="FFFFFF"/>
            <w:noWrap w:val="0"/>
            <w:vAlign w:val="center"/>
          </w:tcPr>
          <w:p w14:paraId="6572790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污染物排放</w:t>
            </w:r>
          </w:p>
        </w:tc>
        <w:tc>
          <w:tcPr>
            <w:tcW w:w="741" w:type="dxa"/>
            <w:vMerge w:val="restart"/>
            <w:shd w:val="clear" w:color="auto" w:fill="FFFFFF"/>
            <w:noWrap w:val="0"/>
            <w:vAlign w:val="center"/>
          </w:tcPr>
          <w:p w14:paraId="09A5E47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排放</w:t>
            </w:r>
          </w:p>
          <w:p w14:paraId="251A2AF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时间</w:t>
            </w:r>
          </w:p>
          <w:p w14:paraId="76E4E4B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d</w:t>
            </w:r>
          </w:p>
        </w:tc>
      </w:tr>
      <w:tr w14:paraId="6A57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767EBE5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4D74B67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06A2981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230E7AA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851" w:type="dxa"/>
            <w:shd w:val="clear" w:color="auto" w:fill="FFFFFF"/>
            <w:noWrap w:val="0"/>
            <w:vAlign w:val="center"/>
          </w:tcPr>
          <w:p w14:paraId="160505A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0A06A83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929" w:type="dxa"/>
            <w:shd w:val="clear" w:color="auto" w:fill="FFFFFF"/>
            <w:noWrap w:val="0"/>
            <w:vAlign w:val="center"/>
          </w:tcPr>
          <w:p w14:paraId="6FC5364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产生</w:t>
            </w:r>
          </w:p>
          <w:p w14:paraId="5D09FCA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水量</w:t>
            </w:r>
          </w:p>
          <w:p w14:paraId="0881DBF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054" w:type="dxa"/>
            <w:shd w:val="clear" w:color="auto" w:fill="FFFFFF"/>
            <w:noWrap w:val="0"/>
            <w:vAlign w:val="center"/>
          </w:tcPr>
          <w:p w14:paraId="26F0C01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产生</w:t>
            </w:r>
          </w:p>
          <w:p w14:paraId="6E2AD74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浓度</w:t>
            </w:r>
          </w:p>
          <w:p w14:paraId="6B22674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992" w:type="dxa"/>
            <w:shd w:val="clear" w:color="auto" w:fill="FFFFFF"/>
            <w:noWrap w:val="0"/>
            <w:vAlign w:val="center"/>
          </w:tcPr>
          <w:p w14:paraId="1EBE7E1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产生量</w:t>
            </w:r>
          </w:p>
          <w:p w14:paraId="0F7DE74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275" w:type="dxa"/>
            <w:shd w:val="clear" w:color="auto" w:fill="FFFFFF"/>
            <w:noWrap w:val="0"/>
            <w:vAlign w:val="center"/>
          </w:tcPr>
          <w:p w14:paraId="709776B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工艺</w:t>
            </w:r>
          </w:p>
        </w:tc>
        <w:tc>
          <w:tcPr>
            <w:tcW w:w="709" w:type="dxa"/>
            <w:shd w:val="clear" w:color="auto" w:fill="FFFFFF"/>
            <w:noWrap w:val="0"/>
            <w:vAlign w:val="center"/>
          </w:tcPr>
          <w:p w14:paraId="4DA83A9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效率</w:t>
            </w:r>
          </w:p>
          <w:p w14:paraId="4085A23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shd w:val="clear" w:color="auto" w:fill="FFFFFF"/>
            <w:noWrap w:val="0"/>
            <w:vAlign w:val="center"/>
          </w:tcPr>
          <w:p w14:paraId="2C8E444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33E1807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945" w:type="dxa"/>
            <w:shd w:val="clear" w:color="auto" w:fill="FFFFFF"/>
            <w:noWrap w:val="0"/>
            <w:vAlign w:val="center"/>
          </w:tcPr>
          <w:p w14:paraId="726496E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排放废水量</w:t>
            </w:r>
          </w:p>
          <w:p w14:paraId="599A1F9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756" w:type="dxa"/>
            <w:shd w:val="clear" w:color="auto" w:fill="FFFFFF"/>
            <w:noWrap w:val="0"/>
            <w:vAlign w:val="center"/>
          </w:tcPr>
          <w:p w14:paraId="11CA9DE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纳管排放浓度</w:t>
            </w:r>
          </w:p>
          <w:p w14:paraId="576521A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850" w:type="dxa"/>
            <w:shd w:val="clear" w:color="auto" w:fill="FFFFFF"/>
            <w:noWrap w:val="0"/>
            <w:vAlign w:val="center"/>
          </w:tcPr>
          <w:p w14:paraId="18BC82B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纳管排放量</w:t>
            </w:r>
          </w:p>
          <w:p w14:paraId="515E950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741" w:type="dxa"/>
            <w:vMerge w:val="continue"/>
            <w:shd w:val="clear" w:color="auto" w:fill="FFFFFF"/>
            <w:noWrap w:val="0"/>
            <w:vAlign w:val="center"/>
          </w:tcPr>
          <w:p w14:paraId="77E135D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r>
      <w:tr w14:paraId="7E7F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FFFFF"/>
            <w:noWrap w:val="0"/>
            <w:vAlign w:val="center"/>
          </w:tcPr>
          <w:p w14:paraId="4F395C5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员工</w:t>
            </w:r>
          </w:p>
          <w:p w14:paraId="08CAFA2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tc>
        <w:tc>
          <w:tcPr>
            <w:tcW w:w="709" w:type="dxa"/>
            <w:vMerge w:val="restart"/>
            <w:shd w:val="clear" w:color="auto" w:fill="FFFFFF"/>
            <w:noWrap w:val="0"/>
            <w:vAlign w:val="center"/>
          </w:tcPr>
          <w:p w14:paraId="0CD1B15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1133" w:type="dxa"/>
            <w:vMerge w:val="restart"/>
            <w:shd w:val="clear" w:color="auto" w:fill="FFFFFF"/>
            <w:noWrap w:val="0"/>
            <w:vAlign w:val="center"/>
          </w:tcPr>
          <w:p w14:paraId="6521AE3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p w14:paraId="5BFE149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污水</w:t>
            </w:r>
          </w:p>
        </w:tc>
        <w:tc>
          <w:tcPr>
            <w:tcW w:w="1133" w:type="dxa"/>
            <w:shd w:val="clear" w:color="auto" w:fill="FFFFFF"/>
            <w:noWrap w:val="0"/>
            <w:vAlign w:val="center"/>
          </w:tcPr>
          <w:p w14:paraId="4D4A401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51" w:type="dxa"/>
            <w:vMerge w:val="restart"/>
            <w:shd w:val="clear" w:color="auto" w:fill="FFFFFF"/>
            <w:noWrap w:val="0"/>
            <w:vAlign w:val="center"/>
          </w:tcPr>
          <w:p w14:paraId="2D1DEEF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929" w:type="dxa"/>
            <w:vMerge w:val="restart"/>
            <w:shd w:val="clear" w:color="auto" w:fill="FFFFFF"/>
            <w:noWrap w:val="0"/>
            <w:vAlign w:val="center"/>
          </w:tcPr>
          <w:p w14:paraId="07DA30D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7438</w:t>
            </w:r>
          </w:p>
        </w:tc>
        <w:tc>
          <w:tcPr>
            <w:tcW w:w="1054" w:type="dxa"/>
            <w:shd w:val="clear" w:color="auto" w:fill="FFFFFF"/>
            <w:noWrap w:val="0"/>
            <w:vAlign w:val="center"/>
          </w:tcPr>
          <w:p w14:paraId="7C56F3C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992" w:type="dxa"/>
            <w:shd w:val="clear" w:color="auto" w:fill="FFFFFF"/>
            <w:noWrap w:val="0"/>
            <w:vAlign w:val="center"/>
          </w:tcPr>
          <w:p w14:paraId="16B641E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default" w:ascii="Arial" w:hAnsi="Arial" w:eastAsia="宋体" w:cs="Arial"/>
                <w:i w:val="0"/>
                <w:iCs w:val="0"/>
                <w:color w:val="000000"/>
                <w:kern w:val="0"/>
                <w:sz w:val="21"/>
                <w:szCs w:val="21"/>
                <w:u w:val="none"/>
                <w:lang w:val="en-US" w:eastAsia="zh-CN" w:bidi="ar"/>
              </w:rPr>
              <w:t>2.231</w:t>
            </w:r>
          </w:p>
        </w:tc>
        <w:tc>
          <w:tcPr>
            <w:tcW w:w="1275" w:type="dxa"/>
            <w:vMerge w:val="restart"/>
            <w:shd w:val="clear" w:color="auto" w:fill="FFFFFF"/>
            <w:noWrap w:val="0"/>
            <w:vAlign w:val="center"/>
          </w:tcPr>
          <w:p w14:paraId="3766B10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化粪池</w:t>
            </w:r>
          </w:p>
        </w:tc>
        <w:tc>
          <w:tcPr>
            <w:tcW w:w="709" w:type="dxa"/>
            <w:shd w:val="clear" w:color="auto" w:fill="FFFFFF"/>
            <w:noWrap w:val="0"/>
            <w:vAlign w:val="center"/>
          </w:tcPr>
          <w:p w14:paraId="3DF38F7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restart"/>
            <w:shd w:val="clear" w:color="auto" w:fill="FFFFFF"/>
            <w:noWrap w:val="0"/>
            <w:vAlign w:val="center"/>
          </w:tcPr>
          <w:p w14:paraId="5417CD5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945" w:type="dxa"/>
            <w:vMerge w:val="restart"/>
            <w:shd w:val="clear" w:color="auto" w:fill="FFFFFF"/>
            <w:noWrap w:val="0"/>
            <w:vAlign w:val="center"/>
          </w:tcPr>
          <w:p w14:paraId="61AE3A0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7438</w:t>
            </w:r>
          </w:p>
        </w:tc>
        <w:tc>
          <w:tcPr>
            <w:tcW w:w="756" w:type="dxa"/>
            <w:shd w:val="clear" w:color="auto" w:fill="FFFFFF"/>
            <w:noWrap w:val="0"/>
            <w:vAlign w:val="center"/>
          </w:tcPr>
          <w:p w14:paraId="3121042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850" w:type="dxa"/>
            <w:shd w:val="clear" w:color="auto" w:fill="FFFFFF"/>
            <w:noWrap w:val="0"/>
            <w:vAlign w:val="center"/>
          </w:tcPr>
          <w:p w14:paraId="75AD3D9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2.231</w:t>
            </w:r>
          </w:p>
        </w:tc>
        <w:tc>
          <w:tcPr>
            <w:tcW w:w="741" w:type="dxa"/>
            <w:vMerge w:val="restart"/>
            <w:shd w:val="clear" w:color="auto" w:fill="FFFFFF"/>
            <w:noWrap w:val="0"/>
            <w:vAlign w:val="center"/>
          </w:tcPr>
          <w:p w14:paraId="30AF259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250</w:t>
            </w:r>
          </w:p>
        </w:tc>
      </w:tr>
      <w:tr w14:paraId="3921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715405F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2A52BA4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56F37AA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shd w:val="clear" w:color="auto" w:fill="FFFFFF"/>
            <w:noWrap w:val="0"/>
            <w:vAlign w:val="center"/>
          </w:tcPr>
          <w:p w14:paraId="61C7BC4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51" w:type="dxa"/>
            <w:vMerge w:val="continue"/>
            <w:shd w:val="clear" w:color="auto" w:fill="FFFFFF"/>
            <w:noWrap w:val="0"/>
            <w:vAlign w:val="center"/>
          </w:tcPr>
          <w:p w14:paraId="1959A7C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929" w:type="dxa"/>
            <w:vMerge w:val="continue"/>
            <w:shd w:val="clear" w:color="auto" w:fill="FFFFFF"/>
            <w:noWrap w:val="0"/>
            <w:vAlign w:val="center"/>
          </w:tcPr>
          <w:p w14:paraId="0816802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054" w:type="dxa"/>
            <w:shd w:val="clear" w:color="auto" w:fill="FFFFFF"/>
            <w:noWrap w:val="0"/>
            <w:vAlign w:val="center"/>
          </w:tcPr>
          <w:p w14:paraId="4EE1F07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992" w:type="dxa"/>
            <w:shd w:val="clear" w:color="auto" w:fill="FFFFFF"/>
            <w:noWrap w:val="0"/>
            <w:vAlign w:val="center"/>
          </w:tcPr>
          <w:p w14:paraId="3C0BABF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0.223</w:t>
            </w:r>
          </w:p>
        </w:tc>
        <w:tc>
          <w:tcPr>
            <w:tcW w:w="1275" w:type="dxa"/>
            <w:vMerge w:val="continue"/>
            <w:shd w:val="clear" w:color="auto" w:fill="FFFFFF"/>
            <w:noWrap w:val="0"/>
            <w:vAlign w:val="center"/>
          </w:tcPr>
          <w:p w14:paraId="7EEBA55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09" w:type="dxa"/>
            <w:shd w:val="clear" w:color="auto" w:fill="FFFFFF"/>
            <w:noWrap w:val="0"/>
            <w:vAlign w:val="center"/>
          </w:tcPr>
          <w:p w14:paraId="606F887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continue"/>
            <w:shd w:val="clear" w:color="auto" w:fill="FFFFFF"/>
            <w:noWrap w:val="0"/>
            <w:vAlign w:val="center"/>
          </w:tcPr>
          <w:p w14:paraId="4473500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945" w:type="dxa"/>
            <w:vMerge w:val="continue"/>
            <w:shd w:val="clear" w:color="auto" w:fill="FFFFFF"/>
            <w:noWrap w:val="0"/>
            <w:vAlign w:val="center"/>
          </w:tcPr>
          <w:p w14:paraId="6BCE351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56" w:type="dxa"/>
            <w:shd w:val="clear" w:color="auto" w:fill="FFFFFF"/>
            <w:noWrap w:val="0"/>
            <w:vAlign w:val="center"/>
          </w:tcPr>
          <w:p w14:paraId="27AD30F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850" w:type="dxa"/>
            <w:shd w:val="clear" w:color="auto" w:fill="FFFFFF"/>
            <w:noWrap w:val="0"/>
            <w:vAlign w:val="center"/>
          </w:tcPr>
          <w:p w14:paraId="70F1190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0.223</w:t>
            </w:r>
          </w:p>
        </w:tc>
        <w:tc>
          <w:tcPr>
            <w:tcW w:w="741" w:type="dxa"/>
            <w:vMerge w:val="continue"/>
            <w:shd w:val="clear" w:color="auto" w:fill="FFFFFF"/>
            <w:noWrap w:val="0"/>
            <w:vAlign w:val="center"/>
          </w:tcPr>
          <w:p w14:paraId="41F3A89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r>
      <w:tr w14:paraId="6F69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FFFFF"/>
            <w:noWrap w:val="0"/>
            <w:vAlign w:val="center"/>
          </w:tcPr>
          <w:p w14:paraId="5F1D9C2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生产废水</w:t>
            </w:r>
          </w:p>
        </w:tc>
        <w:tc>
          <w:tcPr>
            <w:tcW w:w="709" w:type="dxa"/>
            <w:vMerge w:val="restart"/>
            <w:shd w:val="clear" w:color="auto" w:fill="FFFFFF"/>
            <w:noWrap w:val="0"/>
            <w:vAlign w:val="center"/>
          </w:tcPr>
          <w:p w14:paraId="6F5EBA6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w:t>
            </w:r>
          </w:p>
        </w:tc>
        <w:tc>
          <w:tcPr>
            <w:tcW w:w="1133" w:type="dxa"/>
            <w:vMerge w:val="restart"/>
            <w:shd w:val="clear" w:color="auto" w:fill="FFFFFF"/>
            <w:noWrap w:val="0"/>
            <w:vAlign w:val="center"/>
          </w:tcPr>
          <w:p w14:paraId="4A467D28">
            <w:pPr>
              <w:keepNext w:val="0"/>
              <w:keepLines w:val="0"/>
              <w:suppressLineNumbers w:val="0"/>
              <w:adjustRightInd w:val="0"/>
              <w:snapToGrid w:val="0"/>
              <w:spacing w:before="0" w:beforeAutospacing="0" w:after="0" w:afterAutospacing="0"/>
              <w:ind w:left="0" w:right="0"/>
              <w:jc w:val="both"/>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生产废水</w:t>
            </w:r>
          </w:p>
        </w:tc>
        <w:tc>
          <w:tcPr>
            <w:tcW w:w="1133" w:type="dxa"/>
            <w:shd w:val="clear" w:color="auto" w:fill="FFFFFF"/>
            <w:noWrap w:val="0"/>
            <w:vAlign w:val="center"/>
          </w:tcPr>
          <w:p w14:paraId="306ECC1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51" w:type="dxa"/>
            <w:shd w:val="clear" w:color="auto" w:fill="FFFFFF"/>
            <w:noWrap w:val="0"/>
            <w:vAlign w:val="center"/>
          </w:tcPr>
          <w:p w14:paraId="66D60B0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929" w:type="dxa"/>
            <w:vMerge w:val="restart"/>
            <w:shd w:val="clear" w:color="auto" w:fill="FFFFFF"/>
            <w:noWrap w:val="0"/>
            <w:vAlign w:val="center"/>
          </w:tcPr>
          <w:p w14:paraId="2CBE5A0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93</w:t>
            </w:r>
            <w:r>
              <w:rPr>
                <w:rFonts w:hint="eastAsia" w:ascii="Arial" w:hAnsi="Arial" w:eastAsia="宋体" w:cs="Arial"/>
                <w:b w:val="0"/>
                <w:color w:val="000000"/>
                <w:szCs w:val="21"/>
                <w:lang w:val="en-US" w:eastAsia="zh-CN"/>
              </w:rPr>
              <w:t>30.7</w:t>
            </w:r>
          </w:p>
        </w:tc>
        <w:tc>
          <w:tcPr>
            <w:tcW w:w="1054" w:type="dxa"/>
            <w:shd w:val="clear" w:color="auto" w:fill="FFFFFF"/>
            <w:noWrap w:val="0"/>
            <w:vAlign w:val="center"/>
          </w:tcPr>
          <w:p w14:paraId="04ED9C7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3000</w:t>
            </w:r>
          </w:p>
        </w:tc>
        <w:tc>
          <w:tcPr>
            <w:tcW w:w="992" w:type="dxa"/>
            <w:shd w:val="clear" w:color="auto" w:fill="FFFFFF"/>
            <w:noWrap w:val="0"/>
            <w:vAlign w:val="center"/>
          </w:tcPr>
          <w:p w14:paraId="4EB05D4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27.992</w:t>
            </w:r>
          </w:p>
        </w:tc>
        <w:tc>
          <w:tcPr>
            <w:tcW w:w="1275" w:type="dxa"/>
            <w:vMerge w:val="restart"/>
            <w:shd w:val="clear" w:color="auto" w:fill="FFFFFF"/>
            <w:noWrap w:val="0"/>
            <w:vAlign w:val="center"/>
          </w:tcPr>
          <w:p w14:paraId="3FBA1CA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混凝气浮+MBR</w:t>
            </w:r>
          </w:p>
        </w:tc>
        <w:tc>
          <w:tcPr>
            <w:tcW w:w="709" w:type="dxa"/>
            <w:shd w:val="clear" w:color="auto" w:fill="FFFFFF"/>
            <w:noWrap w:val="0"/>
            <w:vAlign w:val="center"/>
          </w:tcPr>
          <w:p w14:paraId="44D04F6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91.6</w:t>
            </w:r>
          </w:p>
        </w:tc>
        <w:tc>
          <w:tcPr>
            <w:tcW w:w="709" w:type="dxa"/>
            <w:shd w:val="clear" w:color="auto" w:fill="FFFFFF"/>
            <w:noWrap w:val="0"/>
            <w:vAlign w:val="center"/>
          </w:tcPr>
          <w:p w14:paraId="2C3089F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945" w:type="dxa"/>
            <w:vMerge w:val="restart"/>
            <w:shd w:val="clear" w:color="auto" w:fill="FFFFFF"/>
            <w:noWrap w:val="0"/>
            <w:vAlign w:val="center"/>
          </w:tcPr>
          <w:p w14:paraId="50AAB8B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9330.7</w:t>
            </w:r>
          </w:p>
        </w:tc>
        <w:tc>
          <w:tcPr>
            <w:tcW w:w="756" w:type="dxa"/>
            <w:shd w:val="clear" w:color="auto" w:fill="FFFFFF"/>
            <w:noWrap w:val="0"/>
            <w:vAlign w:val="center"/>
          </w:tcPr>
          <w:p w14:paraId="1B944C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252</w:t>
            </w:r>
          </w:p>
        </w:tc>
        <w:tc>
          <w:tcPr>
            <w:tcW w:w="850" w:type="dxa"/>
            <w:shd w:val="clear" w:color="auto" w:fill="FFFFFF"/>
            <w:noWrap w:val="0"/>
            <w:vAlign w:val="center"/>
          </w:tcPr>
          <w:p w14:paraId="4A1A504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2.351</w:t>
            </w:r>
          </w:p>
        </w:tc>
        <w:tc>
          <w:tcPr>
            <w:tcW w:w="741" w:type="dxa"/>
            <w:vMerge w:val="restart"/>
            <w:shd w:val="clear" w:color="auto" w:fill="FFFFFF"/>
            <w:noWrap w:val="0"/>
            <w:vAlign w:val="center"/>
          </w:tcPr>
          <w:p w14:paraId="7BE1D03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250</w:t>
            </w:r>
          </w:p>
        </w:tc>
      </w:tr>
      <w:tr w14:paraId="7AA3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468804C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1D305AA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40B6329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133" w:type="dxa"/>
            <w:shd w:val="clear" w:color="auto" w:fill="FFFFFF"/>
            <w:noWrap w:val="0"/>
            <w:vAlign w:val="center"/>
          </w:tcPr>
          <w:p w14:paraId="36BED81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51" w:type="dxa"/>
            <w:shd w:val="clear" w:color="auto" w:fill="FFFFFF"/>
            <w:noWrap w:val="0"/>
            <w:vAlign w:val="center"/>
          </w:tcPr>
          <w:p w14:paraId="6BB7EF7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929" w:type="dxa"/>
            <w:vMerge w:val="continue"/>
            <w:shd w:val="clear" w:color="auto" w:fill="FFFFFF"/>
            <w:noWrap w:val="0"/>
            <w:vAlign w:val="center"/>
          </w:tcPr>
          <w:p w14:paraId="21178A3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1054" w:type="dxa"/>
            <w:shd w:val="clear" w:color="auto" w:fill="FFFFFF"/>
            <w:noWrap w:val="0"/>
            <w:vAlign w:val="center"/>
          </w:tcPr>
          <w:p w14:paraId="2F449A7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40</w:t>
            </w:r>
          </w:p>
        </w:tc>
        <w:tc>
          <w:tcPr>
            <w:tcW w:w="992" w:type="dxa"/>
            <w:shd w:val="clear" w:color="auto" w:fill="FFFFFF"/>
            <w:noWrap w:val="0"/>
            <w:vAlign w:val="center"/>
          </w:tcPr>
          <w:p w14:paraId="03D9188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373</w:t>
            </w:r>
          </w:p>
        </w:tc>
        <w:tc>
          <w:tcPr>
            <w:tcW w:w="1275" w:type="dxa"/>
            <w:vMerge w:val="continue"/>
            <w:shd w:val="clear" w:color="auto" w:fill="FFFFFF"/>
            <w:noWrap w:val="0"/>
            <w:vAlign w:val="center"/>
          </w:tcPr>
          <w:p w14:paraId="64678F8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09" w:type="dxa"/>
            <w:shd w:val="clear" w:color="auto" w:fill="FFFFFF"/>
            <w:noWrap w:val="0"/>
            <w:vAlign w:val="center"/>
          </w:tcPr>
          <w:p w14:paraId="2997353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79</w:t>
            </w:r>
          </w:p>
        </w:tc>
        <w:tc>
          <w:tcPr>
            <w:tcW w:w="709" w:type="dxa"/>
            <w:shd w:val="clear" w:color="auto" w:fill="FFFFFF"/>
            <w:noWrap w:val="0"/>
            <w:vAlign w:val="center"/>
          </w:tcPr>
          <w:p w14:paraId="101723C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945" w:type="dxa"/>
            <w:vMerge w:val="continue"/>
            <w:shd w:val="clear" w:color="auto" w:fill="FFFFFF"/>
            <w:noWrap w:val="0"/>
            <w:vAlign w:val="center"/>
          </w:tcPr>
          <w:p w14:paraId="670D810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c>
          <w:tcPr>
            <w:tcW w:w="756" w:type="dxa"/>
            <w:shd w:val="clear" w:color="auto" w:fill="FFFFFF"/>
            <w:noWrap w:val="0"/>
            <w:vAlign w:val="center"/>
          </w:tcPr>
          <w:p w14:paraId="78721C9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8.4</w:t>
            </w:r>
          </w:p>
        </w:tc>
        <w:tc>
          <w:tcPr>
            <w:tcW w:w="850" w:type="dxa"/>
            <w:shd w:val="clear" w:color="auto" w:fill="FFFFFF"/>
            <w:noWrap w:val="0"/>
            <w:vAlign w:val="center"/>
          </w:tcPr>
          <w:p w14:paraId="49EF4A9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 w:val="0"/>
                <w:color w:val="000000"/>
                <w:szCs w:val="21"/>
                <w:lang w:val="en-US"/>
              </w:rPr>
            </w:pPr>
            <w:r>
              <w:rPr>
                <w:rFonts w:hint="default" w:ascii="Arial" w:hAnsi="Arial" w:eastAsia="宋体" w:cs="Arial"/>
                <w:i w:val="0"/>
                <w:iCs w:val="0"/>
                <w:color w:val="000000"/>
                <w:kern w:val="0"/>
                <w:sz w:val="21"/>
                <w:szCs w:val="21"/>
                <w:u w:val="none"/>
                <w:lang w:val="en-US" w:eastAsia="zh-CN" w:bidi="ar"/>
              </w:rPr>
              <w:t>0.0</w:t>
            </w:r>
            <w:r>
              <w:rPr>
                <w:rFonts w:hint="eastAsia" w:ascii="Arial" w:hAnsi="Arial" w:eastAsia="宋体" w:cs="Arial"/>
                <w:i w:val="0"/>
                <w:iCs w:val="0"/>
                <w:color w:val="000000"/>
                <w:kern w:val="0"/>
                <w:sz w:val="21"/>
                <w:szCs w:val="21"/>
                <w:u w:val="none"/>
                <w:lang w:val="en-US" w:eastAsia="zh-CN" w:bidi="ar"/>
              </w:rPr>
              <w:t>78</w:t>
            </w:r>
          </w:p>
        </w:tc>
        <w:tc>
          <w:tcPr>
            <w:tcW w:w="741" w:type="dxa"/>
            <w:vMerge w:val="continue"/>
            <w:shd w:val="clear" w:color="auto" w:fill="FFFFFF"/>
            <w:noWrap w:val="0"/>
            <w:vAlign w:val="center"/>
          </w:tcPr>
          <w:p w14:paraId="35E560E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 w:val="0"/>
                <w:color w:val="000000"/>
                <w:szCs w:val="21"/>
              </w:rPr>
            </w:pPr>
          </w:p>
        </w:tc>
      </w:tr>
    </w:tbl>
    <w:p w14:paraId="22FFF94E">
      <w:pPr>
        <w:spacing w:line="360" w:lineRule="auto"/>
        <w:rPr>
          <w:rFonts w:hint="default" w:ascii="Arial" w:hAnsi="Arial" w:eastAsia="宋体" w:cs="Arial"/>
          <w:sz w:val="24"/>
          <w:szCs w:val="20"/>
          <w:lang w:val="en-GB"/>
        </w:rPr>
        <w:sectPr>
          <w:headerReference r:id="rId28" w:type="default"/>
          <w:pgSz w:w="16838" w:h="11906" w:orient="landscape"/>
          <w:pgMar w:top="1287"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47511A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0"/>
          <w:lang w:val="en-GB"/>
        </w:rPr>
      </w:pPr>
      <w:r>
        <w:rPr>
          <w:rFonts w:hint="default" w:ascii="Arial" w:hAnsi="Arial" w:eastAsia="宋体" w:cs="Arial"/>
          <w:sz w:val="24"/>
          <w:szCs w:val="20"/>
          <w:lang w:val="en-GB"/>
        </w:rPr>
        <w:t>项目废水类别、污染物及污染治理设施信息表详见表4-</w:t>
      </w:r>
      <w:r>
        <w:rPr>
          <w:rFonts w:hint="eastAsia" w:ascii="Arial" w:hAnsi="Arial" w:eastAsia="宋体" w:cs="Arial"/>
          <w:sz w:val="24"/>
          <w:szCs w:val="20"/>
          <w:lang w:val="en-US" w:eastAsia="zh-CN"/>
        </w:rPr>
        <w:t>14</w:t>
      </w:r>
      <w:r>
        <w:rPr>
          <w:rFonts w:hint="default" w:ascii="Arial" w:hAnsi="Arial" w:eastAsia="宋体" w:cs="Arial"/>
          <w:sz w:val="24"/>
          <w:szCs w:val="20"/>
          <w:lang w:val="en-GB"/>
        </w:rPr>
        <w:t>。</w:t>
      </w:r>
    </w:p>
    <w:p w14:paraId="3C6F2A8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废水类别、污染物及污染治理设施信息表</w:t>
      </w:r>
    </w:p>
    <w:tbl>
      <w:tblPr>
        <w:tblStyle w:val="52"/>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
        <w:gridCol w:w="396"/>
        <w:gridCol w:w="722"/>
        <w:gridCol w:w="707"/>
        <w:gridCol w:w="1091"/>
        <w:gridCol w:w="645"/>
        <w:gridCol w:w="645"/>
        <w:gridCol w:w="645"/>
        <w:gridCol w:w="781"/>
        <w:gridCol w:w="954"/>
        <w:gridCol w:w="1065"/>
      </w:tblGrid>
      <w:tr w14:paraId="6F27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Merge w:val="restart"/>
            <w:vAlign w:val="center"/>
          </w:tcPr>
          <w:p w14:paraId="059779C2">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序号</w:t>
            </w:r>
          </w:p>
        </w:tc>
        <w:tc>
          <w:tcPr>
            <w:tcW w:w="396" w:type="dxa"/>
            <w:vMerge w:val="restart"/>
            <w:vAlign w:val="center"/>
          </w:tcPr>
          <w:p w14:paraId="26F5F55D">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废水类别</w:t>
            </w:r>
          </w:p>
        </w:tc>
        <w:tc>
          <w:tcPr>
            <w:tcW w:w="721" w:type="dxa"/>
            <w:vMerge w:val="restart"/>
            <w:vAlign w:val="center"/>
          </w:tcPr>
          <w:p w14:paraId="402A8D62">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污染物种类</w:t>
            </w:r>
          </w:p>
        </w:tc>
        <w:tc>
          <w:tcPr>
            <w:tcW w:w="706" w:type="dxa"/>
            <w:vMerge w:val="restart"/>
            <w:vAlign w:val="center"/>
          </w:tcPr>
          <w:p w14:paraId="18F72099">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排放去向</w:t>
            </w:r>
          </w:p>
        </w:tc>
        <w:tc>
          <w:tcPr>
            <w:tcW w:w="1090" w:type="dxa"/>
            <w:vMerge w:val="restart"/>
            <w:vAlign w:val="center"/>
          </w:tcPr>
          <w:p w14:paraId="2595C116">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排放规律</w:t>
            </w:r>
          </w:p>
        </w:tc>
        <w:tc>
          <w:tcPr>
            <w:tcW w:w="1932" w:type="dxa"/>
            <w:gridSpan w:val="3"/>
            <w:vAlign w:val="center"/>
          </w:tcPr>
          <w:p w14:paraId="5898522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污染治理设施</w:t>
            </w:r>
          </w:p>
        </w:tc>
        <w:tc>
          <w:tcPr>
            <w:tcW w:w="780" w:type="dxa"/>
            <w:vMerge w:val="restart"/>
            <w:vAlign w:val="center"/>
          </w:tcPr>
          <w:p w14:paraId="495CFFE3">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排放口编号</w:t>
            </w:r>
          </w:p>
        </w:tc>
        <w:tc>
          <w:tcPr>
            <w:tcW w:w="953" w:type="dxa"/>
            <w:vMerge w:val="restart"/>
            <w:vAlign w:val="center"/>
          </w:tcPr>
          <w:p w14:paraId="5A18F5F4">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排放口设置是否符合要求</w:t>
            </w:r>
          </w:p>
        </w:tc>
        <w:tc>
          <w:tcPr>
            <w:tcW w:w="1064" w:type="dxa"/>
            <w:vMerge w:val="restart"/>
            <w:vAlign w:val="center"/>
          </w:tcPr>
          <w:p w14:paraId="5C64D184">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排放口类型</w:t>
            </w:r>
          </w:p>
        </w:tc>
      </w:tr>
      <w:tr w14:paraId="0559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Merge w:val="continue"/>
            <w:vAlign w:val="center"/>
          </w:tcPr>
          <w:p w14:paraId="72D019AE">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396" w:type="dxa"/>
            <w:vMerge w:val="continue"/>
            <w:vAlign w:val="center"/>
          </w:tcPr>
          <w:p w14:paraId="329E009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721" w:type="dxa"/>
            <w:vMerge w:val="continue"/>
            <w:vAlign w:val="center"/>
          </w:tcPr>
          <w:p w14:paraId="03A11795">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706" w:type="dxa"/>
            <w:vMerge w:val="continue"/>
            <w:vAlign w:val="center"/>
          </w:tcPr>
          <w:p w14:paraId="2C4BDD32">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1090" w:type="dxa"/>
            <w:vMerge w:val="continue"/>
            <w:vAlign w:val="center"/>
          </w:tcPr>
          <w:p w14:paraId="008A921F">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644" w:type="dxa"/>
            <w:vAlign w:val="center"/>
          </w:tcPr>
          <w:p w14:paraId="07B563CE">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污染治理设施编号</w:t>
            </w:r>
          </w:p>
        </w:tc>
        <w:tc>
          <w:tcPr>
            <w:tcW w:w="644" w:type="dxa"/>
            <w:vAlign w:val="center"/>
          </w:tcPr>
          <w:p w14:paraId="29A50C9F">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污染治理设施名称</w:t>
            </w:r>
          </w:p>
        </w:tc>
        <w:tc>
          <w:tcPr>
            <w:tcW w:w="644" w:type="dxa"/>
            <w:vAlign w:val="center"/>
          </w:tcPr>
          <w:p w14:paraId="0386B2D0">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污染治理设施工艺</w:t>
            </w:r>
          </w:p>
        </w:tc>
        <w:tc>
          <w:tcPr>
            <w:tcW w:w="780" w:type="dxa"/>
            <w:vMerge w:val="continue"/>
            <w:vAlign w:val="center"/>
          </w:tcPr>
          <w:p w14:paraId="457407A3">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953" w:type="dxa"/>
            <w:vMerge w:val="continue"/>
            <w:vAlign w:val="center"/>
          </w:tcPr>
          <w:p w14:paraId="49283F0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1064" w:type="dxa"/>
            <w:vMerge w:val="continue"/>
            <w:vAlign w:val="center"/>
          </w:tcPr>
          <w:p w14:paraId="0E3C4B5B">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r>
      <w:tr w14:paraId="30F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Align w:val="center"/>
          </w:tcPr>
          <w:p w14:paraId="7C68F1F7">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1</w:t>
            </w:r>
          </w:p>
        </w:tc>
        <w:tc>
          <w:tcPr>
            <w:tcW w:w="396" w:type="dxa"/>
            <w:vAlign w:val="center"/>
          </w:tcPr>
          <w:p w14:paraId="1773155E">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生活污水</w:t>
            </w:r>
          </w:p>
        </w:tc>
        <w:tc>
          <w:tcPr>
            <w:tcW w:w="721" w:type="dxa"/>
            <w:vAlign w:val="center"/>
          </w:tcPr>
          <w:p w14:paraId="7904C5C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p w14:paraId="4587B3B1">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706" w:type="dxa"/>
            <w:vMerge w:val="restart"/>
            <w:vAlign w:val="center"/>
          </w:tcPr>
          <w:p w14:paraId="6966221A">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进入嘉兴市联合污水处理厂</w:t>
            </w:r>
          </w:p>
        </w:tc>
        <w:tc>
          <w:tcPr>
            <w:tcW w:w="1090" w:type="dxa"/>
            <w:vMerge w:val="restart"/>
            <w:vAlign w:val="center"/>
          </w:tcPr>
          <w:p w14:paraId="1183D07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间断排放，排放期间流量不稳定，但不属于冲击型排放</w:t>
            </w:r>
          </w:p>
        </w:tc>
        <w:tc>
          <w:tcPr>
            <w:tcW w:w="644" w:type="dxa"/>
            <w:vAlign w:val="center"/>
          </w:tcPr>
          <w:p w14:paraId="3AE98596">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1</w:t>
            </w:r>
          </w:p>
        </w:tc>
        <w:tc>
          <w:tcPr>
            <w:tcW w:w="644" w:type="dxa"/>
            <w:vAlign w:val="center"/>
          </w:tcPr>
          <w:p w14:paraId="05B1B7AD">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化粪池</w:t>
            </w:r>
          </w:p>
        </w:tc>
        <w:tc>
          <w:tcPr>
            <w:tcW w:w="644" w:type="dxa"/>
            <w:vAlign w:val="center"/>
          </w:tcPr>
          <w:p w14:paraId="1CF26A9E">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沉淀和厌氧发酵</w:t>
            </w:r>
          </w:p>
        </w:tc>
        <w:tc>
          <w:tcPr>
            <w:tcW w:w="780" w:type="dxa"/>
            <w:vMerge w:val="restart"/>
            <w:vAlign w:val="center"/>
          </w:tcPr>
          <w:p w14:paraId="1ED55FBD">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DW001</w:t>
            </w:r>
          </w:p>
        </w:tc>
        <w:tc>
          <w:tcPr>
            <w:tcW w:w="953" w:type="dxa"/>
            <w:vMerge w:val="restart"/>
            <w:vAlign w:val="center"/>
          </w:tcPr>
          <w:p w14:paraId="334D83A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FE"/>
            </w:r>
            <w:r>
              <w:rPr>
                <w:rFonts w:hint="default" w:ascii="Arial" w:hAnsi="Arial" w:eastAsia="宋体" w:cs="Arial"/>
                <w:szCs w:val="21"/>
              </w:rPr>
              <w:t>是</w:t>
            </w:r>
          </w:p>
          <w:p w14:paraId="020C3DE8">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否</w:t>
            </w:r>
          </w:p>
        </w:tc>
        <w:tc>
          <w:tcPr>
            <w:tcW w:w="1064" w:type="dxa"/>
            <w:vMerge w:val="restart"/>
            <w:vAlign w:val="center"/>
          </w:tcPr>
          <w:p w14:paraId="640278C7">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FE"/>
            </w:r>
            <w:r>
              <w:rPr>
                <w:rFonts w:hint="default" w:ascii="Arial" w:hAnsi="Arial" w:eastAsia="宋体" w:cs="Arial"/>
                <w:szCs w:val="21"/>
              </w:rPr>
              <w:t>企业总排</w:t>
            </w:r>
          </w:p>
          <w:p w14:paraId="2FFA173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雨水排放</w:t>
            </w:r>
          </w:p>
          <w:p w14:paraId="32A5327F">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轻净下水排放</w:t>
            </w:r>
          </w:p>
          <w:p w14:paraId="0E20038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温排水排放</w:t>
            </w:r>
          </w:p>
          <w:p w14:paraId="22183FC3">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车间或车间处理设施排放口</w:t>
            </w:r>
          </w:p>
        </w:tc>
      </w:tr>
      <w:tr w14:paraId="0D18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Align w:val="center"/>
          </w:tcPr>
          <w:p w14:paraId="7CA9B025">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396" w:type="dxa"/>
            <w:vAlign w:val="center"/>
          </w:tcPr>
          <w:p w14:paraId="259A42C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生产废水</w:t>
            </w:r>
          </w:p>
        </w:tc>
        <w:tc>
          <w:tcPr>
            <w:tcW w:w="721" w:type="dxa"/>
            <w:vAlign w:val="center"/>
          </w:tcPr>
          <w:p w14:paraId="36FAED54">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p w14:paraId="14EC5EDA">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p w14:paraId="4D343079">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SS</w:t>
            </w:r>
          </w:p>
          <w:p w14:paraId="0D35C099">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石油类</w:t>
            </w:r>
          </w:p>
          <w:p w14:paraId="3ACC7858">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TP</w:t>
            </w:r>
          </w:p>
          <w:p w14:paraId="57403FA0">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TN</w:t>
            </w:r>
          </w:p>
        </w:tc>
        <w:tc>
          <w:tcPr>
            <w:tcW w:w="706" w:type="dxa"/>
            <w:vMerge w:val="continue"/>
            <w:vAlign w:val="center"/>
          </w:tcPr>
          <w:p w14:paraId="1E28EEB8">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1090" w:type="dxa"/>
            <w:vMerge w:val="continue"/>
            <w:vAlign w:val="center"/>
          </w:tcPr>
          <w:p w14:paraId="4F68D9E4">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644" w:type="dxa"/>
            <w:vAlign w:val="center"/>
          </w:tcPr>
          <w:p w14:paraId="53407CEC">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644" w:type="dxa"/>
            <w:vAlign w:val="center"/>
          </w:tcPr>
          <w:p w14:paraId="228DA561">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污水处理设施</w:t>
            </w:r>
          </w:p>
        </w:tc>
        <w:tc>
          <w:tcPr>
            <w:tcW w:w="644" w:type="dxa"/>
            <w:vAlign w:val="center"/>
          </w:tcPr>
          <w:p w14:paraId="766F18EB">
            <w:pPr>
              <w:keepNext w:val="0"/>
              <w:keepLines w:val="0"/>
              <w:suppressLineNumbers w:val="0"/>
              <w:spacing w:before="0" w:beforeAutospacing="0" w:after="0" w:afterAutospacing="0" w:line="240" w:lineRule="exac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混凝气浮+MBR</w:t>
            </w:r>
          </w:p>
        </w:tc>
        <w:tc>
          <w:tcPr>
            <w:tcW w:w="780" w:type="dxa"/>
            <w:vMerge w:val="continue"/>
            <w:vAlign w:val="center"/>
          </w:tcPr>
          <w:p w14:paraId="7CE9E4E0">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953" w:type="dxa"/>
            <w:vMerge w:val="continue"/>
            <w:vAlign w:val="center"/>
          </w:tcPr>
          <w:p w14:paraId="7D2D2307">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c>
          <w:tcPr>
            <w:tcW w:w="1064" w:type="dxa"/>
            <w:vMerge w:val="continue"/>
            <w:vAlign w:val="center"/>
          </w:tcPr>
          <w:p w14:paraId="2F352B31">
            <w:pPr>
              <w:keepNext w:val="0"/>
              <w:keepLines w:val="0"/>
              <w:suppressLineNumbers w:val="0"/>
              <w:spacing w:before="0" w:beforeAutospacing="0" w:after="0" w:afterAutospacing="0" w:line="240" w:lineRule="exact"/>
              <w:ind w:left="0" w:right="0"/>
              <w:jc w:val="center"/>
              <w:rPr>
                <w:rFonts w:hint="default" w:ascii="Arial" w:hAnsi="Arial" w:eastAsia="宋体" w:cs="Arial"/>
                <w:szCs w:val="21"/>
              </w:rPr>
            </w:pPr>
          </w:p>
        </w:tc>
      </w:tr>
    </w:tbl>
    <w:p w14:paraId="394E44B3">
      <w:pPr>
        <w:spacing w:line="360" w:lineRule="auto"/>
        <w:ind w:firstLine="480" w:firstLineChars="200"/>
        <w:rPr>
          <w:rFonts w:hint="default" w:ascii="Arial" w:hAnsi="Arial" w:eastAsia="宋体" w:cs="Arial"/>
          <w:bCs/>
          <w:sz w:val="24"/>
          <w:szCs w:val="24"/>
          <w:lang w:val="en-GB"/>
        </w:rPr>
      </w:pPr>
      <w:r>
        <w:rPr>
          <w:rFonts w:hint="default" w:ascii="Arial" w:hAnsi="Arial" w:eastAsia="宋体" w:cs="Arial"/>
          <w:bCs/>
          <w:sz w:val="24"/>
          <w:szCs w:val="24"/>
          <w:lang w:val="en-GB"/>
        </w:rPr>
        <w:t>废水排放口基本情况详见表4-</w:t>
      </w:r>
      <w:r>
        <w:rPr>
          <w:rFonts w:hint="eastAsia" w:ascii="Arial" w:hAnsi="Arial" w:eastAsia="宋体" w:cs="Arial"/>
          <w:bCs/>
          <w:sz w:val="24"/>
          <w:szCs w:val="24"/>
          <w:lang w:val="en-US" w:eastAsia="zh-CN"/>
        </w:rPr>
        <w:t>15</w:t>
      </w:r>
      <w:r>
        <w:rPr>
          <w:rFonts w:hint="default" w:ascii="Arial" w:hAnsi="Arial" w:eastAsia="宋体" w:cs="Arial"/>
          <w:bCs/>
          <w:sz w:val="24"/>
          <w:szCs w:val="24"/>
          <w:lang w:val="en-GB"/>
        </w:rPr>
        <w:t>，废水污染物排放执行标准详见表4-</w:t>
      </w:r>
      <w:r>
        <w:rPr>
          <w:rFonts w:hint="eastAsia" w:ascii="Arial" w:hAnsi="Arial" w:eastAsia="宋体" w:cs="Arial"/>
          <w:bCs/>
          <w:sz w:val="24"/>
          <w:szCs w:val="24"/>
          <w:lang w:val="en-US" w:eastAsia="zh-CN"/>
        </w:rPr>
        <w:t>16</w:t>
      </w:r>
      <w:r>
        <w:rPr>
          <w:rFonts w:hint="default" w:ascii="Arial" w:hAnsi="Arial" w:eastAsia="宋体" w:cs="Arial"/>
          <w:bCs/>
          <w:sz w:val="24"/>
          <w:szCs w:val="24"/>
          <w:lang w:val="en-GB"/>
        </w:rPr>
        <w:t>。</w:t>
      </w:r>
    </w:p>
    <w:p w14:paraId="45EF960A">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废水间接排放口基本情况表</w:t>
      </w:r>
    </w:p>
    <w:tbl>
      <w:tblPr>
        <w:tblStyle w:val="52"/>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
        <w:gridCol w:w="680"/>
        <w:gridCol w:w="758"/>
        <w:gridCol w:w="685"/>
        <w:gridCol w:w="819"/>
        <w:gridCol w:w="995"/>
        <w:gridCol w:w="1010"/>
        <w:gridCol w:w="594"/>
        <w:gridCol w:w="722"/>
        <w:gridCol w:w="717"/>
        <w:gridCol w:w="823"/>
      </w:tblGrid>
      <w:tr w14:paraId="7851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225" w:type="dxa"/>
            <w:vMerge w:val="restart"/>
            <w:vAlign w:val="center"/>
          </w:tcPr>
          <w:p w14:paraId="34E7FD3F">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序号</w:t>
            </w:r>
          </w:p>
        </w:tc>
        <w:tc>
          <w:tcPr>
            <w:tcW w:w="679" w:type="dxa"/>
            <w:vMerge w:val="restart"/>
            <w:vAlign w:val="center"/>
          </w:tcPr>
          <w:p w14:paraId="77DE8579">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排放口编号</w:t>
            </w:r>
          </w:p>
        </w:tc>
        <w:tc>
          <w:tcPr>
            <w:tcW w:w="1441" w:type="dxa"/>
            <w:gridSpan w:val="2"/>
            <w:vAlign w:val="center"/>
          </w:tcPr>
          <w:p w14:paraId="35B16CBA">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排放口地理坐标</w:t>
            </w:r>
          </w:p>
        </w:tc>
        <w:tc>
          <w:tcPr>
            <w:tcW w:w="818" w:type="dxa"/>
            <w:vMerge w:val="restart"/>
            <w:vAlign w:val="center"/>
          </w:tcPr>
          <w:p w14:paraId="4B33D93F">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废水排放量/（万t/a）</w:t>
            </w:r>
          </w:p>
        </w:tc>
        <w:tc>
          <w:tcPr>
            <w:tcW w:w="994" w:type="dxa"/>
            <w:vMerge w:val="restart"/>
            <w:vAlign w:val="center"/>
          </w:tcPr>
          <w:p w14:paraId="7DB6435B">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排放去向</w:t>
            </w:r>
          </w:p>
        </w:tc>
        <w:tc>
          <w:tcPr>
            <w:tcW w:w="1009" w:type="dxa"/>
            <w:vMerge w:val="restart"/>
            <w:vAlign w:val="center"/>
          </w:tcPr>
          <w:p w14:paraId="5ABD91FE">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排放规律</w:t>
            </w:r>
          </w:p>
        </w:tc>
        <w:tc>
          <w:tcPr>
            <w:tcW w:w="593" w:type="dxa"/>
            <w:vMerge w:val="restart"/>
            <w:vAlign w:val="center"/>
          </w:tcPr>
          <w:p w14:paraId="2FFF0AFC">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间歇排放时段</w:t>
            </w:r>
          </w:p>
        </w:tc>
        <w:tc>
          <w:tcPr>
            <w:tcW w:w="2259" w:type="dxa"/>
            <w:gridSpan w:val="3"/>
            <w:vAlign w:val="center"/>
          </w:tcPr>
          <w:p w14:paraId="0C253668">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受纳污水处理厂信息</w:t>
            </w:r>
          </w:p>
        </w:tc>
      </w:tr>
      <w:tr w14:paraId="4B6A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6DCB12D2">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679" w:type="dxa"/>
            <w:vMerge w:val="continue"/>
            <w:vAlign w:val="center"/>
          </w:tcPr>
          <w:p w14:paraId="2676A1E8">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757" w:type="dxa"/>
            <w:vAlign w:val="center"/>
          </w:tcPr>
          <w:p w14:paraId="4E528323">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经度</w:t>
            </w:r>
          </w:p>
        </w:tc>
        <w:tc>
          <w:tcPr>
            <w:tcW w:w="684" w:type="dxa"/>
            <w:vAlign w:val="center"/>
          </w:tcPr>
          <w:p w14:paraId="1BFD687F">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纬度</w:t>
            </w:r>
          </w:p>
        </w:tc>
        <w:tc>
          <w:tcPr>
            <w:tcW w:w="818" w:type="dxa"/>
            <w:vMerge w:val="continue"/>
            <w:vAlign w:val="center"/>
          </w:tcPr>
          <w:p w14:paraId="6FAD7B9D">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994" w:type="dxa"/>
            <w:vMerge w:val="continue"/>
            <w:vAlign w:val="center"/>
          </w:tcPr>
          <w:p w14:paraId="14C3B60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09" w:type="dxa"/>
            <w:vMerge w:val="continue"/>
            <w:vAlign w:val="center"/>
          </w:tcPr>
          <w:p w14:paraId="18B82B9B">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593" w:type="dxa"/>
            <w:vMerge w:val="continue"/>
            <w:vAlign w:val="center"/>
          </w:tcPr>
          <w:p w14:paraId="10AA7832">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721" w:type="dxa"/>
            <w:vAlign w:val="center"/>
          </w:tcPr>
          <w:p w14:paraId="15948C76">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名称</w:t>
            </w:r>
          </w:p>
        </w:tc>
        <w:tc>
          <w:tcPr>
            <w:tcW w:w="716" w:type="dxa"/>
            <w:vAlign w:val="center"/>
          </w:tcPr>
          <w:p w14:paraId="3DFB7539">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污染物种类</w:t>
            </w:r>
          </w:p>
        </w:tc>
        <w:tc>
          <w:tcPr>
            <w:tcW w:w="822" w:type="dxa"/>
            <w:vAlign w:val="center"/>
          </w:tcPr>
          <w:p w14:paraId="5C761108">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污染物排放标准浓度限值/（mg/L）</w:t>
            </w:r>
          </w:p>
        </w:tc>
      </w:tr>
      <w:tr w14:paraId="616B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restart"/>
            <w:vAlign w:val="center"/>
          </w:tcPr>
          <w:p w14:paraId="68270421">
            <w:pPr>
              <w:keepNext w:val="0"/>
              <w:keepLines w:val="0"/>
              <w:suppressLineNumbers w:val="0"/>
              <w:snapToGrid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w:t>
            </w:r>
          </w:p>
        </w:tc>
        <w:tc>
          <w:tcPr>
            <w:tcW w:w="679" w:type="dxa"/>
            <w:vMerge w:val="restart"/>
            <w:vAlign w:val="center"/>
          </w:tcPr>
          <w:p w14:paraId="2C37448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DW001</w:t>
            </w:r>
          </w:p>
        </w:tc>
        <w:tc>
          <w:tcPr>
            <w:tcW w:w="757" w:type="dxa"/>
            <w:vMerge w:val="restart"/>
            <w:vAlign w:val="center"/>
          </w:tcPr>
          <w:p w14:paraId="1EC701A3">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121.024046762</w:t>
            </w:r>
          </w:p>
        </w:tc>
        <w:tc>
          <w:tcPr>
            <w:tcW w:w="684" w:type="dxa"/>
            <w:vMerge w:val="restart"/>
            <w:vAlign w:val="center"/>
          </w:tcPr>
          <w:p w14:paraId="716B4ACA">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30.743413642</w:t>
            </w:r>
          </w:p>
        </w:tc>
        <w:tc>
          <w:tcPr>
            <w:tcW w:w="818" w:type="dxa"/>
            <w:vMerge w:val="restart"/>
            <w:vAlign w:val="center"/>
          </w:tcPr>
          <w:p w14:paraId="343FB23F">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1.68</w:t>
            </w:r>
          </w:p>
        </w:tc>
        <w:tc>
          <w:tcPr>
            <w:tcW w:w="994" w:type="dxa"/>
            <w:vMerge w:val="restart"/>
            <w:vAlign w:val="center"/>
          </w:tcPr>
          <w:p w14:paraId="0B79193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进入城市污水处理厂</w:t>
            </w:r>
          </w:p>
        </w:tc>
        <w:tc>
          <w:tcPr>
            <w:tcW w:w="1009" w:type="dxa"/>
            <w:vMerge w:val="restart"/>
            <w:vAlign w:val="center"/>
          </w:tcPr>
          <w:p w14:paraId="0AD1810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间断排放，排放期间流量不稳定，但不属于冲击型排放</w:t>
            </w:r>
          </w:p>
        </w:tc>
        <w:tc>
          <w:tcPr>
            <w:tcW w:w="593" w:type="dxa"/>
            <w:vMerge w:val="restart"/>
            <w:vAlign w:val="center"/>
          </w:tcPr>
          <w:p w14:paraId="6EB9256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全天</w:t>
            </w:r>
          </w:p>
        </w:tc>
        <w:tc>
          <w:tcPr>
            <w:tcW w:w="721" w:type="dxa"/>
            <w:vMerge w:val="restart"/>
            <w:vAlign w:val="center"/>
          </w:tcPr>
          <w:p w14:paraId="7EE8F2C0">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嘉兴市联合污水处理厂</w:t>
            </w:r>
          </w:p>
        </w:tc>
        <w:tc>
          <w:tcPr>
            <w:tcW w:w="716" w:type="dxa"/>
            <w:vAlign w:val="center"/>
          </w:tcPr>
          <w:p w14:paraId="071B6721">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822" w:type="dxa"/>
            <w:vAlign w:val="center"/>
          </w:tcPr>
          <w:p w14:paraId="1F10858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40</w:t>
            </w:r>
          </w:p>
        </w:tc>
      </w:tr>
      <w:tr w14:paraId="41FF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406961FE">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679" w:type="dxa"/>
            <w:vMerge w:val="continue"/>
            <w:vAlign w:val="center"/>
          </w:tcPr>
          <w:p w14:paraId="2CBF519E">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757" w:type="dxa"/>
            <w:vMerge w:val="continue"/>
            <w:vAlign w:val="center"/>
          </w:tcPr>
          <w:p w14:paraId="168A7AF4">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684" w:type="dxa"/>
            <w:vMerge w:val="continue"/>
            <w:vAlign w:val="center"/>
          </w:tcPr>
          <w:p w14:paraId="21C9D79C">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818" w:type="dxa"/>
            <w:vMerge w:val="continue"/>
            <w:vAlign w:val="center"/>
          </w:tcPr>
          <w:p w14:paraId="5C2EB49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994" w:type="dxa"/>
            <w:vMerge w:val="continue"/>
            <w:vAlign w:val="center"/>
          </w:tcPr>
          <w:p w14:paraId="38785EB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09" w:type="dxa"/>
            <w:vMerge w:val="continue"/>
            <w:vAlign w:val="center"/>
          </w:tcPr>
          <w:p w14:paraId="6CD68405">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593" w:type="dxa"/>
            <w:vMerge w:val="continue"/>
            <w:vAlign w:val="center"/>
          </w:tcPr>
          <w:p w14:paraId="671E6B32">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721" w:type="dxa"/>
            <w:vMerge w:val="continue"/>
            <w:vAlign w:val="center"/>
          </w:tcPr>
          <w:p w14:paraId="3A42FBD5">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716" w:type="dxa"/>
            <w:vAlign w:val="center"/>
          </w:tcPr>
          <w:p w14:paraId="66999A8D">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822" w:type="dxa"/>
            <w:vAlign w:val="center"/>
          </w:tcPr>
          <w:p w14:paraId="0464E11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2（4）</w:t>
            </w:r>
          </w:p>
        </w:tc>
      </w:tr>
      <w:tr w14:paraId="534E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6744DDF9">
            <w:pPr>
              <w:keepNext w:val="0"/>
              <w:keepLines w:val="0"/>
              <w:suppressLineNumbers w:val="0"/>
              <w:spacing w:before="0" w:beforeAutospacing="0" w:after="0" w:afterAutospacing="0"/>
              <w:ind w:left="0" w:right="0"/>
              <w:jc w:val="center"/>
              <w:rPr>
                <w:rFonts w:hint="default" w:ascii="Arial" w:hAnsi="Arial" w:eastAsia="宋体" w:cs="Arial"/>
              </w:rPr>
            </w:pPr>
          </w:p>
        </w:tc>
        <w:tc>
          <w:tcPr>
            <w:tcW w:w="679" w:type="dxa"/>
            <w:vMerge w:val="continue"/>
            <w:vAlign w:val="center"/>
          </w:tcPr>
          <w:p w14:paraId="0BB7F15A">
            <w:pPr>
              <w:keepNext w:val="0"/>
              <w:keepLines w:val="0"/>
              <w:suppressLineNumbers w:val="0"/>
              <w:spacing w:before="0" w:beforeAutospacing="0" w:after="0" w:afterAutospacing="0"/>
              <w:ind w:left="0" w:right="0"/>
              <w:jc w:val="center"/>
              <w:rPr>
                <w:rFonts w:hint="default" w:ascii="Arial" w:hAnsi="Arial" w:eastAsia="宋体" w:cs="Arial"/>
              </w:rPr>
            </w:pPr>
          </w:p>
        </w:tc>
        <w:tc>
          <w:tcPr>
            <w:tcW w:w="757" w:type="dxa"/>
            <w:vMerge w:val="continue"/>
            <w:vAlign w:val="center"/>
          </w:tcPr>
          <w:p w14:paraId="54F0ED0C">
            <w:pPr>
              <w:keepNext w:val="0"/>
              <w:keepLines w:val="0"/>
              <w:suppressLineNumbers w:val="0"/>
              <w:spacing w:before="0" w:beforeAutospacing="0" w:after="0" w:afterAutospacing="0"/>
              <w:ind w:left="0" w:right="0"/>
              <w:jc w:val="center"/>
              <w:rPr>
                <w:rFonts w:hint="default" w:ascii="Arial" w:hAnsi="Arial" w:eastAsia="宋体" w:cs="Arial"/>
              </w:rPr>
            </w:pPr>
          </w:p>
        </w:tc>
        <w:tc>
          <w:tcPr>
            <w:tcW w:w="684" w:type="dxa"/>
            <w:vMerge w:val="continue"/>
            <w:vAlign w:val="center"/>
          </w:tcPr>
          <w:p w14:paraId="40D0678B">
            <w:pPr>
              <w:keepNext w:val="0"/>
              <w:keepLines w:val="0"/>
              <w:suppressLineNumbers w:val="0"/>
              <w:spacing w:before="0" w:beforeAutospacing="0" w:after="0" w:afterAutospacing="0"/>
              <w:ind w:left="0" w:right="0"/>
              <w:jc w:val="center"/>
              <w:rPr>
                <w:rFonts w:hint="default" w:ascii="Arial" w:hAnsi="Arial" w:eastAsia="宋体" w:cs="Arial"/>
              </w:rPr>
            </w:pPr>
          </w:p>
        </w:tc>
        <w:tc>
          <w:tcPr>
            <w:tcW w:w="818" w:type="dxa"/>
            <w:vMerge w:val="continue"/>
            <w:vAlign w:val="center"/>
          </w:tcPr>
          <w:p w14:paraId="1DA513BC">
            <w:pPr>
              <w:keepNext w:val="0"/>
              <w:keepLines w:val="0"/>
              <w:suppressLineNumbers w:val="0"/>
              <w:spacing w:before="0" w:beforeAutospacing="0" w:after="0" w:afterAutospacing="0"/>
              <w:ind w:left="0" w:right="0"/>
              <w:jc w:val="center"/>
              <w:rPr>
                <w:rFonts w:hint="default" w:ascii="Arial" w:hAnsi="Arial" w:eastAsia="宋体" w:cs="Arial"/>
              </w:rPr>
            </w:pPr>
          </w:p>
        </w:tc>
        <w:tc>
          <w:tcPr>
            <w:tcW w:w="994" w:type="dxa"/>
            <w:vMerge w:val="continue"/>
            <w:vAlign w:val="center"/>
          </w:tcPr>
          <w:p w14:paraId="26AE0771">
            <w:pPr>
              <w:keepNext w:val="0"/>
              <w:keepLines w:val="0"/>
              <w:suppressLineNumbers w:val="0"/>
              <w:spacing w:before="0" w:beforeAutospacing="0" w:after="0" w:afterAutospacing="0"/>
              <w:ind w:left="0" w:right="0"/>
              <w:jc w:val="center"/>
              <w:rPr>
                <w:rFonts w:hint="default" w:ascii="Arial" w:hAnsi="Arial" w:eastAsia="宋体" w:cs="Arial"/>
              </w:rPr>
            </w:pPr>
          </w:p>
        </w:tc>
        <w:tc>
          <w:tcPr>
            <w:tcW w:w="1009" w:type="dxa"/>
            <w:vMerge w:val="continue"/>
            <w:vAlign w:val="center"/>
          </w:tcPr>
          <w:p w14:paraId="14CCC49A">
            <w:pPr>
              <w:keepNext w:val="0"/>
              <w:keepLines w:val="0"/>
              <w:suppressLineNumbers w:val="0"/>
              <w:spacing w:before="0" w:beforeAutospacing="0" w:after="0" w:afterAutospacing="0"/>
              <w:ind w:left="0" w:right="0"/>
              <w:jc w:val="center"/>
              <w:rPr>
                <w:rFonts w:hint="default" w:ascii="Arial" w:hAnsi="Arial" w:eastAsia="宋体" w:cs="Arial"/>
              </w:rPr>
            </w:pPr>
          </w:p>
        </w:tc>
        <w:tc>
          <w:tcPr>
            <w:tcW w:w="593" w:type="dxa"/>
            <w:vMerge w:val="continue"/>
            <w:vAlign w:val="center"/>
          </w:tcPr>
          <w:p w14:paraId="751C392E">
            <w:pPr>
              <w:keepNext w:val="0"/>
              <w:keepLines w:val="0"/>
              <w:suppressLineNumbers w:val="0"/>
              <w:spacing w:before="0" w:beforeAutospacing="0" w:after="0" w:afterAutospacing="0"/>
              <w:ind w:left="0" w:right="0"/>
              <w:jc w:val="center"/>
              <w:rPr>
                <w:rFonts w:hint="default" w:ascii="Arial" w:hAnsi="Arial" w:eastAsia="宋体" w:cs="Arial"/>
              </w:rPr>
            </w:pPr>
          </w:p>
        </w:tc>
        <w:tc>
          <w:tcPr>
            <w:tcW w:w="721" w:type="dxa"/>
            <w:vMerge w:val="continue"/>
            <w:vAlign w:val="center"/>
          </w:tcPr>
          <w:p w14:paraId="5A042A3A">
            <w:pPr>
              <w:keepNext w:val="0"/>
              <w:keepLines w:val="0"/>
              <w:suppressLineNumbers w:val="0"/>
              <w:spacing w:before="0" w:beforeAutospacing="0" w:after="0" w:afterAutospacing="0"/>
              <w:ind w:left="0" w:right="0"/>
              <w:jc w:val="center"/>
              <w:rPr>
                <w:rFonts w:hint="default" w:ascii="Arial" w:hAnsi="Arial" w:eastAsia="宋体" w:cs="Arial"/>
              </w:rPr>
            </w:pPr>
          </w:p>
        </w:tc>
        <w:tc>
          <w:tcPr>
            <w:tcW w:w="716" w:type="dxa"/>
            <w:shd w:val="clear" w:color="auto" w:fill="auto"/>
            <w:vAlign w:val="center"/>
          </w:tcPr>
          <w:p w14:paraId="11FDDB5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TP</w:t>
            </w:r>
          </w:p>
        </w:tc>
        <w:tc>
          <w:tcPr>
            <w:tcW w:w="822" w:type="dxa"/>
            <w:shd w:val="clear" w:color="auto" w:fill="auto"/>
            <w:vAlign w:val="center"/>
          </w:tcPr>
          <w:p w14:paraId="1E3E8E0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0.3</w:t>
            </w:r>
          </w:p>
        </w:tc>
      </w:tr>
      <w:tr w14:paraId="5243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70C9C5B0">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679" w:type="dxa"/>
            <w:vMerge w:val="continue"/>
            <w:vAlign w:val="center"/>
          </w:tcPr>
          <w:p w14:paraId="099ED4EA">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757" w:type="dxa"/>
            <w:vMerge w:val="continue"/>
            <w:vAlign w:val="center"/>
          </w:tcPr>
          <w:p w14:paraId="7CE0F436">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684" w:type="dxa"/>
            <w:vMerge w:val="continue"/>
            <w:vAlign w:val="center"/>
          </w:tcPr>
          <w:p w14:paraId="4167A6A5">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818" w:type="dxa"/>
            <w:vMerge w:val="continue"/>
            <w:vAlign w:val="center"/>
          </w:tcPr>
          <w:p w14:paraId="1235D3E8">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994" w:type="dxa"/>
            <w:vMerge w:val="continue"/>
            <w:vAlign w:val="center"/>
          </w:tcPr>
          <w:p w14:paraId="70C8E61A">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1009" w:type="dxa"/>
            <w:vMerge w:val="continue"/>
            <w:vAlign w:val="center"/>
          </w:tcPr>
          <w:p w14:paraId="442EAA7A">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593" w:type="dxa"/>
            <w:vMerge w:val="continue"/>
            <w:vAlign w:val="center"/>
          </w:tcPr>
          <w:p w14:paraId="1E98FE3E">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721" w:type="dxa"/>
            <w:vMerge w:val="continue"/>
            <w:vAlign w:val="center"/>
          </w:tcPr>
          <w:p w14:paraId="10B4D5CE">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716" w:type="dxa"/>
            <w:shd w:val="clear" w:color="auto" w:fill="auto"/>
            <w:vAlign w:val="center"/>
          </w:tcPr>
          <w:p w14:paraId="34CEA06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822" w:type="dxa"/>
            <w:shd w:val="clear" w:color="auto" w:fill="auto"/>
            <w:vAlign w:val="center"/>
          </w:tcPr>
          <w:p w14:paraId="533FEA5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0"/>
                <w:lang w:val="en-US" w:eastAsia="zh-CN" w:bidi="ar-SA"/>
              </w:rPr>
            </w:pPr>
            <w:r>
              <w:rPr>
                <w:rFonts w:hint="default" w:ascii="Arial" w:hAnsi="Arial" w:eastAsia="宋体" w:cs="Arial"/>
                <w:szCs w:val="20"/>
              </w:rPr>
              <w:t>1</w:t>
            </w:r>
          </w:p>
        </w:tc>
      </w:tr>
      <w:tr w14:paraId="3373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5AE07C7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679" w:type="dxa"/>
            <w:vMerge w:val="continue"/>
            <w:vAlign w:val="center"/>
          </w:tcPr>
          <w:p w14:paraId="1992C27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57" w:type="dxa"/>
            <w:vMerge w:val="continue"/>
            <w:vAlign w:val="center"/>
          </w:tcPr>
          <w:p w14:paraId="01F4614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684" w:type="dxa"/>
            <w:vMerge w:val="continue"/>
            <w:vAlign w:val="center"/>
          </w:tcPr>
          <w:p w14:paraId="5BFD82F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818" w:type="dxa"/>
            <w:vMerge w:val="continue"/>
            <w:vAlign w:val="center"/>
          </w:tcPr>
          <w:p w14:paraId="730DE9C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994" w:type="dxa"/>
            <w:vMerge w:val="continue"/>
            <w:vAlign w:val="center"/>
          </w:tcPr>
          <w:p w14:paraId="772EF46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1009" w:type="dxa"/>
            <w:vMerge w:val="continue"/>
            <w:vAlign w:val="center"/>
          </w:tcPr>
          <w:p w14:paraId="5CA41E2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593" w:type="dxa"/>
            <w:vMerge w:val="continue"/>
            <w:vAlign w:val="center"/>
          </w:tcPr>
          <w:p w14:paraId="49A619C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21" w:type="dxa"/>
            <w:vMerge w:val="continue"/>
            <w:vAlign w:val="center"/>
          </w:tcPr>
          <w:p w14:paraId="370D925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16" w:type="dxa"/>
            <w:shd w:val="clear" w:color="auto" w:fill="auto"/>
            <w:vAlign w:val="center"/>
          </w:tcPr>
          <w:p w14:paraId="0427C69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SS</w:t>
            </w:r>
          </w:p>
        </w:tc>
        <w:tc>
          <w:tcPr>
            <w:tcW w:w="822" w:type="dxa"/>
            <w:shd w:val="clear" w:color="auto" w:fill="auto"/>
            <w:vAlign w:val="center"/>
          </w:tcPr>
          <w:p w14:paraId="4B36BAD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10</w:t>
            </w:r>
          </w:p>
        </w:tc>
      </w:tr>
      <w:tr w14:paraId="2C01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3EAF55B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679" w:type="dxa"/>
            <w:vMerge w:val="continue"/>
            <w:vAlign w:val="center"/>
          </w:tcPr>
          <w:p w14:paraId="45DA6FF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57" w:type="dxa"/>
            <w:vMerge w:val="continue"/>
            <w:vAlign w:val="center"/>
          </w:tcPr>
          <w:p w14:paraId="1BDCEAE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684" w:type="dxa"/>
            <w:vMerge w:val="continue"/>
            <w:vAlign w:val="center"/>
          </w:tcPr>
          <w:p w14:paraId="6B4A887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818" w:type="dxa"/>
            <w:vMerge w:val="continue"/>
            <w:vAlign w:val="center"/>
          </w:tcPr>
          <w:p w14:paraId="316A016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994" w:type="dxa"/>
            <w:vMerge w:val="continue"/>
            <w:vAlign w:val="center"/>
          </w:tcPr>
          <w:p w14:paraId="1A373CA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1009" w:type="dxa"/>
            <w:vMerge w:val="continue"/>
            <w:vAlign w:val="center"/>
          </w:tcPr>
          <w:p w14:paraId="3CBAE96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593" w:type="dxa"/>
            <w:vMerge w:val="continue"/>
            <w:vAlign w:val="center"/>
          </w:tcPr>
          <w:p w14:paraId="24A75C1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21" w:type="dxa"/>
            <w:vMerge w:val="continue"/>
            <w:vAlign w:val="center"/>
          </w:tcPr>
          <w:p w14:paraId="1F4F839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rPr>
            </w:pPr>
          </w:p>
        </w:tc>
        <w:tc>
          <w:tcPr>
            <w:tcW w:w="716" w:type="dxa"/>
            <w:shd w:val="clear" w:color="auto" w:fill="auto"/>
            <w:vAlign w:val="center"/>
          </w:tcPr>
          <w:p w14:paraId="05C6461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TN</w:t>
            </w:r>
          </w:p>
        </w:tc>
        <w:tc>
          <w:tcPr>
            <w:tcW w:w="822" w:type="dxa"/>
            <w:shd w:val="clear" w:color="auto" w:fill="auto"/>
            <w:vAlign w:val="center"/>
          </w:tcPr>
          <w:p w14:paraId="355BC4F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70</w:t>
            </w:r>
          </w:p>
        </w:tc>
      </w:tr>
    </w:tbl>
    <w:p w14:paraId="7AABE77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废水污染物排放执行标准表</w:t>
      </w:r>
    </w:p>
    <w:tbl>
      <w:tblPr>
        <w:tblStyle w:val="52"/>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9"/>
        <w:gridCol w:w="1171"/>
        <w:gridCol w:w="1073"/>
        <w:gridCol w:w="3704"/>
        <w:gridCol w:w="1497"/>
      </w:tblGrid>
      <w:tr w14:paraId="445E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98" w:type="dxa"/>
            <w:vMerge w:val="restart"/>
            <w:noWrap/>
            <w:vAlign w:val="center"/>
          </w:tcPr>
          <w:p w14:paraId="208E86C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序号</w:t>
            </w:r>
          </w:p>
        </w:tc>
        <w:tc>
          <w:tcPr>
            <w:tcW w:w="1170" w:type="dxa"/>
            <w:vMerge w:val="restart"/>
            <w:noWrap/>
            <w:vAlign w:val="center"/>
          </w:tcPr>
          <w:p w14:paraId="5D04661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排放口编号</w:t>
            </w:r>
          </w:p>
        </w:tc>
        <w:tc>
          <w:tcPr>
            <w:tcW w:w="1072" w:type="dxa"/>
            <w:vMerge w:val="restart"/>
            <w:noWrap/>
            <w:vAlign w:val="center"/>
          </w:tcPr>
          <w:p w14:paraId="5F062B6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污染物种类</w:t>
            </w:r>
          </w:p>
        </w:tc>
        <w:tc>
          <w:tcPr>
            <w:tcW w:w="5195" w:type="dxa"/>
            <w:gridSpan w:val="2"/>
            <w:noWrap/>
            <w:vAlign w:val="center"/>
          </w:tcPr>
          <w:p w14:paraId="004F1DAB">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国家或地方污染物排放标准及其他按规定商定的排放协议</w:t>
            </w:r>
          </w:p>
        </w:tc>
      </w:tr>
      <w:tr w14:paraId="6B2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continue"/>
            <w:noWrap/>
            <w:vAlign w:val="center"/>
          </w:tcPr>
          <w:p w14:paraId="101A6481">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noWrap/>
            <w:vAlign w:val="center"/>
          </w:tcPr>
          <w:p w14:paraId="2D3FA00A">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72" w:type="dxa"/>
            <w:vMerge w:val="continue"/>
            <w:noWrap/>
            <w:vAlign w:val="center"/>
          </w:tcPr>
          <w:p w14:paraId="33EF764C">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3700" w:type="dxa"/>
            <w:noWrap/>
            <w:vAlign w:val="center"/>
          </w:tcPr>
          <w:p w14:paraId="7103C32B">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名称</w:t>
            </w:r>
          </w:p>
        </w:tc>
        <w:tc>
          <w:tcPr>
            <w:tcW w:w="1495" w:type="dxa"/>
            <w:noWrap/>
            <w:vAlign w:val="center"/>
          </w:tcPr>
          <w:p w14:paraId="135256F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浓度限值/（mg/L）</w:t>
            </w:r>
          </w:p>
        </w:tc>
      </w:tr>
      <w:tr w14:paraId="0EAE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restart"/>
            <w:noWrap/>
            <w:vAlign w:val="center"/>
          </w:tcPr>
          <w:p w14:paraId="79B05B85">
            <w:pPr>
              <w:keepNext w:val="0"/>
              <w:keepLines w:val="0"/>
              <w:widowControl/>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w:t>
            </w:r>
          </w:p>
        </w:tc>
        <w:tc>
          <w:tcPr>
            <w:tcW w:w="1170" w:type="dxa"/>
            <w:vMerge w:val="restart"/>
            <w:noWrap/>
            <w:vAlign w:val="center"/>
          </w:tcPr>
          <w:p w14:paraId="5D476F5C">
            <w:pPr>
              <w:keepNext w:val="0"/>
              <w:keepLines w:val="0"/>
              <w:widowControl/>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DW001</w:t>
            </w:r>
          </w:p>
        </w:tc>
        <w:tc>
          <w:tcPr>
            <w:tcW w:w="1072" w:type="dxa"/>
            <w:noWrap/>
            <w:vAlign w:val="center"/>
          </w:tcPr>
          <w:p w14:paraId="48C549A7">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3700" w:type="dxa"/>
            <w:vMerge w:val="restart"/>
            <w:noWrap/>
            <w:vAlign w:val="center"/>
          </w:tcPr>
          <w:p w14:paraId="22F7D63E">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《污水综合排放标准》（GB 8978—1996）三级标准[其中纳管废水中氨氮、总磷达浙江省地方标准《工业企业废水氮、磷污染物间接排放限值》（DB33/887-20</w:t>
            </w:r>
            <w:r>
              <w:rPr>
                <w:rFonts w:hint="default" w:ascii="Arial" w:hAnsi="Arial" w:eastAsia="宋体" w:cs="Arial"/>
                <w:szCs w:val="21"/>
                <w:lang w:val="en-US" w:eastAsia="zh-CN"/>
              </w:rPr>
              <w:t>25</w:t>
            </w:r>
            <w:r>
              <w:rPr>
                <w:rFonts w:hint="default" w:ascii="Arial" w:hAnsi="Arial" w:eastAsia="宋体" w:cs="Arial"/>
                <w:szCs w:val="21"/>
              </w:rPr>
              <w:t>）间接排放浓度限值]</w:t>
            </w:r>
          </w:p>
        </w:tc>
        <w:tc>
          <w:tcPr>
            <w:tcW w:w="1495" w:type="dxa"/>
            <w:noWrap/>
            <w:vAlign w:val="center"/>
          </w:tcPr>
          <w:p w14:paraId="4E9A77D1">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500</w:t>
            </w:r>
          </w:p>
        </w:tc>
      </w:tr>
      <w:tr w14:paraId="7508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continue"/>
            <w:noWrap/>
            <w:vAlign w:val="center"/>
          </w:tcPr>
          <w:p w14:paraId="0F092927">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noWrap/>
            <w:vAlign w:val="center"/>
          </w:tcPr>
          <w:p w14:paraId="4AF22CD2">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72" w:type="dxa"/>
            <w:noWrap/>
            <w:vAlign w:val="center"/>
          </w:tcPr>
          <w:p w14:paraId="19E6B806">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3700" w:type="dxa"/>
            <w:vMerge w:val="continue"/>
            <w:noWrap/>
            <w:vAlign w:val="center"/>
          </w:tcPr>
          <w:p w14:paraId="0EBEBEA9">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1495" w:type="dxa"/>
            <w:noWrap/>
            <w:vAlign w:val="center"/>
          </w:tcPr>
          <w:p w14:paraId="74C0B732">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35</w:t>
            </w:r>
          </w:p>
        </w:tc>
      </w:tr>
      <w:tr w14:paraId="1BEB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continue"/>
            <w:noWrap/>
            <w:vAlign w:val="center"/>
          </w:tcPr>
          <w:p w14:paraId="12F00663">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noWrap/>
            <w:vAlign w:val="center"/>
          </w:tcPr>
          <w:p w14:paraId="325AAD9A">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72" w:type="dxa"/>
            <w:shd w:val="clear" w:color="auto" w:fill="auto"/>
            <w:noWrap/>
            <w:vAlign w:val="center"/>
          </w:tcPr>
          <w:p w14:paraId="4466605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TP</w:t>
            </w:r>
          </w:p>
        </w:tc>
        <w:tc>
          <w:tcPr>
            <w:tcW w:w="3700" w:type="dxa"/>
            <w:vMerge w:val="continue"/>
            <w:noWrap/>
            <w:vAlign w:val="center"/>
          </w:tcPr>
          <w:p w14:paraId="7D244004">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1495" w:type="dxa"/>
            <w:noWrap/>
            <w:vAlign w:val="center"/>
          </w:tcPr>
          <w:p w14:paraId="5434F6B9">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8</w:t>
            </w:r>
          </w:p>
        </w:tc>
      </w:tr>
      <w:tr w14:paraId="2C66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continue"/>
            <w:noWrap/>
            <w:vAlign w:val="center"/>
          </w:tcPr>
          <w:p w14:paraId="1B88297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noWrap/>
            <w:vAlign w:val="center"/>
          </w:tcPr>
          <w:p w14:paraId="655727F9">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072" w:type="dxa"/>
            <w:shd w:val="clear" w:color="auto" w:fill="auto"/>
            <w:noWrap/>
            <w:vAlign w:val="center"/>
          </w:tcPr>
          <w:p w14:paraId="22C1B76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3700" w:type="dxa"/>
            <w:vMerge w:val="continue"/>
            <w:noWrap/>
            <w:vAlign w:val="center"/>
          </w:tcPr>
          <w:p w14:paraId="77889173">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1495" w:type="dxa"/>
            <w:noWrap/>
            <w:vAlign w:val="center"/>
          </w:tcPr>
          <w:p w14:paraId="36C1528A">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20</w:t>
            </w:r>
          </w:p>
        </w:tc>
      </w:tr>
      <w:tr w14:paraId="003D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98" w:type="dxa"/>
            <w:vMerge w:val="continue"/>
          </w:tcPr>
          <w:p w14:paraId="5DF9D60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tcPr>
          <w:p w14:paraId="184D40A5">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0" w:type="auto"/>
            <w:shd w:val="clear" w:color="auto" w:fill="auto"/>
            <w:vAlign w:val="center"/>
          </w:tcPr>
          <w:p w14:paraId="7BCF60B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SS</w:t>
            </w:r>
          </w:p>
        </w:tc>
        <w:tc>
          <w:tcPr>
            <w:tcW w:w="3700" w:type="dxa"/>
            <w:vMerge w:val="continue"/>
          </w:tcPr>
          <w:p w14:paraId="30AF0F35">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0" w:type="auto"/>
          </w:tcPr>
          <w:p w14:paraId="6C115962">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400</w:t>
            </w:r>
          </w:p>
        </w:tc>
      </w:tr>
      <w:tr w14:paraId="5805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8" w:type="dxa"/>
            <w:vMerge w:val="continue"/>
          </w:tcPr>
          <w:p w14:paraId="048CDA06">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1170" w:type="dxa"/>
            <w:vMerge w:val="continue"/>
          </w:tcPr>
          <w:p w14:paraId="29949600">
            <w:pPr>
              <w:keepNext w:val="0"/>
              <w:keepLines w:val="0"/>
              <w:widowControl/>
              <w:suppressLineNumbers w:val="0"/>
              <w:spacing w:before="0" w:beforeAutospacing="0" w:after="0" w:afterAutospacing="0"/>
              <w:ind w:left="0" w:right="0"/>
              <w:jc w:val="center"/>
              <w:rPr>
                <w:rFonts w:hint="default" w:ascii="Arial" w:hAnsi="Arial" w:eastAsia="宋体" w:cs="Arial"/>
                <w:szCs w:val="21"/>
              </w:rPr>
            </w:pPr>
          </w:p>
        </w:tc>
        <w:tc>
          <w:tcPr>
            <w:tcW w:w="0" w:type="auto"/>
            <w:shd w:val="clear" w:color="auto" w:fill="auto"/>
            <w:vAlign w:val="center"/>
          </w:tcPr>
          <w:p w14:paraId="0C7E700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TN</w:t>
            </w:r>
          </w:p>
        </w:tc>
        <w:tc>
          <w:tcPr>
            <w:tcW w:w="3700" w:type="dxa"/>
            <w:vMerge w:val="continue"/>
          </w:tcPr>
          <w:p w14:paraId="03E5E37F">
            <w:pPr>
              <w:keepNext w:val="0"/>
              <w:keepLines w:val="0"/>
              <w:suppressLineNumbers w:val="0"/>
              <w:spacing w:before="0" w:beforeAutospacing="0" w:after="0" w:afterAutospacing="0"/>
              <w:ind w:left="0" w:right="0"/>
              <w:jc w:val="center"/>
              <w:rPr>
                <w:rFonts w:hint="default" w:ascii="Arial" w:hAnsi="Arial" w:eastAsia="宋体" w:cs="Arial"/>
                <w:szCs w:val="21"/>
              </w:rPr>
            </w:pPr>
          </w:p>
        </w:tc>
        <w:tc>
          <w:tcPr>
            <w:tcW w:w="0" w:type="auto"/>
          </w:tcPr>
          <w:p w14:paraId="74346A54">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70</w:t>
            </w:r>
          </w:p>
        </w:tc>
      </w:tr>
    </w:tbl>
    <w:p w14:paraId="17BC7914">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4.2.2.2水环境影响分析</w:t>
      </w:r>
    </w:p>
    <w:p w14:paraId="1F3BD080">
      <w:pPr>
        <w:pStyle w:val="76"/>
        <w:spacing w:line="360" w:lineRule="auto"/>
        <w:ind w:firstLine="482"/>
        <w:rPr>
          <w:rFonts w:hint="default" w:ascii="Arial" w:hAnsi="Arial" w:eastAsia="宋体" w:cs="Arial"/>
          <w:bCs/>
          <w:sz w:val="24"/>
          <w:szCs w:val="24"/>
        </w:rPr>
      </w:pPr>
      <w:r>
        <w:rPr>
          <w:rFonts w:hint="default" w:ascii="Arial" w:hAnsi="Arial" w:eastAsia="宋体" w:cs="Arial"/>
          <w:bCs/>
          <w:sz w:val="24"/>
          <w:szCs w:val="24"/>
        </w:rPr>
        <w:t>（1）废水处理工艺</w:t>
      </w:r>
    </w:p>
    <w:p w14:paraId="0853B1BB">
      <w:pPr>
        <w:spacing w:line="360" w:lineRule="auto"/>
        <w:jc w:val="center"/>
        <w:outlineLvl w:val="3"/>
        <w:rPr>
          <w:rFonts w:hint="default" w:ascii="Arial" w:hAnsi="Arial" w:cs="Arial"/>
        </w:rPr>
      </w:pPr>
      <w:r>
        <w:rPr>
          <w:rFonts w:hint="default" w:ascii="Arial" w:hAnsi="Arial" w:cs="Arial"/>
        </w:rPr>
        <w:object>
          <v:shape id="_x0000_i1040" o:spt="75" type="#_x0000_t75" style="height:273pt;width:301.5pt;" o:ole="t" filled="f" o:preferrelative="t" stroked="f" coordsize="21600,21600">
            <v:path/>
            <v:fill on="f" focussize="0,0"/>
            <v:stroke on="f"/>
            <v:imagedata r:id="rId71" o:title=""/>
            <o:lock v:ext="edit" aspectratio="f"/>
            <w10:wrap type="none"/>
            <w10:anchorlock/>
          </v:shape>
          <o:OLEObject Type="Embed" ProgID="Visio.Drawing.15" ShapeID="_x0000_i1040" DrawAspect="Content" ObjectID="_1468075740" r:id="rId70">
            <o:LockedField>false</o:LockedField>
          </o:OLEObject>
        </w:object>
      </w:r>
    </w:p>
    <w:p w14:paraId="3C05F9ED">
      <w:pPr>
        <w:spacing w:line="360" w:lineRule="auto"/>
        <w:jc w:val="center"/>
        <w:outlineLvl w:val="3"/>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图4-1  废水处理工艺流程图</w:t>
      </w:r>
    </w:p>
    <w:p w14:paraId="01532AAA">
      <w:pPr>
        <w:keepNext w:val="0"/>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outlineLvl w:val="3"/>
        <w:rPr>
          <w:rFonts w:hint="default" w:ascii="Arial" w:hAnsi="Arial" w:eastAsia="宋体" w:cs="Arial"/>
          <w:i w:val="0"/>
          <w:iCs w:val="0"/>
          <w:caps w:val="0"/>
          <w:color w:val="000000" w:themeColor="text1"/>
          <w:spacing w:val="0"/>
          <w:sz w:val="24"/>
          <w:szCs w:val="24"/>
          <w:shd w:val="clear" w:fill="FFFFFF"/>
          <w:lang w:val="en-US" w:eastAsia="zh-CN"/>
          <w14:textFill>
            <w14:solidFill>
              <w14:schemeClr w14:val="tx1"/>
            </w14:solidFill>
          </w14:textFill>
        </w:rPr>
      </w:pPr>
      <w:r>
        <w:rPr>
          <w:rFonts w:hint="default" w:ascii="Arial" w:hAnsi="Arial" w:eastAsia="宋体" w:cs="Arial"/>
          <w:b/>
          <w:bCs/>
          <w:i w:val="0"/>
          <w:iCs w:val="0"/>
          <w:caps w:val="0"/>
          <w:color w:val="000000" w:themeColor="text1"/>
          <w:spacing w:val="0"/>
          <w:sz w:val="24"/>
          <w:szCs w:val="24"/>
          <w:shd w:val="clear" w:fill="FFFFFF"/>
          <w14:textFill>
            <w14:solidFill>
              <w14:schemeClr w14:val="tx1"/>
            </w14:solidFill>
          </w14:textFill>
        </w:rPr>
        <w:t>废水收集及预处理系统</w:t>
      </w:r>
      <w:r>
        <w:rPr>
          <w:rFonts w:hint="default" w:ascii="Arial" w:hAnsi="Arial" w:eastAsia="宋体" w:cs="Arial"/>
          <w:b/>
          <w:bCs/>
          <w:i w:val="0"/>
          <w:iCs w:val="0"/>
          <w:caps w:val="0"/>
          <w:color w:val="000000" w:themeColor="text1"/>
          <w:spacing w:val="0"/>
          <w:sz w:val="24"/>
          <w:szCs w:val="24"/>
          <w:shd w:val="clear" w:fill="FFFFFF"/>
          <w:lang w:val="en-US" w:eastAsia="zh-CN"/>
          <w14:textFill>
            <w14:solidFill>
              <w14:schemeClr w14:val="tx1"/>
            </w14:solidFill>
          </w14:textFill>
        </w:rPr>
        <w:t>:</w:t>
      </w:r>
    </w:p>
    <w:p w14:paraId="186D65B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（1）综合调节池：清洗废水，</w:t>
      </w:r>
      <w:r>
        <w:rPr>
          <w:rFonts w:hint="default" w:ascii="Arial" w:hAnsi="Arial" w:eastAsia="宋体" w:cs="Arial"/>
          <w:i w:val="0"/>
          <w:iCs w:val="0"/>
          <w:caps w:val="0"/>
          <w:color w:val="000000" w:themeColor="text1"/>
          <w:spacing w:val="0"/>
          <w:sz w:val="24"/>
          <w:szCs w:val="24"/>
          <w:shd w:val="clear" w:fill="FFFFFF"/>
          <w:lang w:val="en-US" w:eastAsia="zh-CN"/>
          <w14:textFill>
            <w14:solidFill>
              <w14:schemeClr w14:val="tx1"/>
            </w14:solidFill>
          </w14:textFill>
        </w:rPr>
        <w:t>纯水制备浓水，喷淋废水</w:t>
      </w: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，均质均量。</w:t>
      </w:r>
    </w:p>
    <w:p w14:paraId="1A1516A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（2）混凝气浮池：通过投加破乳剂、PAC、PAM、调节</w:t>
      </w:r>
      <w:r>
        <w:rPr>
          <w:rFonts w:hint="default" w:ascii="Arial" w:hAnsi="Arial" w:eastAsia="宋体" w:cs="Arial"/>
          <w:i w:val="0"/>
          <w:iCs w:val="0"/>
          <w:caps w:val="0"/>
          <w:color w:val="000000" w:themeColor="text1"/>
          <w:spacing w:val="0"/>
          <w:sz w:val="24"/>
          <w:szCs w:val="24"/>
          <w:shd w:val="clear" w:fill="FFFFFF"/>
          <w:lang w:val="en-US" w:eastAsia="zh-CN"/>
          <w14:textFill>
            <w14:solidFill>
              <w14:schemeClr w14:val="tx1"/>
            </w14:solidFill>
          </w14:textFill>
        </w:rPr>
        <w:t>pH</w:t>
      </w: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，使废水中的</w:t>
      </w:r>
    </w:p>
    <w:p w14:paraId="67DE203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油脂类通过刮板进入污泥池，SS形成沉淀物，沉淀物经泥水分离，上层清液自流进入二沉池，底部污泥则进入污泥池暂存。</w:t>
      </w:r>
    </w:p>
    <w:p w14:paraId="0A6640B2">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初沉池：进一步沉淀，上层清液经出水堰自流进入兼氧池。</w:t>
      </w:r>
    </w:p>
    <w:p w14:paraId="0DD049BE">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eastAsia" w:ascii="Arial" w:hAnsi="Arial" w:eastAsia="宋体" w:cs="Arial"/>
          <w:i w:val="0"/>
          <w:iCs w:val="0"/>
          <w:caps w:val="0"/>
          <w:color w:val="000000" w:themeColor="text1"/>
          <w:spacing w:val="0"/>
          <w:sz w:val="24"/>
          <w:szCs w:val="24"/>
          <w:shd w:val="clear" w:fill="FFFFFF"/>
          <w:lang w:val="en-US" w:eastAsia="zh-CN"/>
          <w14:textFill>
            <w14:solidFill>
              <w14:schemeClr w14:val="tx1"/>
            </w14:solidFill>
          </w14:textFill>
        </w:rPr>
        <w:t>生化</w:t>
      </w: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池+二沉池：</w:t>
      </w:r>
      <w:r>
        <w:rPr>
          <w:rFonts w:hint="eastAsia" w:ascii="Arial" w:hAnsi="Arial" w:eastAsia="宋体" w:cs="Arial"/>
          <w:i w:val="0"/>
          <w:iCs w:val="0"/>
          <w:caps w:val="0"/>
          <w:color w:val="000000" w:themeColor="text1"/>
          <w:spacing w:val="0"/>
          <w:sz w:val="24"/>
          <w:szCs w:val="24"/>
          <w:shd w:val="clear" w:fill="FFFFFF"/>
          <w:lang w:val="en-US" w:eastAsia="zh-CN"/>
          <w14:textFill>
            <w14:solidFill>
              <w14:schemeClr w14:val="tx1"/>
            </w14:solidFill>
          </w14:textFill>
        </w:rPr>
        <w:t>生化</w:t>
      </w: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池内设置曝气装置，提高水中溶解氧，利用池内好氧微生物降低水中有机物。出水自流入沉淀池，实现泥水分离，上清液自流进入生物接触氧化池，污泥回流至好氧池维持生物量，剩余污泥定期排放至污泥池。</w:t>
      </w:r>
    </w:p>
    <w:p w14:paraId="53F9CCD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MBR 膜池：MBR 池内设置曝气装置，实现泥水分离保护MBR膜表面清洁，污泥回流至好氧池维持生物量，MBR膜出水至排放水池。</w:t>
      </w:r>
    </w:p>
    <w:p w14:paraId="0804603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排放水池：排放池内废水检测达标纳管排放，如不达标则返回综合废水调节池。</w:t>
      </w:r>
    </w:p>
    <w:p w14:paraId="501907C8">
      <w:pPr>
        <w:keepNext w:val="0"/>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outlineLvl w:val="3"/>
        <w:rPr>
          <w:rFonts w:hint="default" w:ascii="Arial" w:hAnsi="Arial" w:eastAsia="宋体" w:cs="Arial"/>
          <w:b/>
          <w:bCs/>
          <w:i w:val="0"/>
          <w:iCs w:val="0"/>
          <w:caps w:val="0"/>
          <w:color w:val="000000" w:themeColor="text1"/>
          <w:spacing w:val="0"/>
          <w:sz w:val="24"/>
          <w:szCs w:val="24"/>
          <w:shd w:val="clear" w:fill="FFFFFF"/>
          <w:lang w:val="en-US" w:eastAsia="zh-CN"/>
          <w14:textFill>
            <w14:solidFill>
              <w14:schemeClr w14:val="tx1"/>
            </w14:solidFill>
          </w14:textFill>
        </w:rPr>
      </w:pPr>
      <w:r>
        <w:rPr>
          <w:rFonts w:hint="default" w:ascii="Arial" w:hAnsi="Arial" w:eastAsia="宋体" w:cs="Arial"/>
          <w:b/>
          <w:bCs/>
          <w:i w:val="0"/>
          <w:iCs w:val="0"/>
          <w:caps w:val="0"/>
          <w:color w:val="000000" w:themeColor="text1"/>
          <w:spacing w:val="0"/>
          <w:sz w:val="24"/>
          <w:szCs w:val="24"/>
          <w:shd w:val="clear" w:fill="FFFFFF"/>
          <w14:textFill>
            <w14:solidFill>
              <w14:schemeClr w14:val="tx1"/>
            </w14:solidFill>
          </w14:textFill>
        </w:rPr>
        <w:t>污泥处理</w:t>
      </w:r>
      <w:r>
        <w:rPr>
          <w:rFonts w:hint="default" w:ascii="Arial" w:hAnsi="Arial" w:eastAsia="宋体" w:cs="Arial"/>
          <w:b/>
          <w:bCs/>
          <w:i w:val="0"/>
          <w:iCs w:val="0"/>
          <w:caps w:val="0"/>
          <w:color w:val="000000" w:themeColor="text1"/>
          <w:spacing w:val="0"/>
          <w:sz w:val="24"/>
          <w:szCs w:val="24"/>
          <w:shd w:val="clear" w:fill="FFFFFF"/>
          <w:lang w:eastAsia="zh-CN"/>
          <w14:textFill>
            <w14:solidFill>
              <w14:schemeClr w14:val="tx1"/>
            </w14:solidFill>
          </w14:textFill>
        </w:rPr>
        <w:t>：</w:t>
      </w:r>
    </w:p>
    <w:p w14:paraId="591B5E0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（1）生化污泥池：废水处理站产生的生化污泥进入生化污泥池，在污泥池内进行重力浓缩后经污泥泵提升进入高压隔膜压滤机，处理过后的干泥外运，滤液流入集水池。</w:t>
      </w:r>
    </w:p>
    <w:p w14:paraId="4454053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（2）物化污泥池：废水处理站产生的物化污泥进入物化污泥池暂存，经污泥泵提升进入高压隔膜压滤机，处理过后的干泥外运，滤液流入集水池。</w:t>
      </w:r>
    </w:p>
    <w:p w14:paraId="23EA253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根据水平衡，本项目</w:t>
      </w:r>
      <w:r>
        <w:rPr>
          <w:rFonts w:hint="default" w:ascii="Arial" w:hAnsi="Arial" w:eastAsia="宋体" w:cs="Arial"/>
          <w:bCs/>
          <w:color w:val="000000" w:themeColor="text1"/>
          <w:sz w:val="24"/>
          <w:szCs w:val="24"/>
          <w:lang w:val="en-US" w:eastAsia="zh-CN"/>
          <w14:textFill>
            <w14:solidFill>
              <w14:schemeClr w14:val="tx1"/>
            </w14:solidFill>
          </w14:textFill>
        </w:rPr>
        <w:t>生产</w:t>
      </w:r>
      <w:r>
        <w:rPr>
          <w:rFonts w:hint="default" w:ascii="Arial" w:hAnsi="Arial" w:eastAsia="宋体" w:cs="Arial"/>
          <w:bCs/>
          <w:color w:val="000000" w:themeColor="text1"/>
          <w:sz w:val="24"/>
          <w:szCs w:val="24"/>
          <w14:textFill>
            <w14:solidFill>
              <w14:schemeClr w14:val="tx1"/>
            </w14:solidFill>
          </w14:textFill>
        </w:rPr>
        <w:t>废水产生量为</w:t>
      </w:r>
      <w:r>
        <w:rPr>
          <w:rFonts w:hint="eastAsia" w:ascii="Arial" w:hAnsi="Arial" w:eastAsia="宋体" w:cs="Arial"/>
          <w:bCs/>
          <w:color w:val="000000" w:themeColor="text1"/>
          <w:sz w:val="24"/>
          <w:szCs w:val="24"/>
          <w:lang w:val="en-US" w:eastAsia="zh-CN"/>
          <w14:textFill>
            <w14:solidFill>
              <w14:schemeClr w14:val="tx1"/>
            </w14:solidFill>
          </w14:textFill>
        </w:rPr>
        <w:t>9330.7</w:t>
      </w:r>
      <w:r>
        <w:rPr>
          <w:rFonts w:hint="default" w:ascii="Arial" w:hAnsi="Arial" w:eastAsia="宋体" w:cs="Arial"/>
          <w:bCs/>
          <w:color w:val="000000" w:themeColor="text1"/>
          <w:sz w:val="24"/>
          <w:szCs w:val="24"/>
          <w14:textFill>
            <w14:solidFill>
              <w14:schemeClr w14:val="tx1"/>
            </w14:solidFill>
          </w14:textFill>
        </w:rPr>
        <w:t>t/a</w:t>
      </w:r>
      <w:r>
        <w:rPr>
          <w:rFonts w:hint="default" w:ascii="Arial" w:hAnsi="Arial" w:eastAsia="宋体" w:cs="Arial"/>
          <w:bCs/>
          <w:color w:val="000000" w:themeColor="text1"/>
          <w:sz w:val="24"/>
          <w:szCs w:val="24"/>
          <w:lang w:eastAsia="zh-CN"/>
          <w14:textFill>
            <w14:solidFill>
              <w14:schemeClr w14:val="tx1"/>
            </w14:solidFill>
          </w14:textFill>
        </w:rPr>
        <w:t>（</w:t>
      </w:r>
      <w:r>
        <w:rPr>
          <w:rFonts w:hint="default" w:ascii="Arial" w:hAnsi="Arial" w:eastAsia="宋体" w:cs="Arial"/>
          <w:bCs/>
          <w:color w:val="000000" w:themeColor="text1"/>
          <w:sz w:val="24"/>
          <w:szCs w:val="24"/>
          <w:lang w:val="en-US" w:eastAsia="zh-CN"/>
          <w14:textFill>
            <w14:solidFill>
              <w14:schemeClr w14:val="tx1"/>
            </w14:solidFill>
          </w14:textFill>
        </w:rPr>
        <w:t>约为37t/d</w:t>
      </w:r>
      <w:r>
        <w:rPr>
          <w:rFonts w:hint="default" w:ascii="Arial" w:hAnsi="Arial" w:eastAsia="宋体" w:cs="Arial"/>
          <w:bCs/>
          <w:color w:val="000000" w:themeColor="text1"/>
          <w:sz w:val="24"/>
          <w:szCs w:val="24"/>
          <w:lang w:eastAsia="zh-CN"/>
          <w14:textFill>
            <w14:solidFill>
              <w14:schemeClr w14:val="tx1"/>
            </w14:solidFill>
          </w14:textFill>
        </w:rPr>
        <w:t>）</w:t>
      </w:r>
      <w:r>
        <w:rPr>
          <w:rFonts w:hint="default" w:ascii="Arial" w:hAnsi="Arial" w:eastAsia="宋体" w:cs="Arial"/>
          <w:bCs/>
          <w:color w:val="000000" w:themeColor="text1"/>
          <w:sz w:val="24"/>
          <w:szCs w:val="24"/>
          <w14:textFill>
            <w14:solidFill>
              <w14:schemeClr w14:val="tx1"/>
            </w14:solidFill>
          </w14:textFill>
        </w:rPr>
        <w:t>。</w:t>
      </w:r>
      <w:r>
        <w:rPr>
          <w:rFonts w:hint="default" w:ascii="Arial" w:hAnsi="Arial" w:eastAsia="宋体" w:cs="Arial"/>
          <w:bCs/>
          <w:color w:val="000000" w:themeColor="text1"/>
          <w:sz w:val="24"/>
          <w:szCs w:val="24"/>
          <w:lang w:val="en-US" w:eastAsia="zh-CN"/>
          <w14:textFill>
            <w14:solidFill>
              <w14:schemeClr w14:val="tx1"/>
            </w14:solidFill>
          </w14:textFill>
        </w:rPr>
        <w:t>废水处理设施设计</w:t>
      </w:r>
      <w:r>
        <w:rPr>
          <w:rFonts w:hint="default" w:ascii="Arial" w:hAnsi="Arial" w:eastAsia="宋体" w:cs="Arial"/>
          <w:bCs/>
          <w:color w:val="000000" w:themeColor="text1"/>
          <w:sz w:val="24"/>
          <w:szCs w:val="24"/>
          <w14:textFill>
            <w14:solidFill>
              <w14:schemeClr w14:val="tx1"/>
            </w14:solidFill>
          </w14:textFill>
        </w:rPr>
        <w:t>处理能力为</w:t>
      </w:r>
      <w:r>
        <w:rPr>
          <w:rFonts w:hint="default" w:ascii="Arial" w:hAnsi="Arial" w:eastAsia="宋体" w:cs="Arial"/>
          <w:bCs/>
          <w:color w:val="000000" w:themeColor="text1"/>
          <w:sz w:val="24"/>
          <w:szCs w:val="24"/>
          <w:lang w:val="en-US" w:eastAsia="zh-CN"/>
          <w14:textFill>
            <w14:solidFill>
              <w14:schemeClr w14:val="tx1"/>
            </w14:solidFill>
          </w14:textFill>
        </w:rPr>
        <w:t>45</w:t>
      </w:r>
      <w:r>
        <w:rPr>
          <w:rFonts w:hint="default" w:ascii="Arial" w:hAnsi="Arial" w:eastAsia="宋体" w:cs="Arial"/>
          <w:bCs/>
          <w:color w:val="000000" w:themeColor="text1"/>
          <w:sz w:val="24"/>
          <w:szCs w:val="24"/>
          <w14:textFill>
            <w14:solidFill>
              <w14:schemeClr w14:val="tx1"/>
            </w14:solidFill>
          </w14:textFill>
        </w:rPr>
        <w:t>t/d，年工作时间</w:t>
      </w:r>
      <w:r>
        <w:rPr>
          <w:rFonts w:hint="default" w:ascii="Arial" w:hAnsi="Arial" w:eastAsia="宋体" w:cs="Arial"/>
          <w:bCs/>
          <w:color w:val="000000" w:themeColor="text1"/>
          <w:sz w:val="24"/>
          <w:szCs w:val="24"/>
          <w:lang w:val="en-US" w:eastAsia="zh-CN"/>
          <w14:textFill>
            <w14:solidFill>
              <w14:schemeClr w14:val="tx1"/>
            </w14:solidFill>
          </w14:textFill>
        </w:rPr>
        <w:t>250</w:t>
      </w:r>
      <w:r>
        <w:rPr>
          <w:rFonts w:hint="default" w:ascii="Arial" w:hAnsi="Arial" w:eastAsia="宋体" w:cs="Arial"/>
          <w:bCs/>
          <w:color w:val="000000" w:themeColor="text1"/>
          <w:sz w:val="24"/>
          <w:szCs w:val="24"/>
          <w14:textFill>
            <w14:solidFill>
              <w14:schemeClr w14:val="tx1"/>
            </w14:solidFill>
          </w14:textFill>
        </w:rPr>
        <w:t>天。因此，</w:t>
      </w:r>
      <w:r>
        <w:rPr>
          <w:rFonts w:hint="default" w:ascii="Arial" w:hAnsi="Arial" w:eastAsia="宋体" w:cs="Arial"/>
          <w:bCs/>
          <w:color w:val="000000" w:themeColor="text1"/>
          <w:sz w:val="24"/>
          <w:szCs w:val="24"/>
          <w:lang w:val="en-US" w:eastAsia="zh-CN"/>
          <w14:textFill>
            <w14:solidFill>
              <w14:schemeClr w14:val="tx1"/>
            </w14:solidFill>
          </w14:textFill>
        </w:rPr>
        <w:t>废水处理设施</w:t>
      </w:r>
      <w:r>
        <w:rPr>
          <w:rFonts w:hint="default" w:ascii="Arial" w:hAnsi="Arial" w:eastAsia="宋体" w:cs="Arial"/>
          <w:bCs/>
          <w:color w:val="000000" w:themeColor="text1"/>
          <w:sz w:val="24"/>
          <w:szCs w:val="24"/>
          <w14:textFill>
            <w14:solidFill>
              <w14:schemeClr w14:val="tx1"/>
            </w14:solidFill>
          </w14:textFill>
        </w:rPr>
        <w:t>处理能力可满足生产需求。</w:t>
      </w:r>
    </w:p>
    <w:p w14:paraId="327CD3D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根据建设单位提供的技术资料，项目</w:t>
      </w:r>
      <w:r>
        <w:rPr>
          <w:rFonts w:hint="default" w:ascii="Arial" w:hAnsi="Arial" w:eastAsia="宋体" w:cs="Arial"/>
          <w:bCs/>
          <w:color w:val="000000" w:themeColor="text1"/>
          <w:sz w:val="24"/>
          <w:szCs w:val="24"/>
          <w:lang w:val="en-US" w:eastAsia="zh-CN"/>
          <w14:textFill>
            <w14:solidFill>
              <w14:schemeClr w14:val="tx1"/>
            </w14:solidFill>
          </w14:textFill>
        </w:rPr>
        <w:t>废水处理</w:t>
      </w:r>
      <w:r>
        <w:rPr>
          <w:rFonts w:hint="default" w:ascii="Arial" w:hAnsi="Arial" w:eastAsia="宋体" w:cs="Arial"/>
          <w:bCs/>
          <w:color w:val="000000" w:themeColor="text1"/>
          <w:sz w:val="24"/>
          <w:szCs w:val="24"/>
          <w14:textFill>
            <w14:solidFill>
              <w14:schemeClr w14:val="tx1"/>
            </w14:solidFill>
          </w14:textFill>
        </w:rPr>
        <w:t>系统预期处理效果见表：</w:t>
      </w:r>
    </w:p>
    <w:p w14:paraId="7F4AE2D4">
      <w:pPr>
        <w:pStyle w:val="76"/>
        <w:numPr>
          <w:ilvl w:val="3"/>
          <w:numId w:val="4"/>
        </w:numPr>
        <w:ind w:left="777" w:leftChars="0" w:firstLineChars="0"/>
        <w:jc w:val="center"/>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项目废水处理设施预处理效果表</w:t>
      </w:r>
      <w:r>
        <w:rPr>
          <w:rFonts w:hint="default" w:ascii="Arial" w:hAnsi="Arial" w:cs="Arial"/>
          <w:color w:val="000000" w:themeColor="text1"/>
          <w:lang w:val="en-US" w:eastAsia="zh-CN"/>
          <w14:textFill>
            <w14:solidFill>
              <w14:schemeClr w14:val="tx1"/>
            </w14:solidFill>
          </w14:textFill>
        </w:rPr>
        <w:t xml:space="preserve"> </w:t>
      </w:r>
      <w:r>
        <w:rPr>
          <w:rFonts w:hint="default" w:ascii="Arial" w:hAnsi="Arial" w:cs="Arial"/>
          <w:b/>
          <w:bCs/>
          <w:color w:val="000000" w:themeColor="text1"/>
          <w:lang w:val="en-US" w:eastAsia="zh-CN"/>
          <w14:textFill>
            <w14:solidFill>
              <w14:schemeClr w14:val="tx1"/>
            </w14:solidFill>
          </w14:textFill>
        </w:rPr>
        <w:t>单位mg/L（pH除外）</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469"/>
        <w:gridCol w:w="1068"/>
        <w:gridCol w:w="1068"/>
        <w:gridCol w:w="1068"/>
        <w:gridCol w:w="1068"/>
        <w:gridCol w:w="1071"/>
      </w:tblGrid>
      <w:tr w14:paraId="6996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34" w:type="pct"/>
            <w:gridSpan w:val="2"/>
            <w:shd w:val="clear" w:color="auto" w:fill="auto"/>
            <w:vAlign w:val="center"/>
          </w:tcPr>
          <w:p w14:paraId="3FA3455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处理单元</w:t>
            </w:r>
          </w:p>
        </w:tc>
        <w:tc>
          <w:tcPr>
            <w:tcW w:w="672" w:type="pct"/>
            <w:shd w:val="clear" w:color="auto" w:fill="auto"/>
            <w:vAlign w:val="center"/>
          </w:tcPr>
          <w:p w14:paraId="46D55C8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COD</w:t>
            </w:r>
            <w:r>
              <w:rPr>
                <w:rFonts w:hint="default" w:ascii="Arial" w:hAnsi="Arial" w:eastAsia="宋体" w:cs="Arial"/>
                <w:color w:val="000000" w:themeColor="text1"/>
                <w:szCs w:val="21"/>
                <w:vertAlign w:val="subscript"/>
                <w14:textFill>
                  <w14:solidFill>
                    <w14:schemeClr w14:val="tx1"/>
                  </w14:solidFill>
                </w14:textFill>
              </w:rPr>
              <w:t>Cr</w:t>
            </w:r>
          </w:p>
        </w:tc>
        <w:tc>
          <w:tcPr>
            <w:tcW w:w="672" w:type="pct"/>
            <w:shd w:val="clear" w:color="auto" w:fill="auto"/>
            <w:vAlign w:val="center"/>
          </w:tcPr>
          <w:p w14:paraId="024A69B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SS</w:t>
            </w:r>
          </w:p>
        </w:tc>
        <w:tc>
          <w:tcPr>
            <w:tcW w:w="672" w:type="pct"/>
            <w:shd w:val="clear" w:color="auto" w:fill="auto"/>
            <w:vAlign w:val="center"/>
          </w:tcPr>
          <w:p w14:paraId="7BC5D1A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氨氮</w:t>
            </w:r>
          </w:p>
        </w:tc>
        <w:tc>
          <w:tcPr>
            <w:tcW w:w="672" w:type="pct"/>
            <w:shd w:val="clear" w:color="auto" w:fill="auto"/>
            <w:vAlign w:val="center"/>
          </w:tcPr>
          <w:p w14:paraId="6F0863B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TP</w:t>
            </w:r>
          </w:p>
        </w:tc>
        <w:tc>
          <w:tcPr>
            <w:tcW w:w="674" w:type="pct"/>
            <w:vAlign w:val="center"/>
          </w:tcPr>
          <w:p w14:paraId="2FE6138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石油类</w:t>
            </w:r>
          </w:p>
        </w:tc>
      </w:tr>
      <w:tr w14:paraId="3557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restart"/>
            <w:shd w:val="clear" w:color="auto" w:fill="auto"/>
            <w:vAlign w:val="center"/>
          </w:tcPr>
          <w:p w14:paraId="46FF3F8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调节池</w:t>
            </w:r>
          </w:p>
        </w:tc>
        <w:tc>
          <w:tcPr>
            <w:tcW w:w="924" w:type="pct"/>
            <w:shd w:val="clear" w:color="auto" w:fill="auto"/>
            <w:vAlign w:val="center"/>
          </w:tcPr>
          <w:p w14:paraId="4934DD8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进水</w:t>
            </w:r>
          </w:p>
        </w:tc>
        <w:tc>
          <w:tcPr>
            <w:tcW w:w="672" w:type="pct"/>
            <w:shd w:val="clear" w:color="auto" w:fill="auto"/>
            <w:vAlign w:val="center"/>
          </w:tcPr>
          <w:p w14:paraId="26396DC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1500</w:t>
            </w:r>
          </w:p>
        </w:tc>
        <w:tc>
          <w:tcPr>
            <w:tcW w:w="672" w:type="pct"/>
            <w:shd w:val="clear" w:color="auto" w:fill="auto"/>
            <w:vAlign w:val="center"/>
          </w:tcPr>
          <w:p w14:paraId="04365BA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200</w:t>
            </w:r>
          </w:p>
        </w:tc>
        <w:tc>
          <w:tcPr>
            <w:tcW w:w="672" w:type="pct"/>
            <w:shd w:val="clear" w:color="auto" w:fill="auto"/>
            <w:vAlign w:val="center"/>
          </w:tcPr>
          <w:p w14:paraId="34667A5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w:t>
            </w:r>
          </w:p>
        </w:tc>
        <w:tc>
          <w:tcPr>
            <w:tcW w:w="672" w:type="pct"/>
            <w:shd w:val="clear" w:color="auto" w:fill="auto"/>
            <w:vAlign w:val="center"/>
          </w:tcPr>
          <w:p w14:paraId="5A6F6A2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w:t>
            </w:r>
          </w:p>
        </w:tc>
        <w:tc>
          <w:tcPr>
            <w:tcW w:w="674" w:type="pct"/>
            <w:shd w:val="clear" w:color="auto" w:fill="auto"/>
            <w:vAlign w:val="center"/>
          </w:tcPr>
          <w:p w14:paraId="7F48A6F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30</w:t>
            </w:r>
          </w:p>
        </w:tc>
      </w:tr>
      <w:tr w14:paraId="1AC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742666A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003E1A6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出水</w:t>
            </w:r>
          </w:p>
        </w:tc>
        <w:tc>
          <w:tcPr>
            <w:tcW w:w="672" w:type="pct"/>
            <w:shd w:val="clear" w:color="auto" w:fill="auto"/>
            <w:vAlign w:val="center"/>
          </w:tcPr>
          <w:p w14:paraId="6786094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1500</w:t>
            </w:r>
          </w:p>
        </w:tc>
        <w:tc>
          <w:tcPr>
            <w:tcW w:w="672" w:type="pct"/>
            <w:shd w:val="clear" w:color="auto" w:fill="auto"/>
            <w:vAlign w:val="center"/>
          </w:tcPr>
          <w:p w14:paraId="1C1DB7E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200</w:t>
            </w:r>
          </w:p>
        </w:tc>
        <w:tc>
          <w:tcPr>
            <w:tcW w:w="672" w:type="pct"/>
            <w:shd w:val="clear" w:color="auto" w:fill="auto"/>
            <w:vAlign w:val="center"/>
          </w:tcPr>
          <w:p w14:paraId="3B245EE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w:t>
            </w:r>
          </w:p>
        </w:tc>
        <w:tc>
          <w:tcPr>
            <w:tcW w:w="672" w:type="pct"/>
            <w:shd w:val="clear" w:color="auto" w:fill="auto"/>
            <w:vAlign w:val="center"/>
          </w:tcPr>
          <w:p w14:paraId="7D5A6D4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w:t>
            </w:r>
          </w:p>
        </w:tc>
        <w:tc>
          <w:tcPr>
            <w:tcW w:w="674" w:type="pct"/>
            <w:shd w:val="clear" w:color="auto" w:fill="auto"/>
            <w:vAlign w:val="center"/>
          </w:tcPr>
          <w:p w14:paraId="112046E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30</w:t>
            </w:r>
          </w:p>
        </w:tc>
      </w:tr>
      <w:tr w14:paraId="5A9E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0691843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17896C7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去除率</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w:t>
            </w:r>
            <w:r>
              <w:rPr>
                <w:rFonts w:hint="default" w:ascii="Arial" w:hAnsi="Arial" w:eastAsia="宋体" w:cs="Arial"/>
                <w:color w:val="000000" w:themeColor="text1"/>
                <w:szCs w:val="21"/>
                <w:lang w:eastAsia="zh-CN"/>
                <w14:textFill>
                  <w14:solidFill>
                    <w14:schemeClr w14:val="tx1"/>
                  </w14:solidFill>
                </w14:textFill>
              </w:rPr>
              <w:t>）</w:t>
            </w:r>
          </w:p>
        </w:tc>
        <w:tc>
          <w:tcPr>
            <w:tcW w:w="672" w:type="pct"/>
            <w:shd w:val="clear" w:color="auto" w:fill="auto"/>
            <w:vAlign w:val="center"/>
          </w:tcPr>
          <w:p w14:paraId="6C96115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c>
          <w:tcPr>
            <w:tcW w:w="672" w:type="pct"/>
            <w:shd w:val="clear" w:color="auto" w:fill="auto"/>
            <w:vAlign w:val="center"/>
          </w:tcPr>
          <w:p w14:paraId="5423276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c>
          <w:tcPr>
            <w:tcW w:w="672" w:type="pct"/>
            <w:shd w:val="clear" w:color="auto" w:fill="auto"/>
            <w:vAlign w:val="center"/>
          </w:tcPr>
          <w:p w14:paraId="63AC095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c>
          <w:tcPr>
            <w:tcW w:w="672" w:type="pct"/>
            <w:shd w:val="clear" w:color="auto" w:fill="auto"/>
            <w:vAlign w:val="center"/>
          </w:tcPr>
          <w:p w14:paraId="59F0184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c>
          <w:tcPr>
            <w:tcW w:w="674" w:type="pct"/>
            <w:shd w:val="clear" w:color="auto" w:fill="auto"/>
            <w:vAlign w:val="center"/>
          </w:tcPr>
          <w:p w14:paraId="6AE0B11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r>
      <w:tr w14:paraId="388F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restart"/>
            <w:shd w:val="clear" w:color="auto" w:fill="auto"/>
            <w:vAlign w:val="center"/>
          </w:tcPr>
          <w:p w14:paraId="28E11CF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混凝气浮+初沉</w:t>
            </w:r>
          </w:p>
        </w:tc>
        <w:tc>
          <w:tcPr>
            <w:tcW w:w="924" w:type="pct"/>
            <w:shd w:val="clear" w:color="auto" w:fill="auto"/>
            <w:vAlign w:val="center"/>
          </w:tcPr>
          <w:p w14:paraId="72745B3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进水</w:t>
            </w:r>
          </w:p>
        </w:tc>
        <w:tc>
          <w:tcPr>
            <w:tcW w:w="672" w:type="pct"/>
            <w:shd w:val="clear" w:color="auto" w:fill="auto"/>
            <w:vAlign w:val="center"/>
          </w:tcPr>
          <w:p w14:paraId="7B6104B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1500</w:t>
            </w:r>
          </w:p>
        </w:tc>
        <w:tc>
          <w:tcPr>
            <w:tcW w:w="672" w:type="pct"/>
            <w:shd w:val="clear" w:color="auto" w:fill="auto"/>
            <w:vAlign w:val="center"/>
          </w:tcPr>
          <w:p w14:paraId="649D7A0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200</w:t>
            </w:r>
          </w:p>
        </w:tc>
        <w:tc>
          <w:tcPr>
            <w:tcW w:w="672" w:type="pct"/>
            <w:shd w:val="clear" w:color="auto" w:fill="auto"/>
            <w:vAlign w:val="center"/>
          </w:tcPr>
          <w:p w14:paraId="645D707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w:t>
            </w:r>
          </w:p>
        </w:tc>
        <w:tc>
          <w:tcPr>
            <w:tcW w:w="672" w:type="pct"/>
            <w:shd w:val="clear" w:color="auto" w:fill="auto"/>
            <w:vAlign w:val="center"/>
          </w:tcPr>
          <w:p w14:paraId="6B96039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w:t>
            </w:r>
          </w:p>
        </w:tc>
        <w:tc>
          <w:tcPr>
            <w:tcW w:w="674" w:type="pct"/>
            <w:shd w:val="clear" w:color="auto" w:fill="auto"/>
            <w:vAlign w:val="center"/>
          </w:tcPr>
          <w:p w14:paraId="7633A6E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30</w:t>
            </w:r>
          </w:p>
        </w:tc>
      </w:tr>
      <w:tr w14:paraId="01A7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4635DD9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4380B9C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出水</w:t>
            </w:r>
          </w:p>
        </w:tc>
        <w:tc>
          <w:tcPr>
            <w:tcW w:w="672" w:type="pct"/>
            <w:shd w:val="clear" w:color="auto" w:fill="auto"/>
            <w:vAlign w:val="center"/>
          </w:tcPr>
          <w:p w14:paraId="31C0A9E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1000</w:t>
            </w:r>
          </w:p>
        </w:tc>
        <w:tc>
          <w:tcPr>
            <w:tcW w:w="672" w:type="pct"/>
            <w:shd w:val="clear" w:color="auto" w:fill="auto"/>
            <w:vAlign w:val="center"/>
          </w:tcPr>
          <w:p w14:paraId="1B8F331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w:t>
            </w:r>
          </w:p>
        </w:tc>
        <w:tc>
          <w:tcPr>
            <w:tcW w:w="672" w:type="pct"/>
            <w:shd w:val="clear" w:color="auto" w:fill="auto"/>
            <w:vAlign w:val="center"/>
          </w:tcPr>
          <w:p w14:paraId="1B0FA2D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eastAsia" w:ascii="Arial" w:hAnsi="Arial" w:eastAsia="宋体" w:cs="Arial"/>
                <w:color w:val="000000" w:themeColor="text1"/>
                <w:szCs w:val="21"/>
                <w:lang w:val="en-US" w:eastAsia="zh-CN"/>
                <w14:textFill>
                  <w14:solidFill>
                    <w14:schemeClr w14:val="tx1"/>
                  </w14:solidFill>
                </w14:textFill>
              </w:rPr>
              <w:t>14.3</w:t>
            </w:r>
          </w:p>
        </w:tc>
        <w:tc>
          <w:tcPr>
            <w:tcW w:w="672" w:type="pct"/>
            <w:shd w:val="clear" w:color="auto" w:fill="auto"/>
            <w:vAlign w:val="center"/>
          </w:tcPr>
          <w:p w14:paraId="120F7E8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w:t>
            </w:r>
          </w:p>
        </w:tc>
        <w:tc>
          <w:tcPr>
            <w:tcW w:w="674" w:type="pct"/>
            <w:shd w:val="clear" w:color="auto" w:fill="auto"/>
            <w:vAlign w:val="center"/>
          </w:tcPr>
          <w:p w14:paraId="69B42C7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r>
      <w:tr w14:paraId="0F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433AADC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500E337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去除率</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w:t>
            </w:r>
            <w:r>
              <w:rPr>
                <w:rFonts w:hint="default" w:ascii="Arial" w:hAnsi="Arial" w:eastAsia="宋体" w:cs="Arial"/>
                <w:color w:val="000000" w:themeColor="text1"/>
                <w:szCs w:val="21"/>
                <w:lang w:eastAsia="zh-CN"/>
                <w14:textFill>
                  <w14:solidFill>
                    <w14:schemeClr w14:val="tx1"/>
                  </w14:solidFill>
                </w14:textFill>
              </w:rPr>
              <w:t>）</w:t>
            </w:r>
          </w:p>
        </w:tc>
        <w:tc>
          <w:tcPr>
            <w:tcW w:w="672" w:type="pct"/>
            <w:shd w:val="clear" w:color="auto" w:fill="auto"/>
            <w:vAlign w:val="center"/>
          </w:tcPr>
          <w:p w14:paraId="2C17F17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33.3</w:t>
            </w:r>
          </w:p>
        </w:tc>
        <w:tc>
          <w:tcPr>
            <w:tcW w:w="672" w:type="pct"/>
            <w:shd w:val="clear" w:color="auto" w:fill="auto"/>
            <w:vAlign w:val="center"/>
          </w:tcPr>
          <w:p w14:paraId="1089D30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75.0</w:t>
            </w:r>
          </w:p>
        </w:tc>
        <w:tc>
          <w:tcPr>
            <w:tcW w:w="672" w:type="pct"/>
            <w:shd w:val="clear" w:color="auto" w:fill="auto"/>
            <w:vAlign w:val="center"/>
          </w:tcPr>
          <w:p w14:paraId="1DCDF3E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eastAsia" w:ascii="Arial" w:hAnsi="Arial" w:eastAsia="宋体" w:cs="Arial"/>
                <w:color w:val="000000" w:themeColor="text1"/>
                <w:szCs w:val="21"/>
                <w:lang w:val="en-US" w:eastAsia="zh-CN"/>
                <w14:textFill>
                  <w14:solidFill>
                    <w14:schemeClr w14:val="tx1"/>
                  </w14:solidFill>
                </w14:textFill>
              </w:rPr>
              <w:t>5</w:t>
            </w:r>
          </w:p>
        </w:tc>
        <w:tc>
          <w:tcPr>
            <w:tcW w:w="672" w:type="pct"/>
            <w:shd w:val="clear" w:color="auto" w:fill="auto"/>
            <w:vAlign w:val="center"/>
          </w:tcPr>
          <w:p w14:paraId="1F4F73F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60.0</w:t>
            </w:r>
          </w:p>
        </w:tc>
        <w:tc>
          <w:tcPr>
            <w:tcW w:w="674" w:type="pct"/>
            <w:shd w:val="clear" w:color="auto" w:fill="auto"/>
            <w:vAlign w:val="center"/>
          </w:tcPr>
          <w:p w14:paraId="7B37F94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66.6</w:t>
            </w:r>
          </w:p>
        </w:tc>
      </w:tr>
      <w:tr w14:paraId="738B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restart"/>
            <w:shd w:val="clear" w:color="auto" w:fill="auto"/>
            <w:vAlign w:val="center"/>
          </w:tcPr>
          <w:p w14:paraId="62E32B9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eastAsia" w:ascii="Arial" w:hAnsi="Arial" w:eastAsia="宋体" w:cs="Arial"/>
                <w:color w:val="000000" w:themeColor="text1"/>
                <w:szCs w:val="21"/>
                <w:lang w:val="en-US" w:eastAsia="zh-CN"/>
                <w14:textFill>
                  <w14:solidFill>
                    <w14:schemeClr w14:val="tx1"/>
                  </w14:solidFill>
                </w14:textFill>
              </w:rPr>
              <w:t>生化</w:t>
            </w:r>
            <w:r>
              <w:rPr>
                <w:rFonts w:hint="default" w:ascii="Arial" w:hAnsi="Arial" w:eastAsia="宋体" w:cs="Arial"/>
                <w:color w:val="000000" w:themeColor="text1"/>
                <w:szCs w:val="21"/>
                <w:lang w:val="en-US" w:eastAsia="zh-CN"/>
                <w14:textFill>
                  <w14:solidFill>
                    <w14:schemeClr w14:val="tx1"/>
                  </w14:solidFill>
                </w14:textFill>
              </w:rPr>
              <w:t>+二沉</w:t>
            </w:r>
          </w:p>
        </w:tc>
        <w:tc>
          <w:tcPr>
            <w:tcW w:w="924" w:type="pct"/>
            <w:shd w:val="clear" w:color="auto" w:fill="auto"/>
            <w:vAlign w:val="center"/>
          </w:tcPr>
          <w:p w14:paraId="2BD2830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进水</w:t>
            </w:r>
          </w:p>
        </w:tc>
        <w:tc>
          <w:tcPr>
            <w:tcW w:w="672" w:type="pct"/>
            <w:shd w:val="clear" w:color="auto" w:fill="auto"/>
            <w:vAlign w:val="center"/>
          </w:tcPr>
          <w:p w14:paraId="7C5B71F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1000</w:t>
            </w:r>
          </w:p>
        </w:tc>
        <w:tc>
          <w:tcPr>
            <w:tcW w:w="672" w:type="pct"/>
            <w:shd w:val="clear" w:color="auto" w:fill="auto"/>
            <w:vAlign w:val="center"/>
          </w:tcPr>
          <w:p w14:paraId="3EA71E6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w:t>
            </w:r>
          </w:p>
        </w:tc>
        <w:tc>
          <w:tcPr>
            <w:tcW w:w="672" w:type="pct"/>
            <w:shd w:val="clear" w:color="auto" w:fill="auto"/>
            <w:vAlign w:val="center"/>
          </w:tcPr>
          <w:p w14:paraId="30EF493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14.3</w:t>
            </w:r>
          </w:p>
        </w:tc>
        <w:tc>
          <w:tcPr>
            <w:tcW w:w="672" w:type="pct"/>
            <w:shd w:val="clear" w:color="auto" w:fill="auto"/>
            <w:vAlign w:val="center"/>
          </w:tcPr>
          <w:p w14:paraId="3C12DD9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w:t>
            </w:r>
          </w:p>
        </w:tc>
        <w:tc>
          <w:tcPr>
            <w:tcW w:w="674" w:type="pct"/>
            <w:shd w:val="clear" w:color="auto" w:fill="auto"/>
            <w:vAlign w:val="center"/>
          </w:tcPr>
          <w:p w14:paraId="42F61E8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r>
      <w:tr w14:paraId="46B3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1FF00CC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10B3AFF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出水</w:t>
            </w:r>
          </w:p>
        </w:tc>
        <w:tc>
          <w:tcPr>
            <w:tcW w:w="672" w:type="pct"/>
            <w:shd w:val="clear" w:color="auto" w:fill="auto"/>
            <w:vAlign w:val="center"/>
          </w:tcPr>
          <w:p w14:paraId="647E5FB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300</w:t>
            </w:r>
          </w:p>
        </w:tc>
        <w:tc>
          <w:tcPr>
            <w:tcW w:w="672" w:type="pct"/>
            <w:shd w:val="clear" w:color="auto" w:fill="auto"/>
            <w:vAlign w:val="center"/>
          </w:tcPr>
          <w:p w14:paraId="580F83E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30</w:t>
            </w:r>
          </w:p>
        </w:tc>
        <w:tc>
          <w:tcPr>
            <w:tcW w:w="672" w:type="pct"/>
            <w:shd w:val="clear" w:color="auto" w:fill="auto"/>
            <w:vAlign w:val="center"/>
          </w:tcPr>
          <w:p w14:paraId="668311F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1.3</w:t>
            </w:r>
          </w:p>
        </w:tc>
        <w:tc>
          <w:tcPr>
            <w:tcW w:w="672" w:type="pct"/>
            <w:shd w:val="clear" w:color="auto" w:fill="auto"/>
            <w:vAlign w:val="center"/>
          </w:tcPr>
          <w:p w14:paraId="4A2604E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w:t>
            </w:r>
          </w:p>
        </w:tc>
        <w:tc>
          <w:tcPr>
            <w:tcW w:w="674" w:type="pct"/>
            <w:shd w:val="clear" w:color="auto" w:fill="auto"/>
            <w:vAlign w:val="center"/>
          </w:tcPr>
          <w:p w14:paraId="24F6C89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r>
      <w:tr w14:paraId="08DF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72D2B03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1CFDE67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去除率</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w:t>
            </w:r>
            <w:r>
              <w:rPr>
                <w:rFonts w:hint="default" w:ascii="Arial" w:hAnsi="Arial" w:eastAsia="宋体" w:cs="Arial"/>
                <w:color w:val="000000" w:themeColor="text1"/>
                <w:szCs w:val="21"/>
                <w:lang w:eastAsia="zh-CN"/>
                <w14:textFill>
                  <w14:solidFill>
                    <w14:schemeClr w14:val="tx1"/>
                  </w14:solidFill>
                </w14:textFill>
              </w:rPr>
              <w:t>）</w:t>
            </w:r>
          </w:p>
        </w:tc>
        <w:tc>
          <w:tcPr>
            <w:tcW w:w="672" w:type="pct"/>
            <w:shd w:val="clear" w:color="auto" w:fill="auto"/>
            <w:vAlign w:val="center"/>
          </w:tcPr>
          <w:p w14:paraId="40904F6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70.0</w:t>
            </w:r>
          </w:p>
        </w:tc>
        <w:tc>
          <w:tcPr>
            <w:tcW w:w="672" w:type="pct"/>
            <w:shd w:val="clear" w:color="auto" w:fill="auto"/>
            <w:vAlign w:val="center"/>
          </w:tcPr>
          <w:p w14:paraId="0E4166C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w:t>
            </w:r>
          </w:p>
        </w:tc>
        <w:tc>
          <w:tcPr>
            <w:tcW w:w="672" w:type="pct"/>
            <w:shd w:val="clear" w:color="auto" w:fill="auto"/>
            <w:vAlign w:val="center"/>
          </w:tcPr>
          <w:p w14:paraId="647B11D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90.0</w:t>
            </w:r>
          </w:p>
        </w:tc>
        <w:tc>
          <w:tcPr>
            <w:tcW w:w="672" w:type="pct"/>
            <w:shd w:val="clear" w:color="auto" w:fill="auto"/>
            <w:vAlign w:val="center"/>
          </w:tcPr>
          <w:p w14:paraId="7084835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75.0</w:t>
            </w:r>
          </w:p>
        </w:tc>
        <w:tc>
          <w:tcPr>
            <w:tcW w:w="674" w:type="pct"/>
            <w:shd w:val="clear" w:color="auto" w:fill="auto"/>
            <w:vAlign w:val="center"/>
          </w:tcPr>
          <w:p w14:paraId="73F66F2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r>
      <w:tr w14:paraId="2F6E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restart"/>
            <w:shd w:val="clear" w:color="auto" w:fill="auto"/>
            <w:vAlign w:val="center"/>
          </w:tcPr>
          <w:p w14:paraId="58468E4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MBR池+</w:t>
            </w:r>
          </w:p>
          <w:p w14:paraId="5CF24DC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外排水池</w:t>
            </w:r>
          </w:p>
        </w:tc>
        <w:tc>
          <w:tcPr>
            <w:tcW w:w="924" w:type="pct"/>
            <w:shd w:val="clear" w:color="auto" w:fill="auto"/>
            <w:vAlign w:val="center"/>
          </w:tcPr>
          <w:p w14:paraId="0DA3920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进水</w:t>
            </w:r>
          </w:p>
        </w:tc>
        <w:tc>
          <w:tcPr>
            <w:tcW w:w="1068" w:type="dxa"/>
            <w:shd w:val="clear" w:color="auto" w:fill="auto"/>
            <w:vAlign w:val="center"/>
          </w:tcPr>
          <w:p w14:paraId="19679F2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300</w:t>
            </w:r>
          </w:p>
        </w:tc>
        <w:tc>
          <w:tcPr>
            <w:tcW w:w="1068" w:type="dxa"/>
            <w:shd w:val="clear" w:color="auto" w:fill="auto"/>
            <w:vAlign w:val="center"/>
          </w:tcPr>
          <w:p w14:paraId="21D816A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30</w:t>
            </w:r>
          </w:p>
        </w:tc>
        <w:tc>
          <w:tcPr>
            <w:tcW w:w="1068" w:type="dxa"/>
            <w:shd w:val="clear" w:color="auto" w:fill="auto"/>
            <w:vAlign w:val="center"/>
          </w:tcPr>
          <w:p w14:paraId="444EDA8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w:t>
            </w:r>
            <w:r>
              <w:rPr>
                <w:rFonts w:hint="eastAsia" w:ascii="Arial" w:hAnsi="Arial" w:eastAsia="宋体" w:cs="Arial"/>
                <w:color w:val="000000" w:themeColor="text1"/>
                <w:szCs w:val="21"/>
                <w:lang w:val="en-US" w:eastAsia="zh-CN"/>
                <w14:textFill>
                  <w14:solidFill>
                    <w14:schemeClr w14:val="tx1"/>
                  </w14:solidFill>
                </w14:textFill>
              </w:rPr>
              <w:t>4</w:t>
            </w:r>
          </w:p>
        </w:tc>
        <w:tc>
          <w:tcPr>
            <w:tcW w:w="1068" w:type="dxa"/>
            <w:shd w:val="clear" w:color="auto" w:fill="auto"/>
            <w:vAlign w:val="center"/>
          </w:tcPr>
          <w:p w14:paraId="2078E86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w:t>
            </w:r>
          </w:p>
        </w:tc>
        <w:tc>
          <w:tcPr>
            <w:tcW w:w="1071" w:type="dxa"/>
            <w:shd w:val="clear" w:color="auto" w:fill="auto"/>
            <w:vAlign w:val="center"/>
          </w:tcPr>
          <w:p w14:paraId="45E3219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r>
      <w:tr w14:paraId="4F58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5AA4A92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57AB156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出水</w:t>
            </w:r>
          </w:p>
        </w:tc>
        <w:tc>
          <w:tcPr>
            <w:tcW w:w="672" w:type="pct"/>
            <w:shd w:val="clear" w:color="auto" w:fill="auto"/>
            <w:vAlign w:val="center"/>
          </w:tcPr>
          <w:p w14:paraId="3A41EFA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100</w:t>
            </w:r>
          </w:p>
        </w:tc>
        <w:tc>
          <w:tcPr>
            <w:tcW w:w="672" w:type="pct"/>
            <w:shd w:val="clear" w:color="auto" w:fill="auto"/>
            <w:vAlign w:val="center"/>
          </w:tcPr>
          <w:p w14:paraId="39A6AD1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c>
          <w:tcPr>
            <w:tcW w:w="672" w:type="pct"/>
            <w:shd w:val="clear" w:color="auto" w:fill="auto"/>
            <w:vAlign w:val="center"/>
          </w:tcPr>
          <w:p w14:paraId="22858F0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w:t>
            </w:r>
            <w:r>
              <w:rPr>
                <w:rFonts w:hint="eastAsia" w:ascii="Arial" w:hAnsi="Arial" w:eastAsia="宋体" w:cs="Arial"/>
                <w:color w:val="000000" w:themeColor="text1"/>
                <w:szCs w:val="21"/>
                <w:lang w:val="en-US" w:eastAsia="zh-CN"/>
                <w14:textFill>
                  <w14:solidFill>
                    <w14:schemeClr w14:val="tx1"/>
                  </w14:solidFill>
                </w14:textFill>
              </w:rPr>
              <w:t>4</w:t>
            </w:r>
          </w:p>
        </w:tc>
        <w:tc>
          <w:tcPr>
            <w:tcW w:w="672" w:type="pct"/>
            <w:shd w:val="clear" w:color="auto" w:fill="auto"/>
            <w:vAlign w:val="center"/>
          </w:tcPr>
          <w:p w14:paraId="3D75A7D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w:t>
            </w:r>
          </w:p>
        </w:tc>
        <w:tc>
          <w:tcPr>
            <w:tcW w:w="674" w:type="pct"/>
            <w:shd w:val="clear" w:color="auto" w:fill="auto"/>
            <w:vAlign w:val="center"/>
          </w:tcPr>
          <w:p w14:paraId="6C3A490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w:t>
            </w:r>
          </w:p>
        </w:tc>
      </w:tr>
      <w:tr w14:paraId="1B3F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pct"/>
            <w:vMerge w:val="continue"/>
            <w:shd w:val="clear" w:color="auto" w:fill="auto"/>
            <w:vAlign w:val="center"/>
          </w:tcPr>
          <w:p w14:paraId="023FAEA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p>
        </w:tc>
        <w:tc>
          <w:tcPr>
            <w:tcW w:w="924" w:type="pct"/>
            <w:shd w:val="clear" w:color="auto" w:fill="auto"/>
            <w:vAlign w:val="center"/>
          </w:tcPr>
          <w:p w14:paraId="07DA0F3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去除率</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w:t>
            </w:r>
            <w:r>
              <w:rPr>
                <w:rFonts w:hint="default" w:ascii="Arial" w:hAnsi="Arial" w:eastAsia="宋体" w:cs="Arial"/>
                <w:color w:val="000000" w:themeColor="text1"/>
                <w:szCs w:val="21"/>
                <w:lang w:eastAsia="zh-CN"/>
                <w14:textFill>
                  <w14:solidFill>
                    <w14:schemeClr w14:val="tx1"/>
                  </w14:solidFill>
                </w14:textFill>
              </w:rPr>
              <w:t>）</w:t>
            </w:r>
          </w:p>
        </w:tc>
        <w:tc>
          <w:tcPr>
            <w:tcW w:w="672" w:type="pct"/>
            <w:shd w:val="clear" w:color="auto" w:fill="auto"/>
            <w:vAlign w:val="center"/>
          </w:tcPr>
          <w:p w14:paraId="2B9E32A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66.6</w:t>
            </w:r>
          </w:p>
        </w:tc>
        <w:tc>
          <w:tcPr>
            <w:tcW w:w="672" w:type="pct"/>
            <w:shd w:val="clear" w:color="auto" w:fill="auto"/>
            <w:vAlign w:val="center"/>
          </w:tcPr>
          <w:p w14:paraId="22DDC01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66.6</w:t>
            </w:r>
          </w:p>
        </w:tc>
        <w:tc>
          <w:tcPr>
            <w:tcW w:w="672" w:type="pct"/>
            <w:shd w:val="clear" w:color="auto" w:fill="auto"/>
            <w:vAlign w:val="center"/>
          </w:tcPr>
          <w:p w14:paraId="3CACFC0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w:t>
            </w:r>
          </w:p>
        </w:tc>
        <w:tc>
          <w:tcPr>
            <w:tcW w:w="672" w:type="pct"/>
            <w:shd w:val="clear" w:color="auto" w:fill="auto"/>
            <w:vAlign w:val="center"/>
          </w:tcPr>
          <w:p w14:paraId="47EA94C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w:t>
            </w:r>
          </w:p>
        </w:tc>
        <w:tc>
          <w:tcPr>
            <w:tcW w:w="674" w:type="pct"/>
            <w:shd w:val="clear" w:color="auto" w:fill="auto"/>
            <w:vAlign w:val="center"/>
          </w:tcPr>
          <w:p w14:paraId="0A6D035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30.0</w:t>
            </w:r>
          </w:p>
        </w:tc>
      </w:tr>
      <w:tr w14:paraId="68A7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34" w:type="pct"/>
            <w:gridSpan w:val="2"/>
            <w:shd w:val="clear" w:color="auto" w:fill="auto"/>
            <w:vAlign w:val="center"/>
          </w:tcPr>
          <w:p w14:paraId="00EF567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综合去除率（%）</w:t>
            </w:r>
          </w:p>
        </w:tc>
        <w:tc>
          <w:tcPr>
            <w:tcW w:w="672" w:type="pct"/>
            <w:shd w:val="clear" w:color="auto" w:fill="auto"/>
            <w:vAlign w:val="center"/>
          </w:tcPr>
          <w:p w14:paraId="0BAF441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93.3</w:t>
            </w:r>
          </w:p>
        </w:tc>
        <w:tc>
          <w:tcPr>
            <w:tcW w:w="672" w:type="pct"/>
            <w:shd w:val="clear" w:color="auto" w:fill="auto"/>
            <w:vAlign w:val="center"/>
          </w:tcPr>
          <w:p w14:paraId="59A5D7B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95.0</w:t>
            </w:r>
          </w:p>
        </w:tc>
        <w:tc>
          <w:tcPr>
            <w:tcW w:w="672" w:type="pct"/>
            <w:shd w:val="clear" w:color="auto" w:fill="auto"/>
            <w:vAlign w:val="center"/>
          </w:tcPr>
          <w:p w14:paraId="0EB42F3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91</w:t>
            </w:r>
          </w:p>
        </w:tc>
        <w:tc>
          <w:tcPr>
            <w:tcW w:w="672" w:type="pct"/>
            <w:shd w:val="clear" w:color="auto" w:fill="auto"/>
            <w:vAlign w:val="center"/>
          </w:tcPr>
          <w:p w14:paraId="6D34675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94.0</w:t>
            </w:r>
          </w:p>
        </w:tc>
        <w:tc>
          <w:tcPr>
            <w:tcW w:w="674" w:type="pct"/>
            <w:shd w:val="clear" w:color="auto" w:fill="auto"/>
            <w:vAlign w:val="center"/>
          </w:tcPr>
          <w:p w14:paraId="707E73E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76.7</w:t>
            </w:r>
          </w:p>
        </w:tc>
      </w:tr>
      <w:tr w14:paraId="012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4" w:type="pct"/>
            <w:gridSpan w:val="2"/>
            <w:vAlign w:val="center"/>
          </w:tcPr>
          <w:p w14:paraId="46C59BD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排放标准</w:t>
            </w:r>
          </w:p>
        </w:tc>
        <w:tc>
          <w:tcPr>
            <w:tcW w:w="672" w:type="pct"/>
            <w:shd w:val="clear" w:color="auto" w:fill="auto"/>
            <w:vAlign w:val="center"/>
          </w:tcPr>
          <w:p w14:paraId="23D6EFB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500</w:t>
            </w:r>
          </w:p>
        </w:tc>
        <w:tc>
          <w:tcPr>
            <w:tcW w:w="672" w:type="pct"/>
            <w:shd w:val="clear" w:color="auto" w:fill="auto"/>
            <w:vAlign w:val="center"/>
          </w:tcPr>
          <w:p w14:paraId="07B7DC9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35</w:t>
            </w:r>
          </w:p>
        </w:tc>
        <w:tc>
          <w:tcPr>
            <w:tcW w:w="672" w:type="pct"/>
            <w:shd w:val="clear" w:color="auto" w:fill="auto"/>
            <w:vAlign w:val="center"/>
          </w:tcPr>
          <w:p w14:paraId="33961F7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w:t>
            </w:r>
          </w:p>
        </w:tc>
        <w:tc>
          <w:tcPr>
            <w:tcW w:w="672" w:type="pct"/>
            <w:shd w:val="clear" w:color="auto" w:fill="auto"/>
            <w:vAlign w:val="center"/>
          </w:tcPr>
          <w:p w14:paraId="2140E75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w:t>
            </w:r>
          </w:p>
        </w:tc>
        <w:tc>
          <w:tcPr>
            <w:tcW w:w="674" w:type="pct"/>
            <w:vAlign w:val="center"/>
          </w:tcPr>
          <w:p w14:paraId="51F73A9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w:t>
            </w:r>
          </w:p>
        </w:tc>
      </w:tr>
    </w:tbl>
    <w:p w14:paraId="6C5D6455">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w:t>
      </w:r>
      <w:r>
        <w:rPr>
          <w:rFonts w:hint="default" w:ascii="Arial" w:hAnsi="Arial" w:eastAsia="宋体" w:cs="Arial"/>
          <w:bCs/>
          <w:color w:val="000000" w:themeColor="text1"/>
          <w:sz w:val="24"/>
          <w:szCs w:val="24"/>
          <w:lang w:val="en-US" w:eastAsia="zh-CN"/>
          <w14:textFill>
            <w14:solidFill>
              <w14:schemeClr w14:val="tx1"/>
            </w14:solidFill>
          </w14:textFill>
        </w:rPr>
        <w:t>2</w:t>
      </w:r>
      <w:r>
        <w:rPr>
          <w:rFonts w:hint="default" w:ascii="Arial" w:hAnsi="Arial" w:eastAsia="宋体" w:cs="Arial"/>
          <w:bCs/>
          <w:color w:val="000000" w:themeColor="text1"/>
          <w:sz w:val="24"/>
          <w:szCs w:val="24"/>
          <w14:textFill>
            <w14:solidFill>
              <w14:schemeClr w14:val="tx1"/>
            </w14:solidFill>
          </w14:textFill>
        </w:rPr>
        <w:t>）废水纳管达标可行性分析</w:t>
      </w:r>
    </w:p>
    <w:p w14:paraId="44128ED6">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color w:val="000000" w:themeColor="text1"/>
          <w:sz w:val="24"/>
          <w:szCs w:val="24"/>
          <w14:textFill>
            <w14:solidFill>
              <w14:schemeClr w14:val="tx1"/>
            </w14:solidFill>
          </w14:textFill>
        </w:rPr>
        <w:t>企业排放的</w:t>
      </w:r>
      <w:r>
        <w:rPr>
          <w:rFonts w:hint="default" w:ascii="Arial" w:hAnsi="Arial" w:eastAsia="宋体" w:cs="Arial"/>
          <w:bCs/>
          <w:color w:val="000000" w:themeColor="text1"/>
          <w:sz w:val="24"/>
          <w:szCs w:val="24"/>
          <w:lang w:val="en-US" w:eastAsia="zh-CN"/>
          <w14:textFill>
            <w14:solidFill>
              <w14:schemeClr w14:val="tx1"/>
            </w14:solidFill>
          </w14:textFill>
        </w:rPr>
        <w:t>生产</w:t>
      </w:r>
      <w:r>
        <w:rPr>
          <w:rFonts w:hint="default" w:ascii="Arial" w:hAnsi="Arial" w:eastAsia="宋体" w:cs="Arial"/>
          <w:bCs/>
          <w:color w:val="000000" w:themeColor="text1"/>
          <w:sz w:val="24"/>
          <w:szCs w:val="24"/>
          <w14:textFill>
            <w14:solidFill>
              <w14:schemeClr w14:val="tx1"/>
            </w14:solidFill>
          </w14:textFill>
        </w:rPr>
        <w:t>废水</w:t>
      </w:r>
      <w:r>
        <w:rPr>
          <w:rFonts w:hint="default" w:ascii="Arial" w:hAnsi="Arial" w:eastAsia="宋体" w:cs="Arial"/>
          <w:bCs/>
          <w:color w:val="000000" w:themeColor="text1"/>
          <w:sz w:val="24"/>
          <w:szCs w:val="24"/>
          <w:lang w:val="en-US" w:eastAsia="zh-CN"/>
          <w14:textFill>
            <w14:solidFill>
              <w14:schemeClr w14:val="tx1"/>
            </w14:solidFill>
          </w14:textFill>
        </w:rPr>
        <w:t>和</w:t>
      </w:r>
      <w:r>
        <w:rPr>
          <w:rFonts w:hint="default" w:ascii="Arial" w:hAnsi="Arial" w:eastAsia="宋体" w:cs="Arial"/>
          <w:bCs/>
          <w:color w:val="000000" w:themeColor="text1"/>
          <w:sz w:val="24"/>
          <w:szCs w:val="24"/>
          <w14:textFill>
            <w14:solidFill>
              <w14:schemeClr w14:val="tx1"/>
            </w14:solidFill>
          </w14:textFill>
        </w:rPr>
        <w:t>生活污水经处理后能达到《污水综合排放标准》（GB8978-1996）三级标准，纳入市政污水管网最终由嘉兴市联合污水处理</w:t>
      </w:r>
      <w:r>
        <w:rPr>
          <w:rFonts w:hint="default" w:ascii="Arial" w:hAnsi="Arial" w:eastAsia="宋体" w:cs="Arial"/>
          <w:bCs/>
          <w:sz w:val="24"/>
          <w:szCs w:val="24"/>
        </w:rPr>
        <w:t>厂集中处理达《城镇污水处理厂污染物排放标准》（GB18918-2002）中的一级A标准（主要污染物执行《城镇污水处理厂主要水污染物排放标准》（DB 33/2169-2018）表1标准）后排入杭州湾。</w:t>
      </w:r>
    </w:p>
    <w:p w14:paraId="15713AC8">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w:t>
      </w:r>
      <w:r>
        <w:rPr>
          <w:rFonts w:hint="default" w:ascii="Arial" w:hAnsi="Arial" w:eastAsia="宋体" w:cs="Arial"/>
          <w:bCs/>
          <w:sz w:val="24"/>
          <w:szCs w:val="24"/>
          <w:lang w:val="en-US" w:eastAsia="zh-CN"/>
        </w:rPr>
        <w:t>3</w:t>
      </w:r>
      <w:r>
        <w:rPr>
          <w:rFonts w:hint="default" w:ascii="Arial" w:hAnsi="Arial" w:eastAsia="宋体" w:cs="Arial"/>
          <w:bCs/>
          <w:sz w:val="24"/>
          <w:szCs w:val="24"/>
        </w:rPr>
        <w:t>）项目废水纳管至污水处理厂可行性分析</w:t>
      </w:r>
    </w:p>
    <w:p w14:paraId="62336B0C">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sz w:val="24"/>
          <w:szCs w:val="24"/>
        </w:rPr>
      </w:pPr>
      <w:r>
        <w:rPr>
          <w:rFonts w:hint="default" w:ascii="Arial" w:hAnsi="Arial" w:eastAsia="宋体" w:cs="Arial"/>
          <w:bCs/>
          <w:sz w:val="24"/>
          <w:szCs w:val="24"/>
        </w:rPr>
        <w:t>1）废水接管可行性分析</w:t>
      </w:r>
    </w:p>
    <w:p w14:paraId="2F44BDB3">
      <w:pPr>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auto"/>
          <w:sz w:val="24"/>
          <w:szCs w:val="24"/>
        </w:rPr>
      </w:pPr>
      <w:r>
        <w:rPr>
          <w:rFonts w:hint="default" w:ascii="Arial" w:hAnsi="Arial" w:eastAsia="宋体" w:cs="Arial"/>
          <w:bCs/>
          <w:sz w:val="24"/>
          <w:szCs w:val="24"/>
        </w:rPr>
        <w:t>项目拟</w:t>
      </w:r>
      <w:r>
        <w:rPr>
          <w:rFonts w:hint="default" w:ascii="Arial" w:hAnsi="Arial" w:eastAsia="宋体" w:cs="Arial"/>
          <w:bCs/>
          <w:color w:val="auto"/>
          <w:sz w:val="24"/>
          <w:szCs w:val="24"/>
        </w:rPr>
        <w:t>建地属于嘉兴市联合污水处理厂的服务范围。据调查，项目周边污水管网配套完善，项目废水可纳管。项目废水经处理达标后，接入周边道路污水收集系统，最终送嘉兴市联合污水处理厂统一处理。嘉兴市联合污水处理厂现总处理能力60万t/d，目前尚有一定的处理余量。因此项目能满足废水接管要求。</w:t>
      </w:r>
    </w:p>
    <w:p w14:paraId="56FB9FB7">
      <w:pPr>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auto"/>
          <w:sz w:val="24"/>
          <w:szCs w:val="24"/>
        </w:rPr>
      </w:pPr>
      <w:r>
        <w:rPr>
          <w:rFonts w:hint="default" w:ascii="Arial" w:hAnsi="Arial" w:eastAsia="宋体" w:cs="Arial"/>
          <w:bCs/>
          <w:color w:val="auto"/>
          <w:sz w:val="24"/>
          <w:szCs w:val="24"/>
        </w:rPr>
        <w:t>2）废水排放对污水处理厂的冲击影响以及污水处理厂污水处理工艺可行性分析</w:t>
      </w:r>
    </w:p>
    <w:p w14:paraId="381D57B0">
      <w:pPr>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sz w:val="24"/>
        </w:rPr>
      </w:pPr>
      <w:r>
        <w:rPr>
          <w:rFonts w:hint="default" w:ascii="Arial" w:hAnsi="Arial" w:eastAsia="宋体" w:cs="Arial"/>
          <w:color w:val="auto"/>
          <w:sz w:val="24"/>
        </w:rPr>
        <w:t>嘉兴市污水处理工程包括嘉兴市所属市、区、县、镇（乡）截污输送干管、沿途提升加压泵站、污水处理厂、排海管道及附属设施。设计规模近期为30万m</w:t>
      </w:r>
      <w:r>
        <w:rPr>
          <w:rFonts w:hint="default" w:ascii="Arial" w:hAnsi="Arial" w:eastAsia="宋体" w:cs="Arial"/>
          <w:color w:val="auto"/>
          <w:sz w:val="24"/>
          <w:vertAlign w:val="superscript"/>
        </w:rPr>
        <w:t>3</w:t>
      </w:r>
      <w:r>
        <w:rPr>
          <w:rFonts w:hint="default" w:ascii="Arial" w:hAnsi="Arial" w:eastAsia="宋体" w:cs="Arial"/>
          <w:color w:val="auto"/>
          <w:sz w:val="24"/>
        </w:rPr>
        <w:t>/d，二期（2010年）为30万m</w:t>
      </w:r>
      <w:r>
        <w:rPr>
          <w:rFonts w:hint="default" w:ascii="Arial" w:hAnsi="Arial" w:eastAsia="宋体" w:cs="Arial"/>
          <w:color w:val="auto"/>
          <w:sz w:val="24"/>
          <w:vertAlign w:val="superscript"/>
        </w:rPr>
        <w:t>3</w:t>
      </w:r>
      <w:r>
        <w:rPr>
          <w:rFonts w:hint="default" w:ascii="Arial" w:hAnsi="Arial" w:eastAsia="宋体" w:cs="Arial"/>
          <w:color w:val="auto"/>
          <w:sz w:val="24"/>
        </w:rPr>
        <w:t>/d，总设计规模60万m</w:t>
      </w:r>
      <w:r>
        <w:rPr>
          <w:rFonts w:hint="default" w:ascii="Arial" w:hAnsi="Arial" w:eastAsia="宋体" w:cs="Arial"/>
          <w:color w:val="auto"/>
          <w:sz w:val="24"/>
          <w:vertAlign w:val="superscript"/>
        </w:rPr>
        <w:t>3</w:t>
      </w:r>
      <w:r>
        <w:rPr>
          <w:rFonts w:hint="default" w:ascii="Arial" w:hAnsi="Arial" w:eastAsia="宋体" w:cs="Arial"/>
          <w:color w:val="auto"/>
          <w:sz w:val="24"/>
        </w:rPr>
        <w:t>/d。工程主要接纳的是嘉兴市区和所辖县市各城镇的废水以及部分乡镇的生活污水，另外还有服务范围内的重点工业污水。</w:t>
      </w:r>
    </w:p>
    <w:p w14:paraId="06C46C8B">
      <w:pPr>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sz w:val="24"/>
          <w:szCs w:val="24"/>
          <w:lang w:val="en-GB"/>
        </w:rPr>
      </w:pPr>
      <w:r>
        <w:rPr>
          <w:rFonts w:hint="default" w:ascii="Arial" w:hAnsi="Arial" w:eastAsia="宋体" w:cs="Arial"/>
          <w:bCs/>
          <w:color w:val="auto"/>
          <w:sz w:val="24"/>
          <w:szCs w:val="24"/>
        </w:rPr>
        <w:t>建设项目实施后，全厂接管废水量约</w:t>
      </w:r>
      <w:r>
        <w:rPr>
          <w:rFonts w:hint="default" w:ascii="Arial" w:hAnsi="Arial" w:eastAsia="宋体" w:cs="Arial"/>
          <w:bCs/>
          <w:color w:val="auto"/>
          <w:sz w:val="24"/>
          <w:szCs w:val="24"/>
          <w:lang w:val="en-US" w:eastAsia="zh-CN"/>
        </w:rPr>
        <w:t>2.4</w:t>
      </w:r>
      <w:r>
        <w:rPr>
          <w:rFonts w:hint="default" w:ascii="Arial" w:hAnsi="Arial" w:eastAsia="宋体" w:cs="Arial"/>
          <w:bCs/>
          <w:color w:val="auto"/>
          <w:sz w:val="24"/>
          <w:szCs w:val="24"/>
        </w:rPr>
        <w:t>t/d，所占负荷相对于嘉兴市联合污水处理厂（总处理能力为60万t/d）来说极小，约占</w:t>
      </w:r>
      <w:r>
        <w:rPr>
          <w:rFonts w:hint="default" w:ascii="Arial" w:hAnsi="Arial" w:eastAsia="宋体" w:cs="Arial"/>
          <w:bCs/>
          <w:color w:val="auto"/>
          <w:sz w:val="24"/>
          <w:szCs w:val="24"/>
          <w:lang w:val="en-US" w:eastAsia="zh-CN"/>
        </w:rPr>
        <w:t>0.01</w:t>
      </w:r>
      <w:r>
        <w:rPr>
          <w:rFonts w:hint="default" w:ascii="Arial" w:hAnsi="Arial" w:eastAsia="宋体" w:cs="Arial"/>
          <w:bCs/>
          <w:color w:val="auto"/>
          <w:sz w:val="24"/>
          <w:szCs w:val="24"/>
        </w:rPr>
        <w:t>%，且项目废水水质较为简单，主要纳管污染物为COD、氨氮、SS，嘉兴市联合污水处理厂二期工程处理工艺采用</w:t>
      </w:r>
      <w:r>
        <w:rPr>
          <w:rFonts w:hint="default" w:ascii="Arial" w:hAnsi="Arial" w:eastAsia="宋体" w:cs="Arial"/>
          <w:color w:val="auto"/>
          <w:sz w:val="24"/>
        </w:rPr>
        <w:t>A</w:t>
      </w:r>
      <w:r>
        <w:rPr>
          <w:rFonts w:hint="default" w:ascii="Arial" w:hAnsi="Arial" w:eastAsia="宋体" w:cs="Arial"/>
          <w:color w:val="auto"/>
          <w:sz w:val="24"/>
          <w:vertAlign w:val="superscript"/>
        </w:rPr>
        <w:t>2</w:t>
      </w:r>
      <w:r>
        <w:rPr>
          <w:rFonts w:hint="default" w:ascii="Arial" w:hAnsi="Arial" w:eastAsia="宋体" w:cs="Arial"/>
          <w:color w:val="auto"/>
          <w:sz w:val="24"/>
        </w:rPr>
        <w:t>/O生反池+二沉池</w:t>
      </w:r>
      <w:r>
        <w:rPr>
          <w:rFonts w:hint="default" w:ascii="Arial" w:hAnsi="Arial" w:eastAsia="宋体" w:cs="Arial"/>
          <w:bCs/>
          <w:color w:val="auto"/>
          <w:sz w:val="24"/>
          <w:szCs w:val="24"/>
        </w:rPr>
        <w:t>工艺处理后经二氧化氯和臭氧组</w:t>
      </w:r>
      <w:r>
        <w:rPr>
          <w:rFonts w:hint="default" w:ascii="Arial" w:hAnsi="Arial" w:eastAsia="宋体" w:cs="Arial"/>
          <w:bCs/>
          <w:sz w:val="24"/>
          <w:szCs w:val="24"/>
        </w:rPr>
        <w:t>合消毒，针对本项目纳管的污水在处理工艺上是完全可行的，目前该污水处理厂处理水量还存在一定余量；同时项目废水水质经处理后能达到《污水综合排放标准》（GB 8978—1996）中三级纳</w:t>
      </w:r>
      <w:r>
        <w:rPr>
          <w:rFonts w:hint="default" w:ascii="Arial" w:hAnsi="Arial" w:eastAsia="宋体" w:cs="Arial"/>
          <w:bCs/>
          <w:sz w:val="24"/>
          <w:szCs w:val="24"/>
          <w:lang w:val="en-GB"/>
        </w:rPr>
        <w:t>管标准要求，且污水处理厂污水能稳定达标排放，废水纳管不会对该污水处理厂的正常运行带来影响和冲击。因此，本项目废水接管后不会对嘉兴市联合污水处理厂产生不良影响。</w:t>
      </w:r>
    </w:p>
    <w:p w14:paraId="6883C725">
      <w:pPr>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sz w:val="24"/>
          <w:szCs w:val="24"/>
          <w:lang w:val="en-GB"/>
        </w:rPr>
      </w:pPr>
    </w:p>
    <w:p w14:paraId="4E3D806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sz w:val="24"/>
          <w:szCs w:val="24"/>
        </w:rPr>
      </w:pPr>
      <w:r>
        <w:rPr>
          <w:rFonts w:hint="default" w:ascii="Arial" w:hAnsi="Arial" w:eastAsia="宋体" w:cs="Arial"/>
          <w:bCs/>
          <w:sz w:val="24"/>
          <w:szCs w:val="24"/>
        </w:rPr>
        <w:t>3）</w:t>
      </w:r>
      <w:r>
        <w:rPr>
          <w:rFonts w:hint="default" w:ascii="Arial" w:hAnsi="Arial" w:eastAsia="宋体" w:cs="Arial"/>
          <w:b/>
          <w:sz w:val="24"/>
          <w:szCs w:val="24"/>
        </w:rPr>
        <w:t>污水处理厂达标性分析：</w:t>
      </w:r>
    </w:p>
    <w:p w14:paraId="5E13F31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highlight w:val="none"/>
        </w:rPr>
      </w:pPr>
      <w:r>
        <w:rPr>
          <w:rFonts w:hint="default" w:ascii="Arial" w:hAnsi="Arial" w:eastAsia="宋体" w:cs="Arial"/>
          <w:sz w:val="24"/>
          <w:szCs w:val="24"/>
          <w:highlight w:val="none"/>
        </w:rPr>
        <w:t>根据浙江省污染源自动监控信息管理平台，嘉兴市联合污水处理厂废水监测数据见下表。</w:t>
      </w:r>
    </w:p>
    <w:p w14:paraId="11CB80AC">
      <w:pPr>
        <w:pStyle w:val="76"/>
        <w:numPr>
          <w:ilvl w:val="3"/>
          <w:numId w:val="4"/>
        </w:numPr>
        <w:ind w:left="777" w:leftChars="0" w:firstLineChars="0"/>
        <w:jc w:val="center"/>
        <w:outlineLvl w:val="3"/>
        <w:rPr>
          <w:rFonts w:hint="default" w:ascii="Arial" w:hAnsi="Arial" w:eastAsia="宋体" w:cs="Arial"/>
          <w:b/>
          <w:bCs/>
          <w:sz w:val="24"/>
          <w:szCs w:val="24"/>
          <w:highlight w:val="none"/>
        </w:rPr>
      </w:pPr>
      <w:r>
        <w:rPr>
          <w:rFonts w:hint="default" w:ascii="Arial" w:hAnsi="Arial" w:eastAsia="宋体" w:cs="Arial"/>
          <w:b/>
          <w:bCs/>
          <w:sz w:val="24"/>
          <w:szCs w:val="24"/>
          <w:highlight w:val="none"/>
        </w:rPr>
        <w:t xml:space="preserve">  废水总排口监测结果       单位：mg/L</w:t>
      </w:r>
      <w:r>
        <w:rPr>
          <w:rFonts w:hint="default" w:ascii="Arial" w:hAnsi="Arial" w:eastAsia="宋体" w:cs="Arial"/>
          <w:b/>
          <w:bCs/>
          <w:sz w:val="24"/>
          <w:szCs w:val="24"/>
          <w:highlight w:val="none"/>
          <w:lang w:eastAsia="zh-CN"/>
        </w:rPr>
        <w:t>（</w:t>
      </w:r>
      <w:r>
        <w:rPr>
          <w:rFonts w:hint="default" w:ascii="Arial" w:hAnsi="Arial" w:cs="Arial"/>
          <w:b/>
          <w:bCs/>
          <w:color w:val="000000" w:themeColor="text1"/>
          <w:lang w:val="en-US" w:eastAsia="zh-CN"/>
          <w14:textFill>
            <w14:solidFill>
              <w14:schemeClr w14:val="tx1"/>
            </w14:solidFill>
          </w14:textFill>
        </w:rPr>
        <w:t>pH除外</w:t>
      </w:r>
      <w:r>
        <w:rPr>
          <w:rFonts w:hint="default" w:ascii="Arial" w:hAnsi="Arial" w:eastAsia="宋体" w:cs="Arial"/>
          <w:b/>
          <w:bCs/>
          <w:sz w:val="24"/>
          <w:szCs w:val="24"/>
          <w:highlight w:val="none"/>
          <w:lang w:eastAsia="zh-CN"/>
        </w:rPr>
        <w:t>）</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3"/>
        <w:gridCol w:w="1575"/>
        <w:gridCol w:w="1482"/>
        <w:gridCol w:w="992"/>
        <w:gridCol w:w="1138"/>
        <w:gridCol w:w="1138"/>
      </w:tblGrid>
      <w:tr w14:paraId="31CF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5C5763D8">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监测时间</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0EBF2AC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pH值</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59557E4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化学需氧量</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5BF2C1A">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氨氮</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2143C4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总磷</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D5CEAC3">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总氮</w:t>
            </w:r>
          </w:p>
        </w:tc>
      </w:tr>
      <w:tr w14:paraId="6F21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5519348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2025.07.30</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89D236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6.88</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207D831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13.89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C13B246">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08AC992">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0.1658</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3CC9C26">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8.897</w:t>
            </w:r>
          </w:p>
        </w:tc>
      </w:tr>
      <w:tr w14:paraId="0CB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4DACBC9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2025.07.31</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0559265">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6.83</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07315BB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13.31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10C827C">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3D5C6EEE">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0.1916</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3E0166B">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8.331</w:t>
            </w:r>
          </w:p>
        </w:tc>
      </w:tr>
      <w:tr w14:paraId="1117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638DB0CE">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2025.08.01</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4735C9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6.81</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7B2633DE">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10.04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5DD01A">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0.0152</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11DC784">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0.1615</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B72D0AD">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6.444</w:t>
            </w:r>
          </w:p>
        </w:tc>
      </w:tr>
      <w:tr w14:paraId="7066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62CB75D4">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2025.08.02</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D0648FB">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6.92</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6DC4B632">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10.42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6B9CB3D">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0.0154</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7856409">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0.1716</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34931B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5.681</w:t>
            </w:r>
          </w:p>
        </w:tc>
      </w:tr>
      <w:tr w14:paraId="6948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6CC85343">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2025.08.03</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537C53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6.95</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745641F8">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11.95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44259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0.0806</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329D45F9">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0.2171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F220DAC">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6.371</w:t>
            </w:r>
          </w:p>
        </w:tc>
      </w:tr>
      <w:tr w14:paraId="578E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77999EA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2025.08.04</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387D828">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7.05</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4531CF8C">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12.51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A1F4FF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0.0105</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A33355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0.1792</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B2D9532">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8.264</w:t>
            </w:r>
          </w:p>
        </w:tc>
      </w:tr>
      <w:tr w14:paraId="7946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659E349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2025.08.05</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625B131">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7.05</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53BEF224">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12.27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AA5CA9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0.01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398C9A0">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0.1666</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32283450">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9.112</w:t>
            </w:r>
          </w:p>
        </w:tc>
      </w:tr>
      <w:tr w14:paraId="24A4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5AC70226">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浓度限值</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E5B5D97">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6~9</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2AAFC8AD">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C030F53">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4</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7F507AC">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0.3</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7412E02">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15</w:t>
            </w:r>
          </w:p>
        </w:tc>
      </w:tr>
      <w:tr w14:paraId="3802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13" w:type="dxa"/>
            <w:tcBorders>
              <w:top w:val="single" w:color="auto" w:sz="4" w:space="0"/>
              <w:left w:val="single" w:color="auto" w:sz="4" w:space="0"/>
              <w:bottom w:val="single" w:color="auto" w:sz="4" w:space="0"/>
              <w:right w:val="single" w:color="auto" w:sz="4" w:space="0"/>
            </w:tcBorders>
            <w:shd w:val="clear" w:color="auto" w:fill="auto"/>
            <w:vAlign w:val="center"/>
          </w:tcPr>
          <w:p w14:paraId="03556F95">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是否超标</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47CDC503">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否</w:t>
            </w:r>
          </w:p>
        </w:tc>
        <w:tc>
          <w:tcPr>
            <w:tcW w:w="1482" w:type="dxa"/>
            <w:tcBorders>
              <w:top w:val="single" w:color="auto" w:sz="4" w:space="0"/>
              <w:left w:val="single" w:color="auto" w:sz="4" w:space="0"/>
              <w:bottom w:val="single" w:color="auto" w:sz="4" w:space="0"/>
              <w:right w:val="single" w:color="auto" w:sz="4" w:space="0"/>
            </w:tcBorders>
            <w:shd w:val="clear" w:color="auto" w:fill="auto"/>
            <w:vAlign w:val="center"/>
          </w:tcPr>
          <w:p w14:paraId="53179736">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FD8497F">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否</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F3833B5">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否</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CA45F3B">
            <w:pPr>
              <w:keepNext w:val="0"/>
              <w:keepLines w:val="0"/>
              <w:widowControl w:val="0"/>
              <w:suppressLineNumbers w:val="0"/>
              <w:spacing w:before="0" w:beforeAutospacing="0" w:after="0" w:afterAutospacing="0"/>
              <w:ind w:left="105" w:leftChars="50" w:right="0" w:rightChars="0"/>
              <w:jc w:val="center"/>
              <w:rPr>
                <w:rFonts w:hint="default" w:ascii="Arial" w:hAnsi="Arial" w:eastAsia="宋体" w:cs="Arial"/>
                <w:color w:val="000000"/>
                <w:kern w:val="2"/>
                <w:sz w:val="21"/>
                <w:szCs w:val="21"/>
              </w:rPr>
            </w:pPr>
            <w:r>
              <w:rPr>
                <w:rFonts w:hint="default" w:ascii="Arial" w:hAnsi="Arial" w:eastAsia="宋体" w:cs="Arial"/>
                <w:color w:val="000000"/>
                <w:kern w:val="2"/>
                <w:sz w:val="21"/>
                <w:szCs w:val="21"/>
                <w:lang w:val="en-US" w:eastAsia="zh-CN" w:bidi="ar"/>
              </w:rPr>
              <w:t>否</w:t>
            </w:r>
          </w:p>
        </w:tc>
      </w:tr>
    </w:tbl>
    <w:p w14:paraId="148407A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嘉兴市联合污水处理厂出水水质中pH范围均符合《城镇污水处理厂污染物排放标准》中的一级A标准排放限值；COD</w:t>
      </w:r>
      <w:r>
        <w:rPr>
          <w:rFonts w:hint="default" w:ascii="Arial" w:hAnsi="Arial" w:eastAsia="宋体" w:cs="Arial"/>
          <w:sz w:val="24"/>
          <w:szCs w:val="24"/>
          <w:vertAlign w:val="subscript"/>
        </w:rPr>
        <w:t>Cr</w:t>
      </w:r>
      <w:r>
        <w:rPr>
          <w:rFonts w:hint="default" w:ascii="Arial" w:hAnsi="Arial" w:eastAsia="宋体" w:cs="Arial"/>
          <w:sz w:val="24"/>
          <w:szCs w:val="24"/>
        </w:rPr>
        <w:t>、氨氮、总磷、总氮浓度范围均符合</w:t>
      </w:r>
      <w:r>
        <w:rPr>
          <w:rFonts w:hint="default" w:ascii="Arial" w:hAnsi="Arial" w:eastAsia="宋体" w:cs="Arial"/>
          <w:bCs/>
          <w:sz w:val="24"/>
          <w:szCs w:val="24"/>
        </w:rPr>
        <w:t>《城镇污水处理厂主要水污染物排放标准》（DB33/2169-2018）排放限值</w:t>
      </w:r>
      <w:r>
        <w:rPr>
          <w:rFonts w:hint="default" w:ascii="Arial" w:hAnsi="Arial" w:eastAsia="宋体" w:cs="Arial"/>
          <w:sz w:val="24"/>
          <w:szCs w:val="24"/>
        </w:rPr>
        <w:t>，出水水质稳定。</w:t>
      </w:r>
    </w:p>
    <w:p w14:paraId="45D1F973">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sz w:val="24"/>
          <w:szCs w:val="24"/>
          <w:lang w:val="en-GB"/>
        </w:rPr>
      </w:pPr>
      <w:r>
        <w:rPr>
          <w:rFonts w:hint="default" w:ascii="Arial" w:hAnsi="Arial" w:eastAsia="宋体" w:cs="Arial"/>
          <w:bCs/>
          <w:sz w:val="24"/>
          <w:szCs w:val="24"/>
        </w:rPr>
        <w:t>（4）</w:t>
      </w:r>
      <w:r>
        <w:rPr>
          <w:rFonts w:hint="default" w:ascii="Arial" w:hAnsi="Arial" w:eastAsia="宋体" w:cs="Arial"/>
          <w:bCs/>
          <w:sz w:val="24"/>
          <w:szCs w:val="24"/>
          <w:lang w:val="en-GB"/>
        </w:rPr>
        <w:t>废水排放对周围环境的影响</w:t>
      </w:r>
    </w:p>
    <w:p w14:paraId="6C740B0A">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GB"/>
        </w:rPr>
      </w:pPr>
      <w:r>
        <w:rPr>
          <w:rFonts w:hint="default" w:ascii="Arial" w:hAnsi="Arial" w:eastAsia="宋体" w:cs="Arial"/>
          <w:bCs/>
          <w:sz w:val="24"/>
          <w:szCs w:val="24"/>
          <w:lang w:val="en-GB"/>
        </w:rPr>
        <w:t>项目废水经处理达标后排入污水管网，送嘉兴市联合污水处理厂达标处理后排入杭州湾，废水不排入项目周围水体。废水明管化、雨水明渠化输送。因此，在正常生产及雨污分流情况下，项目废水纳管排放对项目周围水环境基本无影响。</w:t>
      </w:r>
    </w:p>
    <w:p w14:paraId="5864B9E1">
      <w:pPr>
        <w:keepNext w:val="0"/>
        <w:keepLines w:val="0"/>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sz w:val="24"/>
          <w:szCs w:val="24"/>
        </w:rPr>
      </w:pPr>
      <w:r>
        <w:rPr>
          <w:rFonts w:hint="default" w:ascii="Arial" w:hAnsi="Arial" w:eastAsia="宋体" w:cs="Arial"/>
          <w:b/>
          <w:bCs/>
          <w:sz w:val="24"/>
          <w:szCs w:val="24"/>
        </w:rPr>
        <w:t>4.2.2.3废水监测计划</w:t>
      </w:r>
    </w:p>
    <w:p w14:paraId="0A3BCA6D">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本项目废水监测计划依据《排污单位自行监测技术指南</w:t>
      </w:r>
      <w:r>
        <w:rPr>
          <w:rFonts w:hint="default" w:ascii="Arial" w:hAnsi="Arial" w:eastAsia="宋体" w:cs="Arial"/>
          <w:sz w:val="24"/>
          <w:lang w:val="en-US" w:eastAsia="zh-CN"/>
        </w:rPr>
        <w:t xml:space="preserve"> 总则</w:t>
      </w:r>
      <w:r>
        <w:rPr>
          <w:rFonts w:hint="default" w:ascii="Arial" w:hAnsi="Arial" w:eastAsia="宋体" w:cs="Arial"/>
          <w:sz w:val="24"/>
        </w:rPr>
        <w:t>》</w:t>
      </w:r>
      <w:r>
        <w:rPr>
          <w:rFonts w:hint="default" w:ascii="Arial" w:hAnsi="Arial" w:eastAsia="宋体" w:cs="Arial"/>
          <w:bCs/>
          <w:kern w:val="28"/>
          <w:sz w:val="24"/>
          <w:szCs w:val="24"/>
        </w:rPr>
        <w:t>（HJ819-2017）</w:t>
      </w:r>
      <w:r>
        <w:rPr>
          <w:rFonts w:hint="default" w:ascii="Arial" w:hAnsi="Arial" w:eastAsia="宋体" w:cs="Arial"/>
          <w:sz w:val="24"/>
        </w:rPr>
        <w:t>相关要求制定。</w:t>
      </w:r>
    </w:p>
    <w:p w14:paraId="03C69316">
      <w:pPr>
        <w:rPr>
          <w:rFonts w:hint="default" w:ascii="Arial" w:hAnsi="Arial" w:eastAsia="宋体" w:cs="Arial"/>
          <w:sz w:val="24"/>
        </w:rPr>
      </w:pPr>
      <w:r>
        <w:rPr>
          <w:rFonts w:hint="default" w:ascii="Arial" w:hAnsi="Arial" w:eastAsia="宋体" w:cs="Arial"/>
          <w:sz w:val="24"/>
        </w:rPr>
        <w:br w:type="page"/>
      </w:r>
    </w:p>
    <w:p w14:paraId="754C65B7">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废水监测计划</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18"/>
        <w:gridCol w:w="1706"/>
        <w:gridCol w:w="831"/>
        <w:gridCol w:w="3792"/>
      </w:tblGrid>
      <w:tr w14:paraId="65D1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69" w:type="dxa"/>
            <w:shd w:val="clear" w:color="auto" w:fill="auto"/>
            <w:vAlign w:val="center"/>
          </w:tcPr>
          <w:p w14:paraId="79620349">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项目</w:t>
            </w:r>
          </w:p>
        </w:tc>
        <w:tc>
          <w:tcPr>
            <w:tcW w:w="1118" w:type="dxa"/>
            <w:shd w:val="clear" w:color="auto" w:fill="auto"/>
            <w:vAlign w:val="center"/>
          </w:tcPr>
          <w:p w14:paraId="262F7B9B">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监测点位</w:t>
            </w:r>
          </w:p>
        </w:tc>
        <w:tc>
          <w:tcPr>
            <w:tcW w:w="1706" w:type="dxa"/>
            <w:shd w:val="clear" w:color="auto" w:fill="auto"/>
            <w:vAlign w:val="center"/>
          </w:tcPr>
          <w:p w14:paraId="220EC0E9">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监测指标</w:t>
            </w:r>
          </w:p>
        </w:tc>
        <w:tc>
          <w:tcPr>
            <w:tcW w:w="831" w:type="dxa"/>
            <w:shd w:val="clear" w:color="auto" w:fill="auto"/>
            <w:vAlign w:val="center"/>
          </w:tcPr>
          <w:p w14:paraId="3ECCDEDC">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监测频次</w:t>
            </w:r>
          </w:p>
        </w:tc>
        <w:tc>
          <w:tcPr>
            <w:tcW w:w="3792" w:type="dxa"/>
            <w:shd w:val="clear" w:color="auto" w:fill="auto"/>
            <w:vAlign w:val="center"/>
          </w:tcPr>
          <w:p w14:paraId="115084D9">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执行排放标准</w:t>
            </w:r>
          </w:p>
        </w:tc>
      </w:tr>
      <w:tr w14:paraId="5C54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669" w:type="dxa"/>
            <w:shd w:val="clear" w:color="auto" w:fill="auto"/>
            <w:vAlign w:val="center"/>
          </w:tcPr>
          <w:p w14:paraId="382A884E">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废水</w:t>
            </w:r>
          </w:p>
        </w:tc>
        <w:tc>
          <w:tcPr>
            <w:tcW w:w="1118" w:type="dxa"/>
            <w:shd w:val="clear" w:color="auto" w:fill="auto"/>
            <w:vAlign w:val="center"/>
          </w:tcPr>
          <w:p w14:paraId="319DCF17">
            <w:pPr>
              <w:keepNext w:val="0"/>
              <w:keepLines w:val="0"/>
              <w:suppressLineNumbers w:val="0"/>
              <w:spacing w:before="0" w:beforeAutospacing="0" w:after="0" w:afterAutospacing="0" w:line="280" w:lineRule="exact"/>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废水总排口</w:t>
            </w:r>
          </w:p>
        </w:tc>
        <w:tc>
          <w:tcPr>
            <w:tcW w:w="1706" w:type="dxa"/>
            <w:shd w:val="clear" w:color="auto" w:fill="auto"/>
            <w:vAlign w:val="center"/>
          </w:tcPr>
          <w:p w14:paraId="03912738">
            <w:pPr>
              <w:keepNext w:val="0"/>
              <w:keepLines w:val="0"/>
              <w:suppressLineNumbers w:val="0"/>
              <w:spacing w:before="0" w:beforeAutospacing="0" w:after="0" w:afterAutospacing="0" w:line="280" w:lineRule="exact"/>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流量、pH、COD</w:t>
            </w:r>
            <w:r>
              <w:rPr>
                <w:rFonts w:hint="default" w:ascii="Arial" w:hAnsi="Arial" w:eastAsia="宋体" w:cs="Arial"/>
                <w:color w:val="000000" w:themeColor="text1"/>
                <w:szCs w:val="21"/>
                <w:lang w:val="en-US" w:eastAsia="zh-CN"/>
                <w14:textFill>
                  <w14:solidFill>
                    <w14:schemeClr w14:val="tx1"/>
                  </w14:solidFill>
                </w14:textFill>
              </w:rPr>
              <w:t>cr</w:t>
            </w:r>
            <w:r>
              <w:rPr>
                <w:rFonts w:hint="default" w:ascii="Arial" w:hAnsi="Arial" w:eastAsia="宋体" w:cs="Arial"/>
                <w:color w:val="000000" w:themeColor="text1"/>
                <w:szCs w:val="21"/>
                <w14:textFill>
                  <w14:solidFill>
                    <w14:schemeClr w14:val="tx1"/>
                  </w14:solidFill>
                </w14:textFill>
              </w:rPr>
              <w:t>、氨氮、石油类、SS</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TP</w:t>
            </w:r>
          </w:p>
        </w:tc>
        <w:tc>
          <w:tcPr>
            <w:tcW w:w="831" w:type="dxa"/>
            <w:shd w:val="clear" w:color="auto" w:fill="auto"/>
            <w:vAlign w:val="center"/>
          </w:tcPr>
          <w:p w14:paraId="6A725930">
            <w:pPr>
              <w:keepNext w:val="0"/>
              <w:keepLines w:val="0"/>
              <w:suppressLineNumbers w:val="0"/>
              <w:spacing w:before="0" w:beforeAutospacing="0" w:after="0" w:afterAutospacing="0" w:line="280" w:lineRule="exact"/>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每年</w:t>
            </w:r>
          </w:p>
        </w:tc>
        <w:tc>
          <w:tcPr>
            <w:tcW w:w="3792" w:type="dxa"/>
            <w:shd w:val="clear" w:color="auto" w:fill="auto"/>
            <w:vAlign w:val="center"/>
          </w:tcPr>
          <w:p w14:paraId="0CCC45FE">
            <w:pPr>
              <w:keepNext w:val="0"/>
              <w:keepLines w:val="0"/>
              <w:suppressLineNumbers w:val="0"/>
              <w:spacing w:before="0" w:beforeAutospacing="0" w:after="0" w:afterAutospacing="0" w:line="280" w:lineRule="exact"/>
              <w:ind w:left="0" w:right="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执行《污水综合排放标准》（GB8978</w:t>
            </w:r>
            <w:r>
              <w:rPr>
                <w:rFonts w:hint="default" w:ascii="Arial" w:hAnsi="Arial" w:eastAsia="宋体" w:cs="Arial"/>
                <w:color w:val="000000" w:themeColor="text1"/>
                <w:szCs w:val="21"/>
                <w:lang w:val="en-US" w:eastAsia="zh-CN"/>
                <w14:textFill>
                  <w14:solidFill>
                    <w14:schemeClr w14:val="tx1"/>
                  </w14:solidFill>
                </w14:textFill>
              </w:rPr>
              <w:t>-19</w:t>
            </w:r>
            <w:r>
              <w:rPr>
                <w:rFonts w:hint="default" w:ascii="Arial" w:hAnsi="Arial" w:eastAsia="宋体" w:cs="Arial"/>
                <w:color w:val="000000" w:themeColor="text1"/>
                <w:szCs w:val="21"/>
                <w14:textFill>
                  <w14:solidFill>
                    <w14:schemeClr w14:val="tx1"/>
                  </w14:solidFill>
                </w14:textFill>
              </w:rPr>
              <w:t>96）三级标准、《工业企业废水氮、磷污染物间接排放限值》（DB</w:t>
            </w:r>
            <w:r>
              <w:rPr>
                <w:rFonts w:hint="default" w:ascii="Arial" w:hAnsi="Arial" w:eastAsia="宋体" w:cs="Arial"/>
                <w:color w:val="000000" w:themeColor="text1"/>
                <w:szCs w:val="21"/>
                <w:lang w:val="en-US" w:eastAsia="zh-CN"/>
                <w14:textFill>
                  <w14:solidFill>
                    <w14:schemeClr w14:val="tx1"/>
                  </w14:solidFill>
                </w14:textFill>
              </w:rPr>
              <w:t>3</w:t>
            </w:r>
            <w:r>
              <w:rPr>
                <w:rFonts w:hint="default" w:ascii="Arial" w:hAnsi="Arial" w:eastAsia="宋体" w:cs="Arial"/>
                <w:color w:val="000000" w:themeColor="text1"/>
                <w:szCs w:val="21"/>
                <w14:textFill>
                  <w14:solidFill>
                    <w14:schemeClr w14:val="tx1"/>
                  </w14:solidFill>
                </w14:textFill>
              </w:rPr>
              <w:t>3/887</w:t>
            </w:r>
            <w:r>
              <w:rPr>
                <w:rFonts w:hint="default" w:ascii="Arial" w:hAnsi="Arial" w:eastAsia="宋体" w:cs="Arial"/>
                <w:color w:val="000000" w:themeColor="text1"/>
                <w:szCs w:val="21"/>
                <w:lang w:val="en-US" w:eastAsia="zh-CN"/>
                <w14:textFill>
                  <w14:solidFill>
                    <w14:schemeClr w14:val="tx1"/>
                  </w14:solidFill>
                </w14:textFill>
              </w:rPr>
              <w:t>-2025</w:t>
            </w: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《污水排入下水道水质标准》（GB/T31962-2015）</w:t>
            </w:r>
          </w:p>
        </w:tc>
      </w:tr>
    </w:tbl>
    <w:p w14:paraId="3FCED9FB">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噪声环境影响和保护措施</w:t>
      </w:r>
    </w:p>
    <w:p w14:paraId="72FD21EB">
      <w:pPr>
        <w:pStyle w:val="76"/>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4.2.3.1噪声源强</w:t>
      </w:r>
    </w:p>
    <w:p w14:paraId="54578DC1">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GB"/>
        </w:rPr>
      </w:pPr>
      <w:r>
        <w:rPr>
          <w:rFonts w:hint="default" w:ascii="Arial" w:hAnsi="Arial" w:eastAsia="宋体" w:cs="Arial"/>
          <w:bCs/>
          <w:sz w:val="24"/>
          <w:szCs w:val="24"/>
          <w:lang w:val="en-GB"/>
        </w:rPr>
        <w:t>本项目噪声源主要是</w:t>
      </w:r>
      <w:r>
        <w:rPr>
          <w:rFonts w:hint="default" w:ascii="Arial" w:hAnsi="Arial" w:eastAsia="宋体" w:cs="Arial"/>
          <w:bCs/>
          <w:sz w:val="24"/>
          <w:szCs w:val="24"/>
          <w:lang w:val="en-US" w:eastAsia="zh-CN"/>
        </w:rPr>
        <w:t>机加工设备、各组装线设备、</w:t>
      </w:r>
      <w:r>
        <w:rPr>
          <w:rFonts w:hint="default" w:ascii="Arial" w:hAnsi="Arial" w:eastAsia="宋体" w:cs="Arial"/>
          <w:bCs/>
          <w:sz w:val="24"/>
          <w:szCs w:val="24"/>
          <w:lang w:val="en-GB"/>
        </w:rPr>
        <w:t>清洗</w:t>
      </w:r>
      <w:r>
        <w:rPr>
          <w:rFonts w:hint="default" w:ascii="Arial" w:hAnsi="Arial" w:eastAsia="宋体" w:cs="Arial"/>
          <w:bCs/>
          <w:sz w:val="24"/>
          <w:szCs w:val="24"/>
          <w:lang w:val="en-US" w:eastAsia="zh-CN"/>
        </w:rPr>
        <w:t>机、污水设施水泵、废气处理设施</w:t>
      </w:r>
      <w:r>
        <w:rPr>
          <w:rFonts w:hint="default" w:ascii="Arial" w:hAnsi="Arial" w:eastAsia="宋体" w:cs="Arial"/>
          <w:bCs/>
          <w:sz w:val="24"/>
          <w:szCs w:val="24"/>
          <w:lang w:val="en-GB"/>
        </w:rPr>
        <w:t>等机械设备运行产生的噪声。根据对同类型生产设备的类比调查，项目噪声污染源强核算结果及相关参数见表4-</w:t>
      </w:r>
      <w:r>
        <w:rPr>
          <w:rFonts w:hint="default" w:ascii="Arial" w:hAnsi="Arial" w:eastAsia="宋体" w:cs="Arial"/>
          <w:bCs/>
          <w:sz w:val="24"/>
          <w:szCs w:val="24"/>
          <w:lang w:val="en-US" w:eastAsia="zh-CN"/>
        </w:rPr>
        <w:t>20</w:t>
      </w:r>
      <w:r>
        <w:rPr>
          <w:rFonts w:hint="eastAsia" w:ascii="Arial" w:hAnsi="Arial" w:eastAsia="宋体" w:cs="Arial"/>
          <w:bCs/>
          <w:sz w:val="24"/>
          <w:szCs w:val="24"/>
          <w:lang w:val="en-US" w:eastAsia="zh-CN"/>
        </w:rPr>
        <w:t>、4-21</w:t>
      </w:r>
      <w:r>
        <w:rPr>
          <w:rFonts w:hint="default" w:ascii="Arial" w:hAnsi="Arial" w:eastAsia="宋体" w:cs="Arial"/>
          <w:bCs/>
          <w:sz w:val="24"/>
          <w:szCs w:val="24"/>
          <w:lang w:val="en-GB"/>
        </w:rPr>
        <w:t>。</w:t>
      </w:r>
    </w:p>
    <w:p w14:paraId="5DF1F316">
      <w:pPr>
        <w:rPr>
          <w:rFonts w:hint="default" w:ascii="Arial" w:hAnsi="Arial" w:eastAsia="宋体" w:cs="Arial"/>
          <w:lang w:val="en-GB"/>
        </w:rPr>
      </w:pPr>
    </w:p>
    <w:p w14:paraId="2BA65C3F">
      <w:pPr>
        <w:pStyle w:val="76"/>
        <w:spacing w:line="360" w:lineRule="auto"/>
        <w:ind w:left="105" w:leftChars="50" w:firstLine="482"/>
        <w:rPr>
          <w:rFonts w:hint="default" w:ascii="Arial" w:hAnsi="Arial" w:eastAsia="宋体" w:cs="Arial"/>
          <w:b/>
          <w:bCs/>
          <w:sz w:val="24"/>
          <w:szCs w:val="24"/>
        </w:rPr>
        <w:sectPr>
          <w:headerReference r:id="rId29"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65CE8963">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工业企业噪声源强调查清单（室</w:t>
      </w:r>
      <w:r>
        <w:rPr>
          <w:rFonts w:hint="default" w:ascii="Arial" w:hAnsi="Arial" w:eastAsia="宋体" w:cs="Arial"/>
          <w:b/>
          <w:bCs/>
          <w:sz w:val="24"/>
          <w:szCs w:val="24"/>
          <w:lang w:val="en-US" w:eastAsia="zh-CN"/>
        </w:rPr>
        <w:t>外</w:t>
      </w:r>
      <w:r>
        <w:rPr>
          <w:rFonts w:hint="default" w:ascii="Arial" w:hAnsi="Arial" w:eastAsia="宋体" w:cs="Arial"/>
          <w:b/>
          <w:bCs/>
          <w:sz w:val="24"/>
          <w:szCs w:val="24"/>
        </w:rPr>
        <w:t>声源）</w:t>
      </w:r>
    </w:p>
    <w:tbl>
      <w:tblPr>
        <w:tblStyle w:val="52"/>
        <w:tblW w:w="138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9"/>
        <w:gridCol w:w="806"/>
        <w:gridCol w:w="1737"/>
        <w:gridCol w:w="1737"/>
        <w:gridCol w:w="1739"/>
        <w:gridCol w:w="2493"/>
        <w:gridCol w:w="2569"/>
        <w:gridCol w:w="901"/>
      </w:tblGrid>
      <w:tr w14:paraId="167A3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891" w:type="dxa"/>
            <w:gridSpan w:val="8"/>
            <w:tcBorders>
              <w:top w:val="single" w:color="auto" w:sz="6" w:space="0"/>
              <w:left w:val="single" w:color="auto" w:sz="6" w:space="0"/>
              <w:bottom w:val="single" w:color="auto" w:sz="6" w:space="0"/>
              <w:right w:val="single" w:color="auto" w:sz="6" w:space="0"/>
            </w:tcBorders>
            <w:noWrap/>
            <w:vAlign w:val="center"/>
          </w:tcPr>
          <w:p w14:paraId="4FAA4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b/>
                <w:bCs/>
                <w:i w:val="0"/>
                <w:iCs w:val="0"/>
                <w:color w:val="000000"/>
                <w:kern w:val="0"/>
                <w:sz w:val="21"/>
                <w:szCs w:val="21"/>
                <w:u w:val="none"/>
                <w:lang w:val="en-US" w:eastAsia="zh-CN" w:bidi="ar"/>
              </w:rPr>
              <w:t>室外声源</w:t>
            </w:r>
          </w:p>
        </w:tc>
      </w:tr>
      <w:tr w14:paraId="04E11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vMerge w:val="restart"/>
            <w:tcBorders>
              <w:top w:val="single" w:color="auto" w:sz="6" w:space="0"/>
              <w:left w:val="single" w:color="auto" w:sz="6" w:space="0"/>
              <w:right w:val="single" w:color="auto" w:sz="6" w:space="0"/>
            </w:tcBorders>
            <w:noWrap/>
            <w:vAlign w:val="center"/>
          </w:tcPr>
          <w:p w14:paraId="274A9412">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b/>
                <w:color w:val="auto"/>
                <w:kern w:val="0"/>
                <w:sz w:val="21"/>
                <w:szCs w:val="21"/>
                <w:lang w:eastAsia="en-US"/>
              </w:rPr>
              <w:t>声源名称</w:t>
            </w:r>
          </w:p>
        </w:tc>
        <w:tc>
          <w:tcPr>
            <w:tcW w:w="806" w:type="dxa"/>
            <w:vMerge w:val="restart"/>
            <w:tcBorders>
              <w:top w:val="single" w:color="auto" w:sz="6" w:space="0"/>
              <w:left w:val="single" w:color="auto" w:sz="6" w:space="0"/>
              <w:right w:val="single" w:color="auto" w:sz="6" w:space="0"/>
            </w:tcBorders>
            <w:noWrap/>
            <w:vAlign w:val="center"/>
          </w:tcPr>
          <w:p w14:paraId="775F783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b/>
                <w:color w:val="auto"/>
                <w:kern w:val="0"/>
                <w:sz w:val="21"/>
                <w:szCs w:val="21"/>
                <w:lang w:eastAsia="en-US"/>
              </w:rPr>
              <w:t>型号</w:t>
            </w:r>
          </w:p>
        </w:tc>
        <w:tc>
          <w:tcPr>
            <w:tcW w:w="5213" w:type="dxa"/>
            <w:gridSpan w:val="3"/>
            <w:tcBorders>
              <w:top w:val="single" w:color="auto" w:sz="6" w:space="0"/>
              <w:left w:val="single" w:color="auto" w:sz="6" w:space="0"/>
              <w:bottom w:val="single" w:color="auto" w:sz="6" w:space="0"/>
              <w:right w:val="single" w:color="auto" w:sz="6" w:space="0"/>
            </w:tcBorders>
            <w:noWrap/>
            <w:vAlign w:val="center"/>
          </w:tcPr>
          <w:p w14:paraId="4C7D1134">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b/>
                <w:color w:val="auto"/>
                <w:kern w:val="0"/>
                <w:sz w:val="21"/>
                <w:szCs w:val="21"/>
                <w:lang w:eastAsia="en-US"/>
              </w:rPr>
              <w:t>空间相对位置/m</w:t>
            </w:r>
          </w:p>
        </w:tc>
        <w:tc>
          <w:tcPr>
            <w:tcW w:w="2493" w:type="dxa"/>
            <w:vMerge w:val="restart"/>
            <w:tcBorders>
              <w:top w:val="single" w:color="auto" w:sz="6" w:space="0"/>
              <w:left w:val="single" w:color="auto" w:sz="6" w:space="0"/>
              <w:right w:val="single" w:color="auto" w:sz="6" w:space="0"/>
            </w:tcBorders>
            <w:noWrap/>
            <w:vAlign w:val="center"/>
          </w:tcPr>
          <w:p w14:paraId="34301FF9">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声源源强（任选一种）</w:t>
            </w:r>
          </w:p>
        </w:tc>
        <w:tc>
          <w:tcPr>
            <w:tcW w:w="2569" w:type="dxa"/>
            <w:vMerge w:val="restart"/>
            <w:tcBorders>
              <w:top w:val="single" w:color="auto" w:sz="6" w:space="0"/>
              <w:left w:val="single" w:color="auto" w:sz="6" w:space="0"/>
              <w:right w:val="single" w:color="auto" w:sz="6" w:space="0"/>
            </w:tcBorders>
            <w:noWrap/>
            <w:vAlign w:val="center"/>
          </w:tcPr>
          <w:p w14:paraId="452E5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b/>
                <w:color w:val="auto"/>
                <w:kern w:val="0"/>
                <w:sz w:val="21"/>
                <w:szCs w:val="21"/>
              </w:rPr>
              <w:t>声源控制措施</w:t>
            </w:r>
          </w:p>
        </w:tc>
        <w:tc>
          <w:tcPr>
            <w:tcW w:w="901" w:type="dxa"/>
            <w:vMerge w:val="restart"/>
            <w:tcBorders>
              <w:top w:val="single" w:color="auto" w:sz="6" w:space="0"/>
              <w:left w:val="single" w:color="auto" w:sz="6" w:space="0"/>
              <w:right w:val="single" w:color="auto" w:sz="6" w:space="0"/>
            </w:tcBorders>
            <w:noWrap/>
            <w:vAlign w:val="center"/>
          </w:tcPr>
          <w:p w14:paraId="32D18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b/>
                <w:color w:val="auto"/>
                <w:kern w:val="0"/>
                <w:sz w:val="21"/>
                <w:szCs w:val="21"/>
              </w:rPr>
              <w:t>运行时段</w:t>
            </w:r>
          </w:p>
        </w:tc>
      </w:tr>
      <w:tr w14:paraId="59441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vMerge w:val="continue"/>
            <w:tcBorders>
              <w:left w:val="single" w:color="auto" w:sz="6" w:space="0"/>
              <w:bottom w:val="single" w:color="auto" w:sz="6" w:space="0"/>
              <w:right w:val="single" w:color="auto" w:sz="6" w:space="0"/>
            </w:tcBorders>
            <w:noWrap/>
            <w:vAlign w:val="center"/>
          </w:tcPr>
          <w:p w14:paraId="6796B2A5">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lang w:eastAsia="en-US"/>
              </w:rPr>
            </w:pPr>
          </w:p>
        </w:tc>
        <w:tc>
          <w:tcPr>
            <w:tcW w:w="806" w:type="dxa"/>
            <w:vMerge w:val="continue"/>
            <w:tcBorders>
              <w:left w:val="single" w:color="auto" w:sz="6" w:space="0"/>
              <w:bottom w:val="single" w:color="auto" w:sz="6" w:space="0"/>
              <w:right w:val="single" w:color="auto" w:sz="6" w:space="0"/>
            </w:tcBorders>
            <w:noWrap/>
            <w:vAlign w:val="center"/>
          </w:tcPr>
          <w:p w14:paraId="46C4CDBB">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lang w:eastAsia="en-US"/>
              </w:rPr>
            </w:pPr>
          </w:p>
        </w:tc>
        <w:tc>
          <w:tcPr>
            <w:tcW w:w="1737" w:type="dxa"/>
            <w:tcBorders>
              <w:top w:val="single" w:color="auto" w:sz="6" w:space="0"/>
              <w:left w:val="single" w:color="auto" w:sz="6" w:space="0"/>
              <w:bottom w:val="single" w:color="auto" w:sz="6" w:space="0"/>
              <w:right w:val="single" w:color="auto" w:sz="6" w:space="0"/>
            </w:tcBorders>
            <w:noWrap/>
            <w:vAlign w:val="center"/>
          </w:tcPr>
          <w:p w14:paraId="64032CDF">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lang w:val="en-US" w:eastAsia="zh-CN"/>
              </w:rPr>
            </w:pPr>
            <w:r>
              <w:rPr>
                <w:rFonts w:hint="default" w:ascii="Arial" w:hAnsi="Arial" w:eastAsia="宋体" w:cs="Arial"/>
                <w:b/>
                <w:color w:val="auto"/>
                <w:kern w:val="0"/>
                <w:sz w:val="21"/>
                <w:szCs w:val="21"/>
                <w:lang w:val="en-US" w:eastAsia="zh-CN"/>
              </w:rPr>
              <w:t>X</w:t>
            </w:r>
          </w:p>
        </w:tc>
        <w:tc>
          <w:tcPr>
            <w:tcW w:w="1737" w:type="dxa"/>
            <w:tcBorders>
              <w:top w:val="single" w:color="auto" w:sz="6" w:space="0"/>
              <w:left w:val="single" w:color="auto" w:sz="6" w:space="0"/>
              <w:bottom w:val="single" w:color="auto" w:sz="6" w:space="0"/>
              <w:right w:val="single" w:color="auto" w:sz="6" w:space="0"/>
            </w:tcBorders>
            <w:noWrap/>
            <w:vAlign w:val="center"/>
          </w:tcPr>
          <w:p w14:paraId="71F10A00">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lang w:val="en-US" w:eastAsia="zh-CN"/>
              </w:rPr>
            </w:pPr>
            <w:r>
              <w:rPr>
                <w:rFonts w:hint="default" w:ascii="Arial" w:hAnsi="Arial" w:eastAsia="宋体" w:cs="Arial"/>
                <w:b/>
                <w:color w:val="auto"/>
                <w:kern w:val="0"/>
                <w:sz w:val="21"/>
                <w:szCs w:val="21"/>
                <w:lang w:val="en-US" w:eastAsia="zh-CN"/>
              </w:rPr>
              <w:t>Y</w:t>
            </w:r>
          </w:p>
        </w:tc>
        <w:tc>
          <w:tcPr>
            <w:tcW w:w="1739" w:type="dxa"/>
            <w:tcBorders>
              <w:top w:val="single" w:color="auto" w:sz="6" w:space="0"/>
              <w:left w:val="single" w:color="auto" w:sz="6" w:space="0"/>
              <w:bottom w:val="single" w:color="auto" w:sz="6" w:space="0"/>
              <w:right w:val="single" w:color="auto" w:sz="6" w:space="0"/>
            </w:tcBorders>
            <w:noWrap/>
            <w:vAlign w:val="center"/>
          </w:tcPr>
          <w:p w14:paraId="2C40266C">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lang w:val="en-US" w:eastAsia="zh-CN"/>
              </w:rPr>
            </w:pPr>
            <w:r>
              <w:rPr>
                <w:rFonts w:hint="default" w:ascii="Arial" w:hAnsi="Arial" w:eastAsia="宋体" w:cs="Arial"/>
                <w:b/>
                <w:color w:val="auto"/>
                <w:kern w:val="0"/>
                <w:sz w:val="21"/>
                <w:szCs w:val="21"/>
                <w:lang w:val="en-US" w:eastAsia="zh-CN"/>
              </w:rPr>
              <w:t>Z</w:t>
            </w:r>
          </w:p>
        </w:tc>
        <w:tc>
          <w:tcPr>
            <w:tcW w:w="2493" w:type="dxa"/>
            <w:vMerge w:val="continue"/>
            <w:tcBorders>
              <w:left w:val="single" w:color="auto" w:sz="6" w:space="0"/>
              <w:bottom w:val="single" w:color="auto" w:sz="6" w:space="0"/>
              <w:right w:val="single" w:color="auto" w:sz="6" w:space="0"/>
            </w:tcBorders>
            <w:noWrap/>
            <w:vAlign w:val="center"/>
          </w:tcPr>
          <w:p w14:paraId="7DB8595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b/>
                <w:color w:val="auto"/>
                <w:kern w:val="0"/>
                <w:sz w:val="21"/>
                <w:szCs w:val="21"/>
              </w:rPr>
            </w:pPr>
          </w:p>
        </w:tc>
        <w:tc>
          <w:tcPr>
            <w:tcW w:w="2569" w:type="dxa"/>
            <w:vMerge w:val="continue"/>
            <w:tcBorders>
              <w:left w:val="single" w:color="auto" w:sz="6" w:space="0"/>
              <w:bottom w:val="single" w:color="auto" w:sz="6" w:space="0"/>
              <w:right w:val="single" w:color="auto" w:sz="6" w:space="0"/>
            </w:tcBorders>
            <w:noWrap/>
            <w:vAlign w:val="center"/>
          </w:tcPr>
          <w:p w14:paraId="07F33B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b/>
                <w:color w:val="auto"/>
                <w:kern w:val="0"/>
                <w:sz w:val="21"/>
                <w:szCs w:val="21"/>
              </w:rPr>
            </w:pPr>
          </w:p>
        </w:tc>
        <w:tc>
          <w:tcPr>
            <w:tcW w:w="901" w:type="dxa"/>
            <w:vMerge w:val="continue"/>
            <w:tcBorders>
              <w:left w:val="single" w:color="auto" w:sz="6" w:space="0"/>
              <w:bottom w:val="single" w:color="auto" w:sz="6" w:space="0"/>
              <w:right w:val="single" w:color="auto" w:sz="6" w:space="0"/>
            </w:tcBorders>
            <w:noWrap/>
            <w:vAlign w:val="center"/>
          </w:tcPr>
          <w:p w14:paraId="46230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b/>
                <w:color w:val="auto"/>
                <w:kern w:val="0"/>
                <w:sz w:val="21"/>
                <w:szCs w:val="21"/>
              </w:rPr>
            </w:pPr>
          </w:p>
        </w:tc>
      </w:tr>
      <w:tr w14:paraId="582B9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47E3C5BC">
            <w:pPr>
              <w:keepNext w:val="0"/>
              <w:keepLines w:val="0"/>
              <w:suppressLineNumbers w:val="0"/>
              <w:spacing w:before="0" w:beforeAutospacing="0" w:after="0" w:afterAutospacing="0"/>
              <w:ind w:left="0" w:right="0"/>
              <w:contextualSpacing/>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水处理设备风机</w:t>
            </w:r>
          </w:p>
        </w:tc>
        <w:tc>
          <w:tcPr>
            <w:tcW w:w="806" w:type="dxa"/>
            <w:tcBorders>
              <w:top w:val="single" w:color="auto" w:sz="6" w:space="0"/>
              <w:left w:val="single" w:color="auto" w:sz="6" w:space="0"/>
              <w:bottom w:val="single" w:color="auto" w:sz="6" w:space="0"/>
              <w:right w:val="single" w:color="auto" w:sz="6" w:space="0"/>
            </w:tcBorders>
            <w:noWrap/>
            <w:vAlign w:val="center"/>
          </w:tcPr>
          <w:p w14:paraId="2C9224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noWrap/>
            <w:vAlign w:val="center"/>
          </w:tcPr>
          <w:p w14:paraId="5EA99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35</w:t>
            </w:r>
          </w:p>
        </w:tc>
        <w:tc>
          <w:tcPr>
            <w:tcW w:w="1737" w:type="dxa"/>
            <w:tcBorders>
              <w:top w:val="single" w:color="auto" w:sz="6" w:space="0"/>
              <w:left w:val="single" w:color="auto" w:sz="6" w:space="0"/>
              <w:bottom w:val="single" w:color="auto" w:sz="6" w:space="0"/>
              <w:right w:val="single" w:color="auto" w:sz="6" w:space="0"/>
            </w:tcBorders>
            <w:noWrap/>
            <w:vAlign w:val="center"/>
          </w:tcPr>
          <w:p w14:paraId="215E7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148</w:t>
            </w:r>
          </w:p>
        </w:tc>
        <w:tc>
          <w:tcPr>
            <w:tcW w:w="1739" w:type="dxa"/>
            <w:tcBorders>
              <w:top w:val="single" w:color="auto" w:sz="6" w:space="0"/>
              <w:left w:val="single" w:color="auto" w:sz="6" w:space="0"/>
              <w:bottom w:val="single" w:color="auto" w:sz="6" w:space="0"/>
              <w:right w:val="single" w:color="auto" w:sz="6" w:space="0"/>
            </w:tcBorders>
            <w:noWrap/>
            <w:vAlign w:val="center"/>
          </w:tcPr>
          <w:p w14:paraId="0808EB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w:t>
            </w:r>
          </w:p>
        </w:tc>
        <w:tc>
          <w:tcPr>
            <w:tcW w:w="2493" w:type="dxa"/>
            <w:tcBorders>
              <w:top w:val="single" w:color="auto" w:sz="6" w:space="0"/>
              <w:left w:val="single" w:color="auto" w:sz="6" w:space="0"/>
              <w:bottom w:val="single" w:color="auto" w:sz="6" w:space="0"/>
              <w:right w:val="single" w:color="auto" w:sz="6" w:space="0"/>
            </w:tcBorders>
            <w:noWrap/>
            <w:vAlign w:val="center"/>
          </w:tcPr>
          <w:p w14:paraId="6B15F7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noWrap/>
            <w:vAlign w:val="center"/>
          </w:tcPr>
          <w:p w14:paraId="5AB58CD7">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noWrap/>
            <w:vAlign w:val="center"/>
          </w:tcPr>
          <w:p w14:paraId="7D0CF2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72338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41D1BA7A">
            <w:pPr>
              <w:keepNext w:val="0"/>
              <w:keepLines w:val="0"/>
              <w:suppressLineNumbers w:val="0"/>
              <w:spacing w:before="0" w:beforeAutospacing="0" w:after="0" w:afterAutospacing="0"/>
              <w:ind w:left="0" w:right="0"/>
              <w:contextualSpacing/>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水泵</w:t>
            </w:r>
          </w:p>
        </w:tc>
        <w:tc>
          <w:tcPr>
            <w:tcW w:w="806" w:type="dxa"/>
            <w:tcBorders>
              <w:top w:val="single" w:color="auto" w:sz="6" w:space="0"/>
              <w:left w:val="single" w:color="auto" w:sz="6" w:space="0"/>
              <w:bottom w:val="single" w:color="auto" w:sz="6" w:space="0"/>
              <w:right w:val="single" w:color="auto" w:sz="6" w:space="0"/>
            </w:tcBorders>
            <w:noWrap/>
            <w:vAlign w:val="center"/>
          </w:tcPr>
          <w:p w14:paraId="19560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noWrap/>
            <w:vAlign w:val="center"/>
          </w:tcPr>
          <w:p w14:paraId="6382B9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30</w:t>
            </w:r>
          </w:p>
        </w:tc>
        <w:tc>
          <w:tcPr>
            <w:tcW w:w="1737" w:type="dxa"/>
            <w:tcBorders>
              <w:top w:val="single" w:color="auto" w:sz="6" w:space="0"/>
              <w:left w:val="single" w:color="auto" w:sz="6" w:space="0"/>
              <w:bottom w:val="single" w:color="auto" w:sz="6" w:space="0"/>
              <w:right w:val="single" w:color="auto" w:sz="6" w:space="0"/>
            </w:tcBorders>
            <w:noWrap/>
            <w:vAlign w:val="center"/>
          </w:tcPr>
          <w:p w14:paraId="6ABAC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148</w:t>
            </w:r>
          </w:p>
        </w:tc>
        <w:tc>
          <w:tcPr>
            <w:tcW w:w="1739" w:type="dxa"/>
            <w:tcBorders>
              <w:top w:val="single" w:color="auto" w:sz="6" w:space="0"/>
              <w:left w:val="single" w:color="auto" w:sz="6" w:space="0"/>
              <w:bottom w:val="single" w:color="auto" w:sz="6" w:space="0"/>
              <w:right w:val="single" w:color="auto" w:sz="6" w:space="0"/>
            </w:tcBorders>
            <w:noWrap/>
            <w:vAlign w:val="center"/>
          </w:tcPr>
          <w:p w14:paraId="4EDCF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w:t>
            </w:r>
          </w:p>
        </w:tc>
        <w:tc>
          <w:tcPr>
            <w:tcW w:w="2493" w:type="dxa"/>
            <w:tcBorders>
              <w:top w:val="single" w:color="auto" w:sz="6" w:space="0"/>
              <w:left w:val="single" w:color="auto" w:sz="6" w:space="0"/>
              <w:bottom w:val="single" w:color="auto" w:sz="6" w:space="0"/>
              <w:right w:val="single" w:color="auto" w:sz="6" w:space="0"/>
            </w:tcBorders>
            <w:noWrap/>
            <w:vAlign w:val="center"/>
          </w:tcPr>
          <w:p w14:paraId="0EB351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noWrap/>
            <w:vAlign w:val="center"/>
          </w:tcPr>
          <w:p w14:paraId="0CC88E6E">
            <w:pPr>
              <w:keepNext w:val="0"/>
              <w:keepLines w:val="0"/>
              <w:suppressLineNumbers w:val="0"/>
              <w:autoSpaceDE w:val="0"/>
              <w:autoSpaceDN w:val="0"/>
              <w:spacing w:before="0" w:beforeAutospacing="0" w:after="0" w:afterAutospacing="0"/>
              <w:ind w:left="0" w:right="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noWrap/>
            <w:vAlign w:val="center"/>
          </w:tcPr>
          <w:p w14:paraId="0DE52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71946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1A61C42B">
            <w:pPr>
              <w:keepNext w:val="0"/>
              <w:keepLines w:val="0"/>
              <w:suppressLineNumbers w:val="0"/>
              <w:spacing w:before="0" w:beforeAutospacing="0" w:after="0" w:afterAutospacing="0"/>
              <w:ind w:left="0" w:right="0"/>
              <w:contextualSpacing/>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颗粒物处理设备风机</w:t>
            </w:r>
          </w:p>
        </w:tc>
        <w:tc>
          <w:tcPr>
            <w:tcW w:w="806" w:type="dxa"/>
            <w:tcBorders>
              <w:top w:val="single" w:color="auto" w:sz="6" w:space="0"/>
              <w:left w:val="single" w:color="auto" w:sz="6" w:space="0"/>
              <w:bottom w:val="single" w:color="auto" w:sz="6" w:space="0"/>
              <w:right w:val="single" w:color="auto" w:sz="6" w:space="0"/>
            </w:tcBorders>
            <w:noWrap/>
            <w:vAlign w:val="center"/>
          </w:tcPr>
          <w:p w14:paraId="695A56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noWrap/>
            <w:vAlign w:val="center"/>
          </w:tcPr>
          <w:p w14:paraId="55E26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200</w:t>
            </w:r>
          </w:p>
        </w:tc>
        <w:tc>
          <w:tcPr>
            <w:tcW w:w="1737" w:type="dxa"/>
            <w:tcBorders>
              <w:top w:val="single" w:color="auto" w:sz="6" w:space="0"/>
              <w:left w:val="single" w:color="auto" w:sz="6" w:space="0"/>
              <w:bottom w:val="single" w:color="auto" w:sz="6" w:space="0"/>
              <w:right w:val="single" w:color="auto" w:sz="6" w:space="0"/>
            </w:tcBorders>
            <w:noWrap/>
            <w:vAlign w:val="center"/>
          </w:tcPr>
          <w:p w14:paraId="009AE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50</w:t>
            </w:r>
          </w:p>
        </w:tc>
        <w:tc>
          <w:tcPr>
            <w:tcW w:w="1739" w:type="dxa"/>
            <w:tcBorders>
              <w:top w:val="single" w:color="auto" w:sz="6" w:space="0"/>
              <w:left w:val="single" w:color="auto" w:sz="6" w:space="0"/>
              <w:bottom w:val="single" w:color="auto" w:sz="6" w:space="0"/>
              <w:right w:val="single" w:color="auto" w:sz="6" w:space="0"/>
            </w:tcBorders>
            <w:noWrap/>
            <w:vAlign w:val="center"/>
          </w:tcPr>
          <w:p w14:paraId="76E6B0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22</w:t>
            </w:r>
          </w:p>
        </w:tc>
        <w:tc>
          <w:tcPr>
            <w:tcW w:w="2493" w:type="dxa"/>
            <w:tcBorders>
              <w:top w:val="single" w:color="auto" w:sz="6" w:space="0"/>
              <w:left w:val="single" w:color="auto" w:sz="6" w:space="0"/>
              <w:bottom w:val="single" w:color="auto" w:sz="6" w:space="0"/>
              <w:right w:val="single" w:color="auto" w:sz="6" w:space="0"/>
            </w:tcBorders>
            <w:noWrap/>
            <w:vAlign w:val="center"/>
          </w:tcPr>
          <w:p w14:paraId="7CE3B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noWrap/>
            <w:vAlign w:val="center"/>
          </w:tcPr>
          <w:p w14:paraId="23A22073">
            <w:pPr>
              <w:keepNext w:val="0"/>
              <w:keepLines w:val="0"/>
              <w:suppressLineNumbers w:val="0"/>
              <w:autoSpaceDE w:val="0"/>
              <w:autoSpaceDN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noWrap/>
            <w:vAlign w:val="center"/>
          </w:tcPr>
          <w:p w14:paraId="056CC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3445F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noWrap/>
            <w:vAlign w:val="center"/>
          </w:tcPr>
          <w:p w14:paraId="5A41C5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油烟净化器风机</w:t>
            </w:r>
          </w:p>
        </w:tc>
        <w:tc>
          <w:tcPr>
            <w:tcW w:w="806" w:type="dxa"/>
            <w:tcBorders>
              <w:top w:val="single" w:color="auto" w:sz="6" w:space="0"/>
              <w:left w:val="single" w:color="auto" w:sz="6" w:space="0"/>
              <w:bottom w:val="single" w:color="auto" w:sz="6" w:space="0"/>
              <w:right w:val="single" w:color="auto" w:sz="6" w:space="0"/>
            </w:tcBorders>
            <w:noWrap/>
            <w:vAlign w:val="center"/>
          </w:tcPr>
          <w:p w14:paraId="2EDA6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333A4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320</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D85A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50</w:t>
            </w:r>
          </w:p>
        </w:tc>
        <w:tc>
          <w:tcPr>
            <w:tcW w:w="1739" w:type="dxa"/>
            <w:tcBorders>
              <w:top w:val="single" w:color="auto" w:sz="6" w:space="0"/>
              <w:left w:val="single" w:color="auto" w:sz="6" w:space="0"/>
              <w:bottom w:val="single" w:color="auto" w:sz="6" w:space="0"/>
              <w:right w:val="single" w:color="auto" w:sz="6" w:space="0"/>
            </w:tcBorders>
            <w:noWrap/>
            <w:vAlign w:val="center"/>
          </w:tcPr>
          <w:p w14:paraId="680416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23</w:t>
            </w:r>
          </w:p>
        </w:tc>
        <w:tc>
          <w:tcPr>
            <w:tcW w:w="2493" w:type="dxa"/>
            <w:tcBorders>
              <w:top w:val="single" w:color="auto" w:sz="6" w:space="0"/>
              <w:left w:val="single" w:color="auto" w:sz="6" w:space="0"/>
              <w:bottom w:val="single" w:color="auto" w:sz="6" w:space="0"/>
              <w:right w:val="single" w:color="auto" w:sz="6" w:space="0"/>
            </w:tcBorders>
            <w:noWrap/>
            <w:vAlign w:val="center"/>
          </w:tcPr>
          <w:p w14:paraId="21D58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noWrap/>
            <w:vAlign w:val="center"/>
          </w:tcPr>
          <w:p w14:paraId="5B5B9A34">
            <w:pPr>
              <w:keepNext w:val="0"/>
              <w:keepLines w:val="0"/>
              <w:suppressLineNumbers w:val="0"/>
              <w:autoSpaceDE w:val="0"/>
              <w:autoSpaceDN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noWrap/>
            <w:vAlign w:val="center"/>
          </w:tcPr>
          <w:p w14:paraId="136ED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5797A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6E4D7030">
            <w:pPr>
              <w:keepNext w:val="0"/>
              <w:keepLines w:val="0"/>
              <w:suppressLineNumbers w:val="0"/>
              <w:spacing w:before="0" w:beforeAutospacing="0" w:after="0" w:afterAutospacing="0"/>
              <w:ind w:left="0" w:leftChars="0" w:right="0" w:rightChars="0"/>
              <w:contextualSpacing/>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板框压滤机</w:t>
            </w:r>
          </w:p>
        </w:tc>
        <w:tc>
          <w:tcPr>
            <w:tcW w:w="8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B97A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0311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32</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91FB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148</w:t>
            </w:r>
          </w:p>
        </w:tc>
        <w:tc>
          <w:tcPr>
            <w:tcW w:w="173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F570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w:t>
            </w:r>
          </w:p>
        </w:tc>
        <w:tc>
          <w:tcPr>
            <w:tcW w:w="249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13392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3AFAEC3">
            <w:pPr>
              <w:keepNext w:val="0"/>
              <w:keepLines w:val="0"/>
              <w:suppressLineNumbers w:val="0"/>
              <w:autoSpaceDE w:val="0"/>
              <w:autoSpaceDN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5412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1D9A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FA3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危废间风机</w:t>
            </w:r>
          </w:p>
        </w:tc>
        <w:tc>
          <w:tcPr>
            <w:tcW w:w="8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1860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7003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10</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F5B62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145</w:t>
            </w:r>
          </w:p>
        </w:tc>
        <w:tc>
          <w:tcPr>
            <w:tcW w:w="173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46C8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w:t>
            </w:r>
          </w:p>
        </w:tc>
        <w:tc>
          <w:tcPr>
            <w:tcW w:w="249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6898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0FC0738">
            <w:pPr>
              <w:keepNext w:val="0"/>
              <w:keepLines w:val="0"/>
              <w:suppressLineNumbers w:val="0"/>
              <w:autoSpaceDE w:val="0"/>
              <w:autoSpaceDN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C051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r w14:paraId="4F284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909"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3997577D">
            <w:pPr>
              <w:keepNext w:val="0"/>
              <w:keepLines w:val="0"/>
              <w:suppressLineNumbers w:val="0"/>
              <w:spacing w:before="0" w:beforeAutospacing="0" w:after="0" w:afterAutospacing="0"/>
              <w:ind w:left="0" w:leftChars="0" w:right="0" w:rightChars="0"/>
              <w:contextualSpacing/>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sz w:val="21"/>
                <w:szCs w:val="21"/>
                <w:lang w:val="en-US" w:eastAsia="zh-CN"/>
              </w:rPr>
              <w:t>二级活性炭</w:t>
            </w:r>
            <w:r>
              <w:rPr>
                <w:rFonts w:hint="default" w:ascii="Arial" w:hAnsi="Arial" w:eastAsia="宋体" w:cs="Arial"/>
                <w:b w:val="0"/>
                <w:color w:val="000000"/>
                <w:sz w:val="21"/>
                <w:szCs w:val="21"/>
              </w:rPr>
              <w:t>配套风机</w:t>
            </w:r>
          </w:p>
        </w:tc>
        <w:tc>
          <w:tcPr>
            <w:tcW w:w="8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CC7CA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6ACE55E">
            <w:pPr>
              <w:keepNext w:val="0"/>
              <w:keepLines w:val="0"/>
              <w:suppressLineNumbers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sz w:val="21"/>
                <w:szCs w:val="21"/>
                <w:lang w:val="en-US" w:eastAsia="zh-CN"/>
              </w:rPr>
              <w:t>30</w:t>
            </w:r>
          </w:p>
        </w:tc>
        <w:tc>
          <w:tcPr>
            <w:tcW w:w="173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7F8FCD9">
            <w:pPr>
              <w:keepNext w:val="0"/>
              <w:keepLines w:val="0"/>
              <w:suppressLineNumbers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180</w:t>
            </w:r>
          </w:p>
        </w:tc>
        <w:tc>
          <w:tcPr>
            <w:tcW w:w="173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F149114">
            <w:pPr>
              <w:keepNext w:val="0"/>
              <w:keepLines w:val="0"/>
              <w:suppressLineNumbers w:val="0"/>
              <w:spacing w:before="0" w:beforeAutospacing="0" w:after="0" w:afterAutospacing="0"/>
              <w:ind w:left="0" w:leftChars="0" w:right="0" w:rightChars="0"/>
              <w:jc w:val="center"/>
              <w:rPr>
                <w:rFonts w:hint="default" w:ascii="Arial" w:hAnsi="Arial" w:eastAsia="宋体" w:cs="Arial"/>
                <w:i w:val="0"/>
                <w:iCs w:val="0"/>
                <w:color w:val="000000"/>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22</w:t>
            </w:r>
          </w:p>
        </w:tc>
        <w:tc>
          <w:tcPr>
            <w:tcW w:w="249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36C5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75~90/1*</w:t>
            </w:r>
          </w:p>
        </w:tc>
        <w:tc>
          <w:tcPr>
            <w:tcW w:w="256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F713721">
            <w:pPr>
              <w:keepNext w:val="0"/>
              <w:keepLines w:val="0"/>
              <w:suppressLineNumbers w:val="0"/>
              <w:autoSpaceDE w:val="0"/>
              <w:autoSpaceDN w:val="0"/>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rPr>
              <w:t>基础减震</w:t>
            </w:r>
            <w:r>
              <w:rPr>
                <w:rFonts w:hint="default" w:ascii="Arial" w:hAnsi="Arial" w:eastAsia="宋体" w:cs="Arial"/>
                <w:color w:val="auto"/>
                <w:kern w:val="0"/>
                <w:sz w:val="21"/>
                <w:szCs w:val="21"/>
                <w:lang w:val="en-US" w:eastAsia="zh-CN"/>
              </w:rPr>
              <w:t>/隔声罩</w:t>
            </w:r>
          </w:p>
        </w:tc>
        <w:tc>
          <w:tcPr>
            <w:tcW w:w="90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37D5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昼夜</w:t>
            </w:r>
          </w:p>
        </w:tc>
      </w:tr>
    </w:tbl>
    <w:p w14:paraId="009F9871">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 xml:space="preserve">  </w:t>
      </w:r>
      <w:r>
        <w:rPr>
          <w:rFonts w:hint="default" w:ascii="Arial" w:hAnsi="Arial" w:eastAsia="宋体" w:cs="Arial"/>
          <w:b/>
          <w:bCs/>
          <w:sz w:val="24"/>
          <w:szCs w:val="24"/>
        </w:rPr>
        <w:t>工业企业噪声源强调查清单（室内声源）</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417"/>
        <w:gridCol w:w="802"/>
        <w:gridCol w:w="2000"/>
        <w:gridCol w:w="617"/>
        <w:gridCol w:w="1033"/>
        <w:gridCol w:w="652"/>
        <w:gridCol w:w="650"/>
        <w:gridCol w:w="650"/>
        <w:gridCol w:w="567"/>
        <w:gridCol w:w="1550"/>
        <w:gridCol w:w="1183"/>
        <w:gridCol w:w="884"/>
        <w:gridCol w:w="750"/>
        <w:gridCol w:w="664"/>
        <w:gridCol w:w="666"/>
      </w:tblGrid>
      <w:tr w14:paraId="776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Merge w:val="restart"/>
            <w:vAlign w:val="center"/>
          </w:tcPr>
          <w:p w14:paraId="7BB72AC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序号</w:t>
            </w:r>
          </w:p>
        </w:tc>
        <w:tc>
          <w:tcPr>
            <w:tcW w:w="417" w:type="dxa"/>
            <w:vMerge w:val="restart"/>
            <w:vAlign w:val="center"/>
          </w:tcPr>
          <w:p w14:paraId="2A59D1E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建筑物名称</w:t>
            </w:r>
          </w:p>
        </w:tc>
        <w:tc>
          <w:tcPr>
            <w:tcW w:w="2802" w:type="dxa"/>
            <w:gridSpan w:val="2"/>
            <w:vMerge w:val="restart"/>
            <w:vAlign w:val="center"/>
          </w:tcPr>
          <w:p w14:paraId="3F39B41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声源名称</w:t>
            </w:r>
          </w:p>
        </w:tc>
        <w:tc>
          <w:tcPr>
            <w:tcW w:w="617" w:type="dxa"/>
            <w:vMerge w:val="restart"/>
            <w:vAlign w:val="center"/>
          </w:tcPr>
          <w:p w14:paraId="7B269FA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数量</w:t>
            </w:r>
          </w:p>
        </w:tc>
        <w:tc>
          <w:tcPr>
            <w:tcW w:w="1033" w:type="dxa"/>
            <w:vMerge w:val="restart"/>
            <w:vAlign w:val="center"/>
          </w:tcPr>
          <w:p w14:paraId="32BC11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（声压级/距声源距离）/（dB(A)/m）</w:t>
            </w:r>
          </w:p>
        </w:tc>
        <w:tc>
          <w:tcPr>
            <w:tcW w:w="652" w:type="dxa"/>
            <w:vMerge w:val="restart"/>
            <w:vAlign w:val="center"/>
          </w:tcPr>
          <w:p w14:paraId="24A091D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声源控制措施</w:t>
            </w:r>
          </w:p>
        </w:tc>
        <w:tc>
          <w:tcPr>
            <w:tcW w:w="1867" w:type="dxa"/>
            <w:gridSpan w:val="3"/>
            <w:vAlign w:val="center"/>
          </w:tcPr>
          <w:p w14:paraId="71D98DA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空间相对位置/m</w:t>
            </w:r>
          </w:p>
        </w:tc>
        <w:tc>
          <w:tcPr>
            <w:tcW w:w="1550" w:type="dxa"/>
            <w:vMerge w:val="restart"/>
            <w:vAlign w:val="center"/>
          </w:tcPr>
          <w:p w14:paraId="3E299D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距室内边界距离/m</w:t>
            </w:r>
          </w:p>
        </w:tc>
        <w:tc>
          <w:tcPr>
            <w:tcW w:w="1183" w:type="dxa"/>
            <w:vMerge w:val="restart"/>
            <w:vAlign w:val="center"/>
          </w:tcPr>
          <w:p w14:paraId="1035C9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室内边界声级/dB(A)</w:t>
            </w:r>
          </w:p>
        </w:tc>
        <w:tc>
          <w:tcPr>
            <w:tcW w:w="884" w:type="dxa"/>
            <w:vMerge w:val="restart"/>
            <w:vAlign w:val="center"/>
          </w:tcPr>
          <w:p w14:paraId="42859E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运行时段</w:t>
            </w:r>
          </w:p>
        </w:tc>
        <w:tc>
          <w:tcPr>
            <w:tcW w:w="750" w:type="dxa"/>
            <w:vMerge w:val="restart"/>
            <w:vAlign w:val="center"/>
          </w:tcPr>
          <w:p w14:paraId="06EBDC3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建筑物插入损失/dB(A)</w:t>
            </w:r>
          </w:p>
        </w:tc>
        <w:tc>
          <w:tcPr>
            <w:tcW w:w="1330" w:type="dxa"/>
            <w:gridSpan w:val="2"/>
            <w:vAlign w:val="center"/>
          </w:tcPr>
          <w:p w14:paraId="4AE1D72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建筑物外噪声</w:t>
            </w:r>
          </w:p>
        </w:tc>
      </w:tr>
      <w:tr w14:paraId="4D80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Merge w:val="continue"/>
            <w:shd w:val="clear" w:color="auto" w:fill="FFFFFF"/>
            <w:vAlign w:val="center"/>
          </w:tcPr>
          <w:p w14:paraId="59B2F84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417" w:type="dxa"/>
            <w:vMerge w:val="continue"/>
            <w:shd w:val="clear" w:color="auto" w:fill="FFFFFF"/>
            <w:vAlign w:val="center"/>
          </w:tcPr>
          <w:p w14:paraId="7E7BF9A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2802" w:type="dxa"/>
            <w:gridSpan w:val="2"/>
            <w:vMerge w:val="continue"/>
            <w:shd w:val="clear" w:color="auto" w:fill="FFFFFF"/>
            <w:vAlign w:val="center"/>
          </w:tcPr>
          <w:p w14:paraId="4ECAF6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617" w:type="dxa"/>
            <w:vMerge w:val="continue"/>
            <w:shd w:val="clear" w:color="auto" w:fill="FFFFFF"/>
            <w:vAlign w:val="center"/>
          </w:tcPr>
          <w:p w14:paraId="304C72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1033" w:type="dxa"/>
            <w:vMerge w:val="continue"/>
            <w:shd w:val="clear" w:color="auto" w:fill="FFFFFF"/>
            <w:vAlign w:val="center"/>
          </w:tcPr>
          <w:p w14:paraId="017AB03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652" w:type="dxa"/>
            <w:vMerge w:val="continue"/>
            <w:shd w:val="clear" w:color="auto" w:fill="FFFFFF"/>
            <w:vAlign w:val="center"/>
          </w:tcPr>
          <w:p w14:paraId="36DC98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650" w:type="dxa"/>
            <w:shd w:val="clear" w:color="auto" w:fill="FFFFFF"/>
            <w:vAlign w:val="center"/>
          </w:tcPr>
          <w:p w14:paraId="0605A3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X</w:t>
            </w:r>
          </w:p>
        </w:tc>
        <w:tc>
          <w:tcPr>
            <w:tcW w:w="650" w:type="dxa"/>
            <w:shd w:val="clear" w:color="auto" w:fill="FFFFFF"/>
            <w:vAlign w:val="center"/>
          </w:tcPr>
          <w:p w14:paraId="7F29BC9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Y</w:t>
            </w:r>
          </w:p>
        </w:tc>
        <w:tc>
          <w:tcPr>
            <w:tcW w:w="567" w:type="dxa"/>
            <w:shd w:val="clear" w:color="auto" w:fill="FFFFFF"/>
            <w:vAlign w:val="center"/>
          </w:tcPr>
          <w:p w14:paraId="474F746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Z</w:t>
            </w:r>
          </w:p>
        </w:tc>
        <w:tc>
          <w:tcPr>
            <w:tcW w:w="1550" w:type="dxa"/>
            <w:vMerge w:val="continue"/>
            <w:shd w:val="clear" w:color="auto" w:fill="FFFFFF"/>
            <w:vAlign w:val="center"/>
          </w:tcPr>
          <w:p w14:paraId="53F582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1183" w:type="dxa"/>
            <w:vMerge w:val="continue"/>
            <w:shd w:val="clear" w:color="auto" w:fill="FFFFFF"/>
            <w:vAlign w:val="center"/>
          </w:tcPr>
          <w:p w14:paraId="2C5906C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84" w:type="dxa"/>
            <w:vMerge w:val="continue"/>
            <w:shd w:val="clear" w:color="auto" w:fill="FFFFFF"/>
            <w:vAlign w:val="center"/>
          </w:tcPr>
          <w:p w14:paraId="5975B3A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750" w:type="dxa"/>
            <w:vMerge w:val="continue"/>
            <w:shd w:val="clear" w:color="auto" w:fill="FFFFFF"/>
            <w:vAlign w:val="center"/>
          </w:tcPr>
          <w:p w14:paraId="31D236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664" w:type="dxa"/>
            <w:shd w:val="clear" w:color="auto" w:fill="FFFFFF"/>
            <w:vAlign w:val="center"/>
          </w:tcPr>
          <w:p w14:paraId="76227CB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声压级/dB(A)</w:t>
            </w:r>
          </w:p>
        </w:tc>
        <w:tc>
          <w:tcPr>
            <w:tcW w:w="666" w:type="dxa"/>
            <w:shd w:val="clear" w:color="auto" w:fill="FFFFFF"/>
            <w:vAlign w:val="center"/>
          </w:tcPr>
          <w:p w14:paraId="79308B8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建筑物外距离</w:t>
            </w:r>
          </w:p>
        </w:tc>
      </w:tr>
      <w:tr w14:paraId="76D0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C4641F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w:t>
            </w:r>
          </w:p>
        </w:tc>
        <w:tc>
          <w:tcPr>
            <w:tcW w:w="417" w:type="dxa"/>
            <w:vMerge w:val="restart"/>
            <w:shd w:val="clear" w:color="auto" w:fill="FFFFFF"/>
            <w:vAlign w:val="center"/>
          </w:tcPr>
          <w:p w14:paraId="72E6629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1#生产车间</w:t>
            </w:r>
          </w:p>
        </w:tc>
        <w:tc>
          <w:tcPr>
            <w:tcW w:w="802" w:type="dxa"/>
            <w:vMerge w:val="restart"/>
            <w:shd w:val="clear" w:color="auto" w:fill="auto"/>
            <w:vAlign w:val="center"/>
          </w:tcPr>
          <w:p w14:paraId="1D3B1B2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ABS/ESC FA自动组装线</w:t>
            </w:r>
          </w:p>
        </w:tc>
        <w:tc>
          <w:tcPr>
            <w:tcW w:w="2000" w:type="dxa"/>
            <w:shd w:val="clear" w:color="auto" w:fill="auto"/>
            <w:vAlign w:val="center"/>
          </w:tcPr>
          <w:p w14:paraId="35F5470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ECU拧紧台</w:t>
            </w:r>
          </w:p>
        </w:tc>
        <w:tc>
          <w:tcPr>
            <w:tcW w:w="617" w:type="dxa"/>
            <w:shd w:val="clear" w:color="auto" w:fill="auto"/>
            <w:vAlign w:val="center"/>
          </w:tcPr>
          <w:p w14:paraId="21E0A2B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w:t>
            </w:r>
          </w:p>
        </w:tc>
        <w:tc>
          <w:tcPr>
            <w:tcW w:w="1033" w:type="dxa"/>
            <w:shd w:val="clear" w:color="auto" w:fill="FFFFFF"/>
            <w:vAlign w:val="center"/>
          </w:tcPr>
          <w:p w14:paraId="70BD6A6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27280F3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785AEB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shd w:val="clear" w:color="auto" w:fill="FFFFFF"/>
            <w:vAlign w:val="center"/>
          </w:tcPr>
          <w:p w14:paraId="12F24C1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shd w:val="clear" w:color="auto" w:fill="FFFFFF"/>
            <w:vAlign w:val="center"/>
          </w:tcPr>
          <w:p w14:paraId="2E47542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17B569D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15.52~87.11</w:t>
            </w:r>
          </w:p>
        </w:tc>
        <w:tc>
          <w:tcPr>
            <w:tcW w:w="1183" w:type="dxa"/>
            <w:shd w:val="clear" w:color="auto" w:fill="FFFFFF"/>
            <w:vAlign w:val="center"/>
          </w:tcPr>
          <w:p w14:paraId="2F13F98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7BC3A58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05A9504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4C1B30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7B25BCC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0BDC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2C9F91A9">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w:t>
            </w:r>
          </w:p>
        </w:tc>
        <w:tc>
          <w:tcPr>
            <w:tcW w:w="417" w:type="dxa"/>
            <w:vMerge w:val="continue"/>
            <w:shd w:val="clear" w:color="auto" w:fill="FFFFFF"/>
            <w:vAlign w:val="center"/>
          </w:tcPr>
          <w:p w14:paraId="0704747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auto"/>
            <w:vAlign w:val="center"/>
          </w:tcPr>
          <w:p w14:paraId="01EF41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18EA13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总成气密密测试台</w:t>
            </w:r>
          </w:p>
        </w:tc>
        <w:tc>
          <w:tcPr>
            <w:tcW w:w="617" w:type="dxa"/>
            <w:shd w:val="clear" w:color="auto" w:fill="auto"/>
            <w:vAlign w:val="center"/>
          </w:tcPr>
          <w:p w14:paraId="2CFF560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w:t>
            </w:r>
          </w:p>
        </w:tc>
        <w:tc>
          <w:tcPr>
            <w:tcW w:w="1033" w:type="dxa"/>
            <w:shd w:val="clear" w:color="auto" w:fill="FFFFFF"/>
            <w:vAlign w:val="center"/>
          </w:tcPr>
          <w:p w14:paraId="4FA2D2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2BF87EC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2267135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shd w:val="clear" w:color="auto" w:fill="FFFFFF"/>
            <w:vAlign w:val="center"/>
          </w:tcPr>
          <w:p w14:paraId="51FF59C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shd w:val="clear" w:color="auto" w:fill="FFFFFF"/>
            <w:vAlign w:val="center"/>
          </w:tcPr>
          <w:p w14:paraId="5745F0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2BF250C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25.52~87.11</w:t>
            </w:r>
          </w:p>
        </w:tc>
        <w:tc>
          <w:tcPr>
            <w:tcW w:w="1183" w:type="dxa"/>
            <w:shd w:val="clear" w:color="auto" w:fill="FFFFFF"/>
            <w:vAlign w:val="center"/>
          </w:tcPr>
          <w:p w14:paraId="204E255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1A22CF7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3BCE14A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28F7668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7D5525B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14A1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AE9D3A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w:t>
            </w:r>
          </w:p>
        </w:tc>
        <w:tc>
          <w:tcPr>
            <w:tcW w:w="417" w:type="dxa"/>
            <w:vMerge w:val="continue"/>
            <w:shd w:val="clear" w:color="auto" w:fill="FFFFFF"/>
            <w:vAlign w:val="center"/>
          </w:tcPr>
          <w:p w14:paraId="05C179A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auto"/>
            <w:vAlign w:val="center"/>
          </w:tcPr>
          <w:p w14:paraId="60414A4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0B24304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总成EOL测试台</w:t>
            </w:r>
          </w:p>
        </w:tc>
        <w:tc>
          <w:tcPr>
            <w:tcW w:w="617" w:type="dxa"/>
            <w:shd w:val="clear" w:color="auto" w:fill="auto"/>
            <w:vAlign w:val="center"/>
          </w:tcPr>
          <w:p w14:paraId="1B00CF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10</w:t>
            </w:r>
          </w:p>
        </w:tc>
        <w:tc>
          <w:tcPr>
            <w:tcW w:w="1033" w:type="dxa"/>
            <w:shd w:val="clear" w:color="auto" w:fill="FFFFFF"/>
            <w:vAlign w:val="center"/>
          </w:tcPr>
          <w:p w14:paraId="6447B91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583DE1D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00E375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shd w:val="clear" w:color="auto" w:fill="FFFFFF"/>
            <w:vAlign w:val="center"/>
          </w:tcPr>
          <w:p w14:paraId="7CC2D2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FFFFFF"/>
            <w:vAlign w:val="center"/>
          </w:tcPr>
          <w:p w14:paraId="262FE9F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3386DB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15.52~67.11</w:t>
            </w:r>
          </w:p>
        </w:tc>
        <w:tc>
          <w:tcPr>
            <w:tcW w:w="1183" w:type="dxa"/>
            <w:shd w:val="clear" w:color="auto" w:fill="FFFFFF"/>
            <w:vAlign w:val="center"/>
          </w:tcPr>
          <w:p w14:paraId="751A319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2D84DEA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2E268C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1F7B3FB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23545E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524C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B587D4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w:t>
            </w:r>
          </w:p>
        </w:tc>
        <w:tc>
          <w:tcPr>
            <w:tcW w:w="417" w:type="dxa"/>
            <w:vMerge w:val="continue"/>
            <w:shd w:val="clear" w:color="auto" w:fill="FFFFFF"/>
            <w:vAlign w:val="center"/>
          </w:tcPr>
          <w:p w14:paraId="72FCD5B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auto"/>
            <w:vAlign w:val="center"/>
          </w:tcPr>
          <w:p w14:paraId="604D736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E36113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标签机</w:t>
            </w:r>
          </w:p>
        </w:tc>
        <w:tc>
          <w:tcPr>
            <w:tcW w:w="617" w:type="dxa"/>
            <w:shd w:val="clear" w:color="auto" w:fill="auto"/>
            <w:vAlign w:val="center"/>
          </w:tcPr>
          <w:p w14:paraId="42DEA6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w:t>
            </w:r>
          </w:p>
        </w:tc>
        <w:tc>
          <w:tcPr>
            <w:tcW w:w="1033" w:type="dxa"/>
            <w:shd w:val="clear" w:color="auto" w:fill="FFFFFF"/>
            <w:vAlign w:val="center"/>
          </w:tcPr>
          <w:p w14:paraId="216B35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144BEA3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7745D1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200</w:t>
            </w:r>
          </w:p>
        </w:tc>
        <w:tc>
          <w:tcPr>
            <w:tcW w:w="650" w:type="dxa"/>
            <w:shd w:val="clear" w:color="auto" w:fill="FFFFFF"/>
            <w:vAlign w:val="center"/>
          </w:tcPr>
          <w:p w14:paraId="2F239C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FFFFFF"/>
            <w:vAlign w:val="center"/>
          </w:tcPr>
          <w:p w14:paraId="438B62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6B59C5B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25.52~67.11</w:t>
            </w:r>
          </w:p>
        </w:tc>
        <w:tc>
          <w:tcPr>
            <w:tcW w:w="1183" w:type="dxa"/>
            <w:shd w:val="clear" w:color="auto" w:fill="FFFFFF"/>
            <w:vAlign w:val="center"/>
          </w:tcPr>
          <w:p w14:paraId="6D5F9C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31AB12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1724322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6F35349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76138AC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7CC1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3FD4F4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w:t>
            </w:r>
          </w:p>
        </w:tc>
        <w:tc>
          <w:tcPr>
            <w:tcW w:w="417" w:type="dxa"/>
            <w:vMerge w:val="continue"/>
            <w:shd w:val="clear" w:color="auto" w:fill="FFFFFF"/>
            <w:vAlign w:val="center"/>
          </w:tcPr>
          <w:p w14:paraId="0AF81DA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auto"/>
            <w:vAlign w:val="center"/>
          </w:tcPr>
          <w:p w14:paraId="5690D08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0268DA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真空加注机</w:t>
            </w:r>
          </w:p>
        </w:tc>
        <w:tc>
          <w:tcPr>
            <w:tcW w:w="617" w:type="dxa"/>
            <w:shd w:val="clear" w:color="auto" w:fill="auto"/>
            <w:vAlign w:val="center"/>
          </w:tcPr>
          <w:p w14:paraId="656B099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w:t>
            </w:r>
          </w:p>
        </w:tc>
        <w:tc>
          <w:tcPr>
            <w:tcW w:w="1033" w:type="dxa"/>
            <w:shd w:val="clear" w:color="auto" w:fill="FFFFFF"/>
            <w:vAlign w:val="center"/>
          </w:tcPr>
          <w:p w14:paraId="78FAA01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w:t>
            </w:r>
            <w:r>
              <w:rPr>
                <w:rFonts w:hint="default" w:ascii="Arial" w:hAnsi="Arial" w:eastAsia="宋体" w:cs="Arial"/>
              </w:rPr>
              <w:t>/1</w:t>
            </w:r>
          </w:p>
        </w:tc>
        <w:tc>
          <w:tcPr>
            <w:tcW w:w="652" w:type="dxa"/>
            <w:shd w:val="clear" w:color="auto" w:fill="FFFFFF"/>
            <w:vAlign w:val="center"/>
          </w:tcPr>
          <w:p w14:paraId="5E772E3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5F79D9B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shd w:val="clear" w:color="auto" w:fill="FFFFFF"/>
            <w:vAlign w:val="center"/>
          </w:tcPr>
          <w:p w14:paraId="05D3F3B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FFFFFF"/>
            <w:vAlign w:val="center"/>
          </w:tcPr>
          <w:p w14:paraId="79AAC6D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21A436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35.52~67.11</w:t>
            </w:r>
          </w:p>
        </w:tc>
        <w:tc>
          <w:tcPr>
            <w:tcW w:w="1183" w:type="dxa"/>
            <w:shd w:val="clear" w:color="auto" w:fill="FFFFFF"/>
            <w:vAlign w:val="center"/>
          </w:tcPr>
          <w:p w14:paraId="4AF232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shd w:val="clear" w:color="auto" w:fill="FFFFFF"/>
            <w:vAlign w:val="center"/>
          </w:tcPr>
          <w:p w14:paraId="0F2599B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18C68A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6DB40FF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666" w:type="dxa"/>
            <w:shd w:val="clear" w:color="auto" w:fill="FFFFFF"/>
            <w:vAlign w:val="center"/>
          </w:tcPr>
          <w:p w14:paraId="5F5E820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773B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73432F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w:t>
            </w:r>
          </w:p>
        </w:tc>
        <w:tc>
          <w:tcPr>
            <w:tcW w:w="417" w:type="dxa"/>
            <w:vMerge w:val="continue"/>
            <w:shd w:val="clear" w:color="auto" w:fill="FFFFFF"/>
            <w:vAlign w:val="center"/>
          </w:tcPr>
          <w:p w14:paraId="74EFB04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shd w:val="clear" w:color="auto" w:fill="auto"/>
            <w:vAlign w:val="center"/>
          </w:tcPr>
          <w:p w14:paraId="7D611A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ABS/ESC ECU FA自动组装线</w:t>
            </w:r>
          </w:p>
        </w:tc>
        <w:tc>
          <w:tcPr>
            <w:tcW w:w="2000" w:type="dxa"/>
            <w:shd w:val="clear" w:color="auto" w:fill="auto"/>
            <w:vAlign w:val="center"/>
          </w:tcPr>
          <w:p w14:paraId="5EF9378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压装设备</w:t>
            </w:r>
          </w:p>
        </w:tc>
        <w:tc>
          <w:tcPr>
            <w:tcW w:w="617" w:type="dxa"/>
            <w:shd w:val="clear" w:color="auto" w:fill="auto"/>
            <w:vAlign w:val="center"/>
          </w:tcPr>
          <w:p w14:paraId="06CEF1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3</w:t>
            </w:r>
          </w:p>
        </w:tc>
        <w:tc>
          <w:tcPr>
            <w:tcW w:w="1033" w:type="dxa"/>
            <w:shd w:val="clear" w:color="auto" w:fill="FFFFFF"/>
            <w:vAlign w:val="center"/>
          </w:tcPr>
          <w:p w14:paraId="36B7C6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6181089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2E98067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shd w:val="clear" w:color="auto" w:fill="FFFFFF"/>
            <w:vAlign w:val="center"/>
          </w:tcPr>
          <w:p w14:paraId="54029D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FFFFFF"/>
            <w:vAlign w:val="center"/>
          </w:tcPr>
          <w:p w14:paraId="75860EA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304CADE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45.52~67.11</w:t>
            </w:r>
          </w:p>
        </w:tc>
        <w:tc>
          <w:tcPr>
            <w:tcW w:w="1183" w:type="dxa"/>
            <w:shd w:val="clear" w:color="auto" w:fill="FFFFFF"/>
            <w:vAlign w:val="center"/>
          </w:tcPr>
          <w:p w14:paraId="7ACECFD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55.3~55.4</w:t>
            </w:r>
          </w:p>
        </w:tc>
        <w:tc>
          <w:tcPr>
            <w:tcW w:w="884" w:type="dxa"/>
            <w:shd w:val="clear" w:color="auto" w:fill="FFFFFF"/>
            <w:vAlign w:val="center"/>
          </w:tcPr>
          <w:p w14:paraId="443F02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2FCCEA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1C30BD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39.4</w:t>
            </w:r>
          </w:p>
        </w:tc>
        <w:tc>
          <w:tcPr>
            <w:tcW w:w="666" w:type="dxa"/>
            <w:shd w:val="clear" w:color="auto" w:fill="FFFFFF"/>
            <w:vAlign w:val="center"/>
          </w:tcPr>
          <w:p w14:paraId="2DAAE20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60E8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DCAAF0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7</w:t>
            </w:r>
          </w:p>
        </w:tc>
        <w:tc>
          <w:tcPr>
            <w:tcW w:w="417" w:type="dxa"/>
            <w:vMerge w:val="continue"/>
            <w:shd w:val="clear" w:color="auto" w:fill="FFFFFF"/>
            <w:vAlign w:val="center"/>
          </w:tcPr>
          <w:p w14:paraId="00432F8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02F65F2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4F2217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振动摩擦焊机</w:t>
            </w:r>
          </w:p>
        </w:tc>
        <w:tc>
          <w:tcPr>
            <w:tcW w:w="617" w:type="dxa"/>
            <w:shd w:val="clear" w:color="auto" w:fill="auto"/>
            <w:vAlign w:val="center"/>
          </w:tcPr>
          <w:p w14:paraId="572AEBC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10</w:t>
            </w:r>
          </w:p>
        </w:tc>
        <w:tc>
          <w:tcPr>
            <w:tcW w:w="1033" w:type="dxa"/>
            <w:shd w:val="clear" w:color="auto" w:fill="FFFFFF"/>
            <w:vAlign w:val="center"/>
          </w:tcPr>
          <w:p w14:paraId="3409613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shd w:val="clear" w:color="auto" w:fill="FFFFFF"/>
            <w:vAlign w:val="center"/>
          </w:tcPr>
          <w:p w14:paraId="78FB6A6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w:t>
            </w:r>
          </w:p>
        </w:tc>
        <w:tc>
          <w:tcPr>
            <w:tcW w:w="650" w:type="dxa"/>
            <w:shd w:val="clear" w:color="auto" w:fill="FFFFFF"/>
            <w:vAlign w:val="center"/>
          </w:tcPr>
          <w:p w14:paraId="1A27F2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shd w:val="clear" w:color="auto" w:fill="FFFFFF"/>
            <w:vAlign w:val="center"/>
          </w:tcPr>
          <w:p w14:paraId="011308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FFFFFF"/>
            <w:vAlign w:val="center"/>
          </w:tcPr>
          <w:p w14:paraId="60F7021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3FA7626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55.52~67.11</w:t>
            </w:r>
          </w:p>
        </w:tc>
        <w:tc>
          <w:tcPr>
            <w:tcW w:w="1183" w:type="dxa"/>
            <w:shd w:val="clear" w:color="auto" w:fill="FFFFFF"/>
            <w:vAlign w:val="center"/>
          </w:tcPr>
          <w:p w14:paraId="429727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shd w:val="clear" w:color="auto" w:fill="FFFFFF"/>
            <w:vAlign w:val="center"/>
          </w:tcPr>
          <w:p w14:paraId="2CCF71A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340C98A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16</w:t>
            </w:r>
          </w:p>
        </w:tc>
        <w:tc>
          <w:tcPr>
            <w:tcW w:w="664" w:type="dxa"/>
            <w:shd w:val="clear" w:color="auto" w:fill="FFFFFF"/>
            <w:vAlign w:val="center"/>
          </w:tcPr>
          <w:p w14:paraId="07BBBCC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666" w:type="dxa"/>
            <w:shd w:val="clear" w:color="auto" w:fill="FFFFFF"/>
            <w:vAlign w:val="center"/>
          </w:tcPr>
          <w:p w14:paraId="24FF4FF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w:t>
            </w:r>
          </w:p>
        </w:tc>
      </w:tr>
      <w:tr w14:paraId="6C7D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24A516D2">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8</w:t>
            </w:r>
          </w:p>
        </w:tc>
        <w:tc>
          <w:tcPr>
            <w:tcW w:w="417" w:type="dxa"/>
            <w:vMerge w:val="continue"/>
            <w:shd w:val="clear" w:color="auto" w:fill="FFFFFF"/>
            <w:vAlign w:val="center"/>
          </w:tcPr>
          <w:p w14:paraId="6DA08D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48B2D09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0B2D7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隧道炉</w:t>
            </w:r>
          </w:p>
        </w:tc>
        <w:tc>
          <w:tcPr>
            <w:tcW w:w="617" w:type="dxa"/>
            <w:shd w:val="clear" w:color="auto" w:fill="auto"/>
            <w:vAlign w:val="center"/>
          </w:tcPr>
          <w:p w14:paraId="4073F17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10</w:t>
            </w:r>
          </w:p>
        </w:tc>
        <w:tc>
          <w:tcPr>
            <w:tcW w:w="1033" w:type="dxa"/>
            <w:shd w:val="clear" w:color="auto" w:fill="FFFFFF"/>
            <w:vAlign w:val="center"/>
          </w:tcPr>
          <w:p w14:paraId="6622195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78E42C0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6F31EDE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shd w:val="clear" w:color="auto" w:fill="FFFFFF"/>
            <w:vAlign w:val="center"/>
          </w:tcPr>
          <w:p w14:paraId="5A3D372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shd w:val="clear" w:color="auto" w:fill="FFFFFF"/>
            <w:vAlign w:val="center"/>
          </w:tcPr>
          <w:p w14:paraId="3C575B8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5F89CE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15.52~47.11</w:t>
            </w:r>
          </w:p>
        </w:tc>
        <w:tc>
          <w:tcPr>
            <w:tcW w:w="1183" w:type="dxa"/>
            <w:shd w:val="clear" w:color="auto" w:fill="FFFFFF"/>
            <w:vAlign w:val="center"/>
          </w:tcPr>
          <w:p w14:paraId="138B2D3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5490B25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700ABA4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435DB65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11F576E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5A1D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285EC4A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9</w:t>
            </w:r>
          </w:p>
        </w:tc>
        <w:tc>
          <w:tcPr>
            <w:tcW w:w="417" w:type="dxa"/>
            <w:vMerge w:val="continue"/>
            <w:shd w:val="clear" w:color="auto" w:fill="FFFFFF"/>
            <w:vAlign w:val="center"/>
          </w:tcPr>
          <w:p w14:paraId="28E4865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11DEBB0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09FB38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冷却箱</w:t>
            </w:r>
          </w:p>
        </w:tc>
        <w:tc>
          <w:tcPr>
            <w:tcW w:w="617" w:type="dxa"/>
            <w:shd w:val="clear" w:color="auto" w:fill="auto"/>
            <w:vAlign w:val="center"/>
          </w:tcPr>
          <w:p w14:paraId="77DCB3F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10</w:t>
            </w:r>
          </w:p>
        </w:tc>
        <w:tc>
          <w:tcPr>
            <w:tcW w:w="1033" w:type="dxa"/>
            <w:shd w:val="clear" w:color="auto" w:fill="FFFFFF"/>
            <w:vAlign w:val="center"/>
          </w:tcPr>
          <w:p w14:paraId="098BC6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w:t>
            </w:r>
            <w:r>
              <w:rPr>
                <w:rFonts w:hint="default" w:ascii="Arial" w:hAnsi="Arial" w:eastAsia="宋体" w:cs="Arial"/>
              </w:rPr>
              <w:t>/1</w:t>
            </w:r>
          </w:p>
        </w:tc>
        <w:tc>
          <w:tcPr>
            <w:tcW w:w="652" w:type="dxa"/>
            <w:shd w:val="clear" w:color="auto" w:fill="FFFFFF"/>
            <w:vAlign w:val="center"/>
          </w:tcPr>
          <w:p w14:paraId="6CD7D6D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37FC7C4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205</w:t>
            </w:r>
          </w:p>
        </w:tc>
        <w:tc>
          <w:tcPr>
            <w:tcW w:w="650" w:type="dxa"/>
            <w:shd w:val="clear" w:color="auto" w:fill="FFFFFF"/>
            <w:vAlign w:val="center"/>
          </w:tcPr>
          <w:p w14:paraId="52C2B3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shd w:val="clear" w:color="auto" w:fill="FFFFFF"/>
            <w:vAlign w:val="center"/>
          </w:tcPr>
          <w:p w14:paraId="4502EC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28BD250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30.52~47.11</w:t>
            </w:r>
          </w:p>
        </w:tc>
        <w:tc>
          <w:tcPr>
            <w:tcW w:w="1183" w:type="dxa"/>
            <w:shd w:val="clear" w:color="auto" w:fill="FFFFFF"/>
            <w:vAlign w:val="center"/>
          </w:tcPr>
          <w:p w14:paraId="3C602D2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shd w:val="clear" w:color="auto" w:fill="FFFFFF"/>
            <w:vAlign w:val="center"/>
          </w:tcPr>
          <w:p w14:paraId="18D869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512E94B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3589B88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666" w:type="dxa"/>
            <w:shd w:val="clear" w:color="auto" w:fill="FFFFFF"/>
            <w:vAlign w:val="center"/>
          </w:tcPr>
          <w:p w14:paraId="045445D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7B01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03A4FBB">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10</w:t>
            </w:r>
          </w:p>
        </w:tc>
        <w:tc>
          <w:tcPr>
            <w:tcW w:w="417" w:type="dxa"/>
            <w:vMerge w:val="continue"/>
            <w:shd w:val="clear" w:color="auto" w:fill="FFFFFF"/>
            <w:vAlign w:val="center"/>
          </w:tcPr>
          <w:p w14:paraId="2B8B21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076AC40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A500B4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ECU EOL测试台</w:t>
            </w:r>
          </w:p>
        </w:tc>
        <w:tc>
          <w:tcPr>
            <w:tcW w:w="617" w:type="dxa"/>
            <w:shd w:val="clear" w:color="auto" w:fill="auto"/>
            <w:vAlign w:val="center"/>
          </w:tcPr>
          <w:p w14:paraId="6B85FBA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10</w:t>
            </w:r>
          </w:p>
        </w:tc>
        <w:tc>
          <w:tcPr>
            <w:tcW w:w="1033" w:type="dxa"/>
            <w:shd w:val="clear" w:color="auto" w:fill="FFFFFF"/>
            <w:vAlign w:val="center"/>
          </w:tcPr>
          <w:p w14:paraId="394AC36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6D29BC0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FFFFFF"/>
            <w:vAlign w:val="center"/>
          </w:tcPr>
          <w:p w14:paraId="77BA176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shd w:val="clear" w:color="auto" w:fill="FFFFFF"/>
            <w:vAlign w:val="center"/>
          </w:tcPr>
          <w:p w14:paraId="4B62F1F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shd w:val="clear" w:color="auto" w:fill="FFFFFF"/>
            <w:vAlign w:val="center"/>
          </w:tcPr>
          <w:p w14:paraId="3280BCE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0</w:t>
            </w:r>
          </w:p>
        </w:tc>
        <w:tc>
          <w:tcPr>
            <w:tcW w:w="1550" w:type="dxa"/>
            <w:shd w:val="clear" w:color="auto" w:fill="FFFFFF"/>
            <w:vAlign w:val="center"/>
          </w:tcPr>
          <w:p w14:paraId="35E3C6D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45.52~47.11</w:t>
            </w:r>
          </w:p>
        </w:tc>
        <w:tc>
          <w:tcPr>
            <w:tcW w:w="1183" w:type="dxa"/>
            <w:shd w:val="clear" w:color="auto" w:fill="FFFFFF"/>
            <w:vAlign w:val="center"/>
          </w:tcPr>
          <w:p w14:paraId="7E56AF1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252C2A9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676E9FD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6C2CD2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0B3DB19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3FD5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FC888F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11</w:t>
            </w:r>
          </w:p>
        </w:tc>
        <w:tc>
          <w:tcPr>
            <w:tcW w:w="417" w:type="dxa"/>
            <w:vMerge w:val="continue"/>
            <w:shd w:val="clear" w:color="auto" w:fill="FFFFFF"/>
            <w:vAlign w:val="center"/>
          </w:tcPr>
          <w:p w14:paraId="0AB257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shd w:val="clear" w:color="auto" w:fill="FFFFFF"/>
            <w:vAlign w:val="center"/>
          </w:tcPr>
          <w:p w14:paraId="1B32AA0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ABS/ESC HCU FA自动组装线</w:t>
            </w:r>
          </w:p>
        </w:tc>
        <w:tc>
          <w:tcPr>
            <w:tcW w:w="2000" w:type="dxa"/>
            <w:shd w:val="clear" w:color="auto" w:fill="auto"/>
            <w:vAlign w:val="center"/>
          </w:tcPr>
          <w:p w14:paraId="7A5C11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617" w:type="dxa"/>
            <w:shd w:val="clear" w:color="auto" w:fill="auto"/>
            <w:vAlign w:val="center"/>
          </w:tcPr>
          <w:p w14:paraId="2B1C916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30</w:t>
            </w:r>
          </w:p>
        </w:tc>
        <w:tc>
          <w:tcPr>
            <w:tcW w:w="1033" w:type="dxa"/>
            <w:shd w:val="clear" w:color="auto" w:fill="FFFFFF"/>
            <w:vAlign w:val="center"/>
          </w:tcPr>
          <w:p w14:paraId="60BA6E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57FA77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3E4C87A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235</w:t>
            </w:r>
          </w:p>
        </w:tc>
        <w:tc>
          <w:tcPr>
            <w:tcW w:w="650" w:type="dxa"/>
            <w:shd w:val="clear" w:color="auto" w:fill="FFFFFF"/>
            <w:vAlign w:val="center"/>
          </w:tcPr>
          <w:p w14:paraId="6B46E20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shd w:val="clear" w:color="auto" w:fill="FFFFFF"/>
            <w:vAlign w:val="center"/>
          </w:tcPr>
          <w:p w14:paraId="1F3FFBB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1FD86E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60.52~47.11</w:t>
            </w:r>
          </w:p>
        </w:tc>
        <w:tc>
          <w:tcPr>
            <w:tcW w:w="1183" w:type="dxa"/>
            <w:shd w:val="clear" w:color="auto" w:fill="FFFFFF"/>
            <w:vAlign w:val="center"/>
          </w:tcPr>
          <w:p w14:paraId="6955F59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76BF38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7CC718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675C3B3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259518F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F77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9653B6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12</w:t>
            </w:r>
          </w:p>
        </w:tc>
        <w:tc>
          <w:tcPr>
            <w:tcW w:w="417" w:type="dxa"/>
            <w:vMerge w:val="continue"/>
            <w:shd w:val="clear" w:color="auto" w:fill="FFFFFF"/>
            <w:vAlign w:val="center"/>
          </w:tcPr>
          <w:p w14:paraId="0210FA2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4A5FC22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1FCFBE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自动涂油设备</w:t>
            </w:r>
          </w:p>
        </w:tc>
        <w:tc>
          <w:tcPr>
            <w:tcW w:w="617" w:type="dxa"/>
            <w:shd w:val="clear" w:color="auto" w:fill="auto"/>
            <w:vAlign w:val="center"/>
          </w:tcPr>
          <w:p w14:paraId="0CB05DF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6</w:t>
            </w:r>
          </w:p>
        </w:tc>
        <w:tc>
          <w:tcPr>
            <w:tcW w:w="1033" w:type="dxa"/>
            <w:shd w:val="clear" w:color="auto" w:fill="FFFFFF"/>
            <w:vAlign w:val="center"/>
          </w:tcPr>
          <w:p w14:paraId="0D4FF9C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51F149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3DFE3A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250</w:t>
            </w:r>
          </w:p>
        </w:tc>
        <w:tc>
          <w:tcPr>
            <w:tcW w:w="650" w:type="dxa"/>
            <w:shd w:val="clear" w:color="auto" w:fill="FFFFFF"/>
            <w:vAlign w:val="center"/>
          </w:tcPr>
          <w:p w14:paraId="638C0CB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shd w:val="clear" w:color="auto" w:fill="FFFFFF"/>
            <w:vAlign w:val="center"/>
          </w:tcPr>
          <w:p w14:paraId="28B99E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08BDC7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75.52~47.11</w:t>
            </w:r>
          </w:p>
        </w:tc>
        <w:tc>
          <w:tcPr>
            <w:tcW w:w="1183" w:type="dxa"/>
            <w:shd w:val="clear" w:color="auto" w:fill="FFFFFF"/>
            <w:vAlign w:val="center"/>
          </w:tcPr>
          <w:p w14:paraId="12CBDFF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5E299A9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3ECE262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4C6BD3B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12D715C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9F6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9F45059">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13</w:t>
            </w:r>
          </w:p>
        </w:tc>
        <w:tc>
          <w:tcPr>
            <w:tcW w:w="417" w:type="dxa"/>
            <w:vMerge w:val="continue"/>
            <w:shd w:val="clear" w:color="auto" w:fill="FFFFFF"/>
            <w:vAlign w:val="center"/>
          </w:tcPr>
          <w:p w14:paraId="5A1D0F7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5744B7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1C80FC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617" w:type="dxa"/>
            <w:shd w:val="clear" w:color="auto" w:fill="auto"/>
            <w:vAlign w:val="center"/>
          </w:tcPr>
          <w:p w14:paraId="533ABC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1033" w:type="dxa"/>
            <w:shd w:val="clear" w:color="auto" w:fill="FFFFFF"/>
            <w:vAlign w:val="center"/>
          </w:tcPr>
          <w:p w14:paraId="46A312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3DEE993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0B7ACE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shd w:val="clear" w:color="auto" w:fill="FFFFFF"/>
            <w:vAlign w:val="center"/>
          </w:tcPr>
          <w:p w14:paraId="1EA15D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FFFFFF"/>
            <w:vAlign w:val="center"/>
          </w:tcPr>
          <w:p w14:paraId="68ADD8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1F270EF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15.52~27.11</w:t>
            </w:r>
          </w:p>
        </w:tc>
        <w:tc>
          <w:tcPr>
            <w:tcW w:w="1183" w:type="dxa"/>
            <w:shd w:val="clear" w:color="auto" w:fill="FFFFFF"/>
            <w:vAlign w:val="center"/>
          </w:tcPr>
          <w:p w14:paraId="695756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shd w:val="clear" w:color="auto" w:fill="FFFFFF"/>
            <w:vAlign w:val="center"/>
          </w:tcPr>
          <w:p w14:paraId="32FF543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5F3B4CA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39937FF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7E16F2A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950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99BAD79">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14</w:t>
            </w:r>
          </w:p>
        </w:tc>
        <w:tc>
          <w:tcPr>
            <w:tcW w:w="417" w:type="dxa"/>
            <w:vMerge w:val="continue"/>
            <w:shd w:val="clear" w:color="auto" w:fill="FFFFFF"/>
            <w:vAlign w:val="center"/>
          </w:tcPr>
          <w:p w14:paraId="3F33BAE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115569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3284EB8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测试台</w:t>
            </w:r>
          </w:p>
        </w:tc>
        <w:tc>
          <w:tcPr>
            <w:tcW w:w="617" w:type="dxa"/>
            <w:shd w:val="clear" w:color="auto" w:fill="auto"/>
            <w:vAlign w:val="center"/>
          </w:tcPr>
          <w:p w14:paraId="4BBE39D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15</w:t>
            </w:r>
          </w:p>
        </w:tc>
        <w:tc>
          <w:tcPr>
            <w:tcW w:w="1033" w:type="dxa"/>
            <w:shd w:val="clear" w:color="auto" w:fill="FFFFFF"/>
            <w:vAlign w:val="center"/>
          </w:tcPr>
          <w:p w14:paraId="05BC66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799736E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3DFA9FC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shd w:val="clear" w:color="auto" w:fill="FFFFFF"/>
            <w:vAlign w:val="center"/>
          </w:tcPr>
          <w:p w14:paraId="45EC3EC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FFFFFF"/>
            <w:vAlign w:val="center"/>
          </w:tcPr>
          <w:p w14:paraId="2D6D92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77E71C3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35.52~27.11</w:t>
            </w:r>
          </w:p>
        </w:tc>
        <w:tc>
          <w:tcPr>
            <w:tcW w:w="1183" w:type="dxa"/>
            <w:shd w:val="clear" w:color="auto" w:fill="FFFFFF"/>
            <w:vAlign w:val="center"/>
          </w:tcPr>
          <w:p w14:paraId="6D9702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58FC56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6572368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610C0F7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4DFB63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90D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F6BFE5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15</w:t>
            </w:r>
          </w:p>
        </w:tc>
        <w:tc>
          <w:tcPr>
            <w:tcW w:w="417" w:type="dxa"/>
            <w:vMerge w:val="continue"/>
            <w:shd w:val="clear" w:color="auto" w:fill="FFFFFF"/>
            <w:vAlign w:val="center"/>
          </w:tcPr>
          <w:p w14:paraId="67019FE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6F84F07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5D4415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拧紧设备</w:t>
            </w:r>
          </w:p>
        </w:tc>
        <w:tc>
          <w:tcPr>
            <w:tcW w:w="617" w:type="dxa"/>
            <w:shd w:val="clear" w:color="auto" w:fill="auto"/>
            <w:vAlign w:val="center"/>
          </w:tcPr>
          <w:p w14:paraId="4883D18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15</w:t>
            </w:r>
          </w:p>
        </w:tc>
        <w:tc>
          <w:tcPr>
            <w:tcW w:w="1033" w:type="dxa"/>
            <w:shd w:val="clear" w:color="auto" w:fill="FFFFFF"/>
            <w:vAlign w:val="center"/>
          </w:tcPr>
          <w:p w14:paraId="382FBD5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507F84B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40EFE8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shd w:val="clear" w:color="auto" w:fill="FFFFFF"/>
            <w:vAlign w:val="center"/>
          </w:tcPr>
          <w:p w14:paraId="5588011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FFFFFF"/>
            <w:vAlign w:val="center"/>
          </w:tcPr>
          <w:p w14:paraId="44CB7D8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29AFC38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55.52~27.11</w:t>
            </w:r>
          </w:p>
        </w:tc>
        <w:tc>
          <w:tcPr>
            <w:tcW w:w="1183" w:type="dxa"/>
            <w:shd w:val="clear" w:color="auto" w:fill="FFFFFF"/>
            <w:vAlign w:val="center"/>
          </w:tcPr>
          <w:p w14:paraId="31785C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shd w:val="clear" w:color="auto" w:fill="FFFFFF"/>
            <w:vAlign w:val="center"/>
          </w:tcPr>
          <w:p w14:paraId="4F7D689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764DC27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47623E8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3BF8202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30A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A3233E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16</w:t>
            </w:r>
          </w:p>
        </w:tc>
        <w:tc>
          <w:tcPr>
            <w:tcW w:w="417" w:type="dxa"/>
            <w:vMerge w:val="continue"/>
            <w:shd w:val="clear" w:color="auto" w:fill="FFFFFF"/>
            <w:vAlign w:val="center"/>
          </w:tcPr>
          <w:p w14:paraId="670DD7F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shd w:val="clear" w:color="auto" w:fill="FFFFFF"/>
            <w:vAlign w:val="center"/>
          </w:tcPr>
          <w:p w14:paraId="6E8928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NO电磁阀</w:t>
            </w:r>
            <w:r>
              <w:rPr>
                <w:rFonts w:hint="default" w:ascii="Arial" w:hAnsi="Arial" w:eastAsia="宋体" w:cs="Arial"/>
              </w:rPr>
              <w:t>自动组装线</w:t>
            </w:r>
          </w:p>
        </w:tc>
        <w:tc>
          <w:tcPr>
            <w:tcW w:w="2000" w:type="dxa"/>
            <w:shd w:val="clear" w:color="auto" w:fill="auto"/>
            <w:vAlign w:val="center"/>
          </w:tcPr>
          <w:p w14:paraId="2261044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617" w:type="dxa"/>
            <w:shd w:val="clear" w:color="auto" w:fill="auto"/>
            <w:vAlign w:val="center"/>
          </w:tcPr>
          <w:p w14:paraId="1B5D8D0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30</w:t>
            </w:r>
          </w:p>
        </w:tc>
        <w:tc>
          <w:tcPr>
            <w:tcW w:w="1033" w:type="dxa"/>
            <w:shd w:val="clear" w:color="auto" w:fill="FFFFFF"/>
            <w:vAlign w:val="center"/>
          </w:tcPr>
          <w:p w14:paraId="164680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FFFFFF"/>
            <w:vAlign w:val="center"/>
          </w:tcPr>
          <w:p w14:paraId="7DC1356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763C8D9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250</w:t>
            </w:r>
          </w:p>
        </w:tc>
        <w:tc>
          <w:tcPr>
            <w:tcW w:w="650" w:type="dxa"/>
            <w:shd w:val="clear" w:color="auto" w:fill="FFFFFF"/>
            <w:vAlign w:val="center"/>
          </w:tcPr>
          <w:p w14:paraId="69F2432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FFFFFF"/>
            <w:vAlign w:val="center"/>
          </w:tcPr>
          <w:p w14:paraId="58A413F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0</w:t>
            </w:r>
          </w:p>
        </w:tc>
        <w:tc>
          <w:tcPr>
            <w:tcW w:w="1550" w:type="dxa"/>
            <w:shd w:val="clear" w:color="auto" w:fill="FFFFFF"/>
            <w:vAlign w:val="center"/>
          </w:tcPr>
          <w:p w14:paraId="21069E1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75.52~27.11</w:t>
            </w:r>
          </w:p>
        </w:tc>
        <w:tc>
          <w:tcPr>
            <w:tcW w:w="1183" w:type="dxa"/>
            <w:shd w:val="clear" w:color="auto" w:fill="FFFFFF"/>
            <w:vAlign w:val="center"/>
          </w:tcPr>
          <w:p w14:paraId="420CD47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FFFFFF"/>
            <w:vAlign w:val="center"/>
          </w:tcPr>
          <w:p w14:paraId="0369AA5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4D0839F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595321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666" w:type="dxa"/>
            <w:shd w:val="clear" w:color="auto" w:fill="FFFFFF"/>
            <w:vAlign w:val="center"/>
          </w:tcPr>
          <w:p w14:paraId="151E9A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238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B911B2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17</w:t>
            </w:r>
          </w:p>
        </w:tc>
        <w:tc>
          <w:tcPr>
            <w:tcW w:w="417" w:type="dxa"/>
            <w:vMerge w:val="continue"/>
            <w:shd w:val="clear" w:color="auto" w:fill="FFFFFF"/>
            <w:vAlign w:val="center"/>
          </w:tcPr>
          <w:p w14:paraId="4F87B6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shd w:val="clear" w:color="auto" w:fill="FFFFFF"/>
            <w:vAlign w:val="center"/>
          </w:tcPr>
          <w:p w14:paraId="6ECB44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2000" w:type="dxa"/>
            <w:shd w:val="clear" w:color="auto" w:fill="auto"/>
            <w:vAlign w:val="center"/>
          </w:tcPr>
          <w:p w14:paraId="19A8111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激光焊接设备</w:t>
            </w:r>
          </w:p>
        </w:tc>
        <w:tc>
          <w:tcPr>
            <w:tcW w:w="617" w:type="dxa"/>
            <w:shd w:val="clear" w:color="auto" w:fill="auto"/>
            <w:vAlign w:val="center"/>
          </w:tcPr>
          <w:p w14:paraId="05F9F8C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1033" w:type="dxa"/>
            <w:shd w:val="clear" w:color="auto" w:fill="FFFFFF"/>
            <w:vAlign w:val="center"/>
          </w:tcPr>
          <w:p w14:paraId="28CCE1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shd w:val="clear" w:color="auto" w:fill="FFFFFF"/>
            <w:vAlign w:val="center"/>
          </w:tcPr>
          <w:p w14:paraId="77981E0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shd w:val="clear" w:color="auto" w:fill="FFFFFF"/>
            <w:vAlign w:val="center"/>
          </w:tcPr>
          <w:p w14:paraId="1E5C8F9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shd w:val="clear" w:color="auto" w:fill="FFFFFF"/>
            <w:vAlign w:val="center"/>
          </w:tcPr>
          <w:p w14:paraId="4E6CD42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shd w:val="clear" w:color="auto" w:fill="FFFFFF"/>
            <w:vAlign w:val="center"/>
          </w:tcPr>
          <w:p w14:paraId="24A216D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w:t>
            </w:r>
          </w:p>
        </w:tc>
        <w:tc>
          <w:tcPr>
            <w:tcW w:w="1550" w:type="dxa"/>
            <w:shd w:val="clear" w:color="auto" w:fill="FFFFFF"/>
            <w:vAlign w:val="center"/>
          </w:tcPr>
          <w:p w14:paraId="7EBF0FA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15.52~87.11</w:t>
            </w:r>
          </w:p>
        </w:tc>
        <w:tc>
          <w:tcPr>
            <w:tcW w:w="1183" w:type="dxa"/>
            <w:shd w:val="clear" w:color="auto" w:fill="FFFFFF"/>
            <w:vAlign w:val="center"/>
          </w:tcPr>
          <w:p w14:paraId="0A6993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shd w:val="clear" w:color="auto" w:fill="FFFFFF"/>
            <w:vAlign w:val="center"/>
          </w:tcPr>
          <w:p w14:paraId="56817B5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FFFFFF"/>
            <w:vAlign w:val="center"/>
          </w:tcPr>
          <w:p w14:paraId="094A55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FFFFFF"/>
            <w:vAlign w:val="center"/>
          </w:tcPr>
          <w:p w14:paraId="2939E29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666" w:type="dxa"/>
            <w:shd w:val="clear" w:color="auto" w:fill="FFFFFF"/>
            <w:vAlign w:val="center"/>
          </w:tcPr>
          <w:p w14:paraId="5DE1462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4C9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9FB82E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18</w:t>
            </w:r>
          </w:p>
        </w:tc>
        <w:tc>
          <w:tcPr>
            <w:tcW w:w="417" w:type="dxa"/>
            <w:vMerge w:val="continue"/>
            <w:vAlign w:val="center"/>
          </w:tcPr>
          <w:p w14:paraId="4D6E3DA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4BC00F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4103CFD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测试台</w:t>
            </w:r>
          </w:p>
        </w:tc>
        <w:tc>
          <w:tcPr>
            <w:tcW w:w="0" w:type="auto"/>
            <w:shd w:val="clear" w:color="auto" w:fill="auto"/>
            <w:vAlign w:val="center"/>
          </w:tcPr>
          <w:p w14:paraId="4731869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15</w:t>
            </w:r>
          </w:p>
        </w:tc>
        <w:tc>
          <w:tcPr>
            <w:tcW w:w="0" w:type="auto"/>
            <w:vAlign w:val="center"/>
          </w:tcPr>
          <w:p w14:paraId="30D771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270517C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7AD0384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vAlign w:val="center"/>
          </w:tcPr>
          <w:p w14:paraId="2D78608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3919E25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3404A16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35.52~87.11</w:t>
            </w:r>
          </w:p>
        </w:tc>
        <w:tc>
          <w:tcPr>
            <w:tcW w:w="1183" w:type="dxa"/>
            <w:vAlign w:val="center"/>
          </w:tcPr>
          <w:p w14:paraId="1DD0CC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0559DB1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30D7A2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764799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7622B7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29D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59162DB">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19</w:t>
            </w:r>
          </w:p>
        </w:tc>
        <w:tc>
          <w:tcPr>
            <w:tcW w:w="417" w:type="dxa"/>
            <w:vMerge w:val="continue"/>
            <w:vAlign w:val="center"/>
          </w:tcPr>
          <w:p w14:paraId="4AD5C7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3967926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279775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自动装配设备</w:t>
            </w:r>
          </w:p>
        </w:tc>
        <w:tc>
          <w:tcPr>
            <w:tcW w:w="0" w:type="auto"/>
            <w:shd w:val="clear" w:color="auto" w:fill="auto"/>
            <w:vAlign w:val="center"/>
          </w:tcPr>
          <w:p w14:paraId="255CDF7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15</w:t>
            </w:r>
          </w:p>
        </w:tc>
        <w:tc>
          <w:tcPr>
            <w:tcW w:w="0" w:type="auto"/>
            <w:vAlign w:val="center"/>
          </w:tcPr>
          <w:p w14:paraId="7295C28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23587B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081457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vAlign w:val="center"/>
          </w:tcPr>
          <w:p w14:paraId="2D9E9B4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2FF90D1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4434D76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55.52~87.11</w:t>
            </w:r>
          </w:p>
        </w:tc>
        <w:tc>
          <w:tcPr>
            <w:tcW w:w="1183" w:type="dxa"/>
            <w:vAlign w:val="center"/>
          </w:tcPr>
          <w:p w14:paraId="4D2A4CB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4C49B8A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2EFDB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537A2E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06235F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753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F9A849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20</w:t>
            </w:r>
          </w:p>
        </w:tc>
        <w:tc>
          <w:tcPr>
            <w:tcW w:w="417" w:type="dxa"/>
            <w:vMerge w:val="continue"/>
            <w:vAlign w:val="center"/>
          </w:tcPr>
          <w:p w14:paraId="29BFDF1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4CB59BD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NC</w:t>
            </w:r>
            <w:r>
              <w:rPr>
                <w:rFonts w:hint="default" w:ascii="Arial" w:hAnsi="Arial" w:eastAsia="宋体" w:cs="Arial"/>
                <w:lang w:val="en-US" w:eastAsia="zh-CN"/>
              </w:rPr>
              <w:t>电磁阀</w:t>
            </w:r>
            <w:r>
              <w:rPr>
                <w:rFonts w:hint="default" w:ascii="Arial" w:hAnsi="Arial" w:eastAsia="宋体" w:cs="Arial"/>
              </w:rPr>
              <w:t>自动组装线</w:t>
            </w:r>
          </w:p>
        </w:tc>
        <w:tc>
          <w:tcPr>
            <w:tcW w:w="0" w:type="auto"/>
            <w:shd w:val="clear" w:color="auto" w:fill="auto"/>
            <w:vAlign w:val="center"/>
          </w:tcPr>
          <w:p w14:paraId="348F7B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50F4CCD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30</w:t>
            </w:r>
          </w:p>
        </w:tc>
        <w:tc>
          <w:tcPr>
            <w:tcW w:w="0" w:type="auto"/>
            <w:vAlign w:val="center"/>
          </w:tcPr>
          <w:p w14:paraId="24565A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68A6E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CB361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09EDBE7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046FF87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2628D6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15.52~67.11</w:t>
            </w:r>
          </w:p>
        </w:tc>
        <w:tc>
          <w:tcPr>
            <w:tcW w:w="1183" w:type="dxa"/>
            <w:vAlign w:val="center"/>
          </w:tcPr>
          <w:p w14:paraId="4A525A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2BBA6C8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51A06D8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2A4EE3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1FFB356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CAE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04BC0D2">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21</w:t>
            </w:r>
          </w:p>
        </w:tc>
        <w:tc>
          <w:tcPr>
            <w:tcW w:w="417" w:type="dxa"/>
            <w:vMerge w:val="continue"/>
            <w:vAlign w:val="center"/>
          </w:tcPr>
          <w:p w14:paraId="556401C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7913D94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B28F82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激光焊接设备</w:t>
            </w:r>
          </w:p>
        </w:tc>
        <w:tc>
          <w:tcPr>
            <w:tcW w:w="0" w:type="auto"/>
            <w:shd w:val="clear" w:color="auto" w:fill="auto"/>
            <w:vAlign w:val="center"/>
          </w:tcPr>
          <w:p w14:paraId="57AE07B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0" w:type="auto"/>
            <w:vAlign w:val="center"/>
          </w:tcPr>
          <w:p w14:paraId="2CC0B9A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vAlign w:val="center"/>
          </w:tcPr>
          <w:p w14:paraId="596518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26E387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200</w:t>
            </w:r>
          </w:p>
        </w:tc>
        <w:tc>
          <w:tcPr>
            <w:tcW w:w="650" w:type="dxa"/>
            <w:vAlign w:val="center"/>
          </w:tcPr>
          <w:p w14:paraId="7413CA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4900C5E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3ED2991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25.52~67.11</w:t>
            </w:r>
          </w:p>
        </w:tc>
        <w:tc>
          <w:tcPr>
            <w:tcW w:w="1183" w:type="dxa"/>
            <w:vAlign w:val="center"/>
          </w:tcPr>
          <w:p w14:paraId="070AAEA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17A864B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79830B2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D0304D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77AFA9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8E8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27178B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22</w:t>
            </w:r>
          </w:p>
        </w:tc>
        <w:tc>
          <w:tcPr>
            <w:tcW w:w="417" w:type="dxa"/>
            <w:vMerge w:val="continue"/>
            <w:vAlign w:val="center"/>
          </w:tcPr>
          <w:p w14:paraId="4FE546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167A14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1D5A823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自动装配设备</w:t>
            </w:r>
          </w:p>
        </w:tc>
        <w:tc>
          <w:tcPr>
            <w:tcW w:w="0" w:type="auto"/>
            <w:shd w:val="clear" w:color="auto" w:fill="auto"/>
            <w:vAlign w:val="center"/>
          </w:tcPr>
          <w:p w14:paraId="20F29B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15</w:t>
            </w:r>
          </w:p>
        </w:tc>
        <w:tc>
          <w:tcPr>
            <w:tcW w:w="0" w:type="auto"/>
            <w:shd w:val="clear" w:color="auto" w:fill="auto"/>
            <w:vAlign w:val="center"/>
          </w:tcPr>
          <w:p w14:paraId="6CFB8DF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shd w:val="clear" w:color="auto" w:fill="auto"/>
            <w:vAlign w:val="center"/>
          </w:tcPr>
          <w:p w14:paraId="568311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auto"/>
            <w:vAlign w:val="center"/>
          </w:tcPr>
          <w:p w14:paraId="378B07F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shd w:val="clear" w:color="auto" w:fill="auto"/>
            <w:vAlign w:val="center"/>
          </w:tcPr>
          <w:p w14:paraId="3AA0BD4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shd w:val="clear" w:color="auto" w:fill="auto"/>
            <w:vAlign w:val="center"/>
          </w:tcPr>
          <w:p w14:paraId="773AAA1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w:t>
            </w:r>
          </w:p>
        </w:tc>
        <w:tc>
          <w:tcPr>
            <w:tcW w:w="1550" w:type="dxa"/>
            <w:shd w:val="clear" w:color="auto" w:fill="auto"/>
            <w:vAlign w:val="center"/>
          </w:tcPr>
          <w:p w14:paraId="37EEFA6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35.52~67.11</w:t>
            </w:r>
          </w:p>
        </w:tc>
        <w:tc>
          <w:tcPr>
            <w:tcW w:w="1183" w:type="dxa"/>
            <w:shd w:val="clear" w:color="auto" w:fill="auto"/>
            <w:vAlign w:val="center"/>
          </w:tcPr>
          <w:p w14:paraId="596EF0F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shd w:val="clear" w:color="auto" w:fill="auto"/>
            <w:vAlign w:val="center"/>
          </w:tcPr>
          <w:p w14:paraId="26308F4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auto"/>
            <w:vAlign w:val="center"/>
          </w:tcPr>
          <w:p w14:paraId="2B4E296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auto"/>
            <w:vAlign w:val="center"/>
          </w:tcPr>
          <w:p w14:paraId="3B5F65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shd w:val="clear" w:color="auto" w:fill="auto"/>
            <w:vAlign w:val="center"/>
          </w:tcPr>
          <w:p w14:paraId="3BD6FB2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1F62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DC59D0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23</w:t>
            </w:r>
          </w:p>
        </w:tc>
        <w:tc>
          <w:tcPr>
            <w:tcW w:w="417" w:type="dxa"/>
            <w:vMerge w:val="continue"/>
            <w:vAlign w:val="center"/>
          </w:tcPr>
          <w:p w14:paraId="385722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2825CCD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EHBI FA自动组装线</w:t>
            </w:r>
          </w:p>
        </w:tc>
        <w:tc>
          <w:tcPr>
            <w:tcW w:w="0" w:type="auto"/>
            <w:shd w:val="clear" w:color="auto" w:fill="auto"/>
            <w:vAlign w:val="center"/>
          </w:tcPr>
          <w:p w14:paraId="34BD38A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1AA7C0D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35533B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0132E48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3AF51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38BD575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7428BC9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14368E4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15.52~47.11</w:t>
            </w:r>
          </w:p>
        </w:tc>
        <w:tc>
          <w:tcPr>
            <w:tcW w:w="1183" w:type="dxa"/>
            <w:vAlign w:val="center"/>
          </w:tcPr>
          <w:p w14:paraId="1B7101F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4B045E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192C105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9E3558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6082B30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CA5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AABB4A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24</w:t>
            </w:r>
          </w:p>
        </w:tc>
        <w:tc>
          <w:tcPr>
            <w:tcW w:w="417" w:type="dxa"/>
            <w:vMerge w:val="continue"/>
            <w:vAlign w:val="center"/>
          </w:tcPr>
          <w:p w14:paraId="5480EC3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545E5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126B037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拧紧设备</w:t>
            </w:r>
          </w:p>
        </w:tc>
        <w:tc>
          <w:tcPr>
            <w:tcW w:w="0" w:type="auto"/>
            <w:shd w:val="clear" w:color="auto" w:fill="auto"/>
            <w:vAlign w:val="center"/>
          </w:tcPr>
          <w:p w14:paraId="7F4FFF9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16ADA13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77F965B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3407FE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205</w:t>
            </w:r>
          </w:p>
        </w:tc>
        <w:tc>
          <w:tcPr>
            <w:tcW w:w="650" w:type="dxa"/>
            <w:vAlign w:val="center"/>
          </w:tcPr>
          <w:p w14:paraId="3AEBF8C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70B96EB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580E850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30.52~47.11</w:t>
            </w:r>
          </w:p>
        </w:tc>
        <w:tc>
          <w:tcPr>
            <w:tcW w:w="1183" w:type="dxa"/>
            <w:vAlign w:val="center"/>
          </w:tcPr>
          <w:p w14:paraId="4F618A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2E30373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9D3E07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CEA792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7F5B87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6C5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221981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25</w:t>
            </w:r>
          </w:p>
        </w:tc>
        <w:tc>
          <w:tcPr>
            <w:tcW w:w="417" w:type="dxa"/>
            <w:vMerge w:val="continue"/>
            <w:vAlign w:val="center"/>
          </w:tcPr>
          <w:p w14:paraId="39EE5CD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593DF4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7A3C0D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标签机</w:t>
            </w:r>
          </w:p>
        </w:tc>
        <w:tc>
          <w:tcPr>
            <w:tcW w:w="0" w:type="auto"/>
            <w:shd w:val="clear" w:color="auto" w:fill="auto"/>
            <w:vAlign w:val="center"/>
          </w:tcPr>
          <w:p w14:paraId="7F9AA7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5B95506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325A70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376EC6C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vAlign w:val="center"/>
          </w:tcPr>
          <w:p w14:paraId="32ED109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7186F6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29AF7A3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45.52~47.11</w:t>
            </w:r>
          </w:p>
        </w:tc>
        <w:tc>
          <w:tcPr>
            <w:tcW w:w="1183" w:type="dxa"/>
            <w:vAlign w:val="center"/>
          </w:tcPr>
          <w:p w14:paraId="3EDA10D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24F8F87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0E8469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443DE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56CB9B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461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4B41EC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26</w:t>
            </w:r>
          </w:p>
        </w:tc>
        <w:tc>
          <w:tcPr>
            <w:tcW w:w="417" w:type="dxa"/>
            <w:vMerge w:val="continue"/>
            <w:vAlign w:val="center"/>
          </w:tcPr>
          <w:p w14:paraId="1BD2DF1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60B9635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EHBI ECU FA自动组装线</w:t>
            </w:r>
          </w:p>
        </w:tc>
        <w:tc>
          <w:tcPr>
            <w:tcW w:w="0" w:type="auto"/>
            <w:shd w:val="clear" w:color="auto" w:fill="auto"/>
            <w:vAlign w:val="center"/>
          </w:tcPr>
          <w:p w14:paraId="053C7C3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25F2DBC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0" w:type="auto"/>
            <w:vAlign w:val="center"/>
          </w:tcPr>
          <w:p w14:paraId="56B0AB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471B0D0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FC88D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235</w:t>
            </w:r>
          </w:p>
        </w:tc>
        <w:tc>
          <w:tcPr>
            <w:tcW w:w="650" w:type="dxa"/>
            <w:vAlign w:val="center"/>
          </w:tcPr>
          <w:p w14:paraId="1220964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25B4F87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467ECE8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60.52~47.11</w:t>
            </w:r>
          </w:p>
        </w:tc>
        <w:tc>
          <w:tcPr>
            <w:tcW w:w="1183" w:type="dxa"/>
            <w:vAlign w:val="center"/>
          </w:tcPr>
          <w:p w14:paraId="5A08246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6C01DE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D1497C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7DCE48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40F3D38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27E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E75658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27</w:t>
            </w:r>
          </w:p>
        </w:tc>
        <w:tc>
          <w:tcPr>
            <w:tcW w:w="417" w:type="dxa"/>
            <w:vMerge w:val="continue"/>
            <w:vAlign w:val="center"/>
          </w:tcPr>
          <w:p w14:paraId="212A297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5B16B68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41E1745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自动装配台</w:t>
            </w:r>
          </w:p>
        </w:tc>
        <w:tc>
          <w:tcPr>
            <w:tcW w:w="0" w:type="auto"/>
            <w:shd w:val="clear" w:color="auto" w:fill="auto"/>
            <w:vAlign w:val="center"/>
          </w:tcPr>
          <w:p w14:paraId="4B729A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2704D2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E07B4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BA61A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250</w:t>
            </w:r>
          </w:p>
        </w:tc>
        <w:tc>
          <w:tcPr>
            <w:tcW w:w="650" w:type="dxa"/>
            <w:vAlign w:val="center"/>
          </w:tcPr>
          <w:p w14:paraId="4FE1D8F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56D33E9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6F0CEC5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75.52~47.11</w:t>
            </w:r>
          </w:p>
        </w:tc>
        <w:tc>
          <w:tcPr>
            <w:tcW w:w="1183" w:type="dxa"/>
            <w:vAlign w:val="center"/>
          </w:tcPr>
          <w:p w14:paraId="7A690B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7BE8F3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70A244E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ED90A9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637B833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51A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C61D4D9">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28</w:t>
            </w:r>
          </w:p>
        </w:tc>
        <w:tc>
          <w:tcPr>
            <w:tcW w:w="417" w:type="dxa"/>
            <w:vMerge w:val="continue"/>
            <w:vAlign w:val="center"/>
          </w:tcPr>
          <w:p w14:paraId="71AF7B6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68BE30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3FF602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等离子清洗</w:t>
            </w:r>
          </w:p>
        </w:tc>
        <w:tc>
          <w:tcPr>
            <w:tcW w:w="0" w:type="auto"/>
            <w:shd w:val="clear" w:color="auto" w:fill="auto"/>
            <w:vAlign w:val="center"/>
          </w:tcPr>
          <w:p w14:paraId="1E40EB0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49EF6EE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85/1</w:t>
            </w:r>
          </w:p>
        </w:tc>
        <w:tc>
          <w:tcPr>
            <w:tcW w:w="652" w:type="dxa"/>
            <w:vAlign w:val="center"/>
          </w:tcPr>
          <w:p w14:paraId="0C89D04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D30EF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0749766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6A0FDF4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7956433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15.52~27.11</w:t>
            </w:r>
          </w:p>
        </w:tc>
        <w:tc>
          <w:tcPr>
            <w:tcW w:w="1183" w:type="dxa"/>
            <w:vAlign w:val="center"/>
          </w:tcPr>
          <w:p w14:paraId="43B61FC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0F59833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FB5D88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BB493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7D133F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689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CC0D0E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29</w:t>
            </w:r>
          </w:p>
        </w:tc>
        <w:tc>
          <w:tcPr>
            <w:tcW w:w="417" w:type="dxa"/>
            <w:vMerge w:val="continue"/>
            <w:vAlign w:val="center"/>
          </w:tcPr>
          <w:p w14:paraId="534D498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530F6B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8229E9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0" w:type="auto"/>
            <w:shd w:val="clear" w:color="auto" w:fill="auto"/>
            <w:vAlign w:val="center"/>
          </w:tcPr>
          <w:p w14:paraId="1559C55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314CFF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75/1</w:t>
            </w:r>
          </w:p>
        </w:tc>
        <w:tc>
          <w:tcPr>
            <w:tcW w:w="652" w:type="dxa"/>
            <w:vAlign w:val="center"/>
          </w:tcPr>
          <w:p w14:paraId="70E24BB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25CEF42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205</w:t>
            </w:r>
          </w:p>
        </w:tc>
        <w:tc>
          <w:tcPr>
            <w:tcW w:w="650" w:type="dxa"/>
            <w:vAlign w:val="center"/>
          </w:tcPr>
          <w:p w14:paraId="206490E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7C0534A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43C8058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30.52~27.11</w:t>
            </w:r>
          </w:p>
        </w:tc>
        <w:tc>
          <w:tcPr>
            <w:tcW w:w="1183" w:type="dxa"/>
            <w:vAlign w:val="center"/>
          </w:tcPr>
          <w:p w14:paraId="37F1FB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vAlign w:val="center"/>
          </w:tcPr>
          <w:p w14:paraId="01AC282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3C0160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7A95A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0" w:type="auto"/>
            <w:vAlign w:val="center"/>
          </w:tcPr>
          <w:p w14:paraId="799995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4761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B061889">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30</w:t>
            </w:r>
          </w:p>
        </w:tc>
        <w:tc>
          <w:tcPr>
            <w:tcW w:w="417" w:type="dxa"/>
            <w:vMerge w:val="continue"/>
            <w:vAlign w:val="center"/>
          </w:tcPr>
          <w:p w14:paraId="038C404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A23353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D38BEE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高温老化</w:t>
            </w:r>
          </w:p>
        </w:tc>
        <w:tc>
          <w:tcPr>
            <w:tcW w:w="0" w:type="auto"/>
            <w:shd w:val="clear" w:color="auto" w:fill="auto"/>
            <w:vAlign w:val="center"/>
          </w:tcPr>
          <w:p w14:paraId="16F17E7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35BAC3A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0465AC6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33B86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vAlign w:val="center"/>
          </w:tcPr>
          <w:p w14:paraId="1404E4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0A7D89F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03A458A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45.52~27.11</w:t>
            </w:r>
          </w:p>
        </w:tc>
        <w:tc>
          <w:tcPr>
            <w:tcW w:w="1183" w:type="dxa"/>
            <w:vAlign w:val="center"/>
          </w:tcPr>
          <w:p w14:paraId="2724B33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26565B2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02D0E7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C57537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2FB3778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F96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BDFDDA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31</w:t>
            </w:r>
          </w:p>
        </w:tc>
        <w:tc>
          <w:tcPr>
            <w:tcW w:w="417" w:type="dxa"/>
            <w:vMerge w:val="continue"/>
            <w:vAlign w:val="center"/>
          </w:tcPr>
          <w:p w14:paraId="4BC14C5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21B56CD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EHBI</w:t>
            </w:r>
            <w:r>
              <w:rPr>
                <w:rFonts w:hint="default" w:ascii="Arial" w:hAnsi="Arial" w:eastAsia="宋体" w:cs="Arial"/>
              </w:rPr>
              <w:t xml:space="preserve"> </w:t>
            </w:r>
            <w:r>
              <w:rPr>
                <w:rFonts w:hint="default" w:ascii="Arial" w:hAnsi="Arial" w:eastAsia="宋体" w:cs="Arial"/>
                <w:lang w:val="en-US" w:eastAsia="zh-CN"/>
              </w:rPr>
              <w:t>H</w:t>
            </w:r>
            <w:r>
              <w:rPr>
                <w:rFonts w:hint="default" w:ascii="Arial" w:hAnsi="Arial" w:eastAsia="宋体" w:cs="Arial"/>
              </w:rPr>
              <w:t>CU FA自动组装线</w:t>
            </w:r>
          </w:p>
        </w:tc>
        <w:tc>
          <w:tcPr>
            <w:tcW w:w="0" w:type="auto"/>
            <w:shd w:val="clear" w:color="auto" w:fill="auto"/>
            <w:vAlign w:val="center"/>
          </w:tcPr>
          <w:p w14:paraId="205D980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18A94B5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10</w:t>
            </w:r>
          </w:p>
        </w:tc>
        <w:tc>
          <w:tcPr>
            <w:tcW w:w="0" w:type="auto"/>
            <w:vAlign w:val="center"/>
          </w:tcPr>
          <w:p w14:paraId="7B7B172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421C25F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38F917F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235</w:t>
            </w:r>
          </w:p>
        </w:tc>
        <w:tc>
          <w:tcPr>
            <w:tcW w:w="650" w:type="dxa"/>
            <w:vAlign w:val="center"/>
          </w:tcPr>
          <w:p w14:paraId="64FF589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20D0E21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3FEA0AE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60.52~27.11</w:t>
            </w:r>
          </w:p>
        </w:tc>
        <w:tc>
          <w:tcPr>
            <w:tcW w:w="1183" w:type="dxa"/>
            <w:vAlign w:val="center"/>
          </w:tcPr>
          <w:p w14:paraId="010867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6091177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44A7C43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744E49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25D068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F03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4C5A41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32</w:t>
            </w:r>
          </w:p>
        </w:tc>
        <w:tc>
          <w:tcPr>
            <w:tcW w:w="417" w:type="dxa"/>
            <w:vMerge w:val="continue"/>
            <w:vAlign w:val="center"/>
          </w:tcPr>
          <w:p w14:paraId="5DCE1F1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19A625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1CADEC7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自动涂油设备</w:t>
            </w:r>
          </w:p>
        </w:tc>
        <w:tc>
          <w:tcPr>
            <w:tcW w:w="0" w:type="auto"/>
            <w:shd w:val="clear" w:color="auto" w:fill="auto"/>
            <w:vAlign w:val="center"/>
          </w:tcPr>
          <w:p w14:paraId="551770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3BD0348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58CC46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75D3CE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260</w:t>
            </w:r>
          </w:p>
        </w:tc>
        <w:tc>
          <w:tcPr>
            <w:tcW w:w="650" w:type="dxa"/>
            <w:vAlign w:val="center"/>
          </w:tcPr>
          <w:p w14:paraId="11E0A42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13E1459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484930E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85.52~87.11</w:t>
            </w:r>
          </w:p>
        </w:tc>
        <w:tc>
          <w:tcPr>
            <w:tcW w:w="1183" w:type="dxa"/>
            <w:vAlign w:val="center"/>
          </w:tcPr>
          <w:p w14:paraId="098334D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2A0DD0C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1DEF1D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92CFB5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3FD312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2EC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9F9C3C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33</w:t>
            </w:r>
          </w:p>
        </w:tc>
        <w:tc>
          <w:tcPr>
            <w:tcW w:w="417" w:type="dxa"/>
            <w:vMerge w:val="continue"/>
            <w:vAlign w:val="center"/>
          </w:tcPr>
          <w:p w14:paraId="5B57C03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D0BA1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355049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阀块涂胶设备</w:t>
            </w:r>
          </w:p>
        </w:tc>
        <w:tc>
          <w:tcPr>
            <w:tcW w:w="0" w:type="auto"/>
            <w:shd w:val="clear" w:color="auto" w:fill="auto"/>
            <w:vAlign w:val="center"/>
          </w:tcPr>
          <w:p w14:paraId="4BDBF2A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6C7ED7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75/1</w:t>
            </w:r>
          </w:p>
        </w:tc>
        <w:tc>
          <w:tcPr>
            <w:tcW w:w="652" w:type="dxa"/>
            <w:vAlign w:val="center"/>
          </w:tcPr>
          <w:p w14:paraId="407CBDA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44DDF3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275</w:t>
            </w:r>
          </w:p>
        </w:tc>
        <w:tc>
          <w:tcPr>
            <w:tcW w:w="650" w:type="dxa"/>
            <w:vAlign w:val="center"/>
          </w:tcPr>
          <w:p w14:paraId="6A30B75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0C5FB20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37AD870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100.52~87.11</w:t>
            </w:r>
          </w:p>
        </w:tc>
        <w:tc>
          <w:tcPr>
            <w:tcW w:w="1183" w:type="dxa"/>
            <w:vAlign w:val="center"/>
          </w:tcPr>
          <w:p w14:paraId="5432AD2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vAlign w:val="center"/>
          </w:tcPr>
          <w:p w14:paraId="291DE66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31EA3C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483C8B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0" w:type="auto"/>
            <w:vAlign w:val="center"/>
          </w:tcPr>
          <w:p w14:paraId="5A4ECD0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264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49837A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34</w:t>
            </w:r>
          </w:p>
        </w:tc>
        <w:tc>
          <w:tcPr>
            <w:tcW w:w="417" w:type="dxa"/>
            <w:vMerge w:val="continue"/>
            <w:vAlign w:val="center"/>
          </w:tcPr>
          <w:p w14:paraId="3DA3347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048498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6594592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eastAsia="zh-CN"/>
              </w:rPr>
              <w:t>拧紧</w:t>
            </w:r>
            <w:r>
              <w:rPr>
                <w:rFonts w:hint="default" w:ascii="Arial" w:hAnsi="Arial" w:eastAsia="宋体" w:cs="Arial"/>
              </w:rPr>
              <w:t>设备</w:t>
            </w:r>
          </w:p>
        </w:tc>
        <w:tc>
          <w:tcPr>
            <w:tcW w:w="0" w:type="auto"/>
            <w:shd w:val="clear" w:color="auto" w:fill="auto"/>
            <w:vAlign w:val="center"/>
          </w:tcPr>
          <w:p w14:paraId="4BE198E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5</w:t>
            </w:r>
          </w:p>
        </w:tc>
        <w:tc>
          <w:tcPr>
            <w:tcW w:w="0" w:type="auto"/>
            <w:vAlign w:val="center"/>
          </w:tcPr>
          <w:p w14:paraId="026FCD0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ADC2DC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67068C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290</w:t>
            </w:r>
          </w:p>
        </w:tc>
        <w:tc>
          <w:tcPr>
            <w:tcW w:w="650" w:type="dxa"/>
            <w:vAlign w:val="center"/>
          </w:tcPr>
          <w:p w14:paraId="6636755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1B8CAD4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188585E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115.52~87.11</w:t>
            </w:r>
          </w:p>
        </w:tc>
        <w:tc>
          <w:tcPr>
            <w:tcW w:w="1183" w:type="dxa"/>
            <w:vAlign w:val="center"/>
          </w:tcPr>
          <w:p w14:paraId="082FCF7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2BBB12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7A21888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F8B896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3BB98D8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7CA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BCCAE0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35</w:t>
            </w:r>
          </w:p>
        </w:tc>
        <w:tc>
          <w:tcPr>
            <w:tcW w:w="417" w:type="dxa"/>
            <w:vMerge w:val="continue"/>
            <w:vAlign w:val="center"/>
          </w:tcPr>
          <w:p w14:paraId="5875833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55C3BE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EMB</w:t>
            </w:r>
            <w:r>
              <w:rPr>
                <w:rFonts w:hint="default" w:ascii="Arial" w:hAnsi="Arial" w:eastAsia="宋体" w:cs="Arial"/>
              </w:rPr>
              <w:t xml:space="preserve"> FA自动组装线</w:t>
            </w:r>
          </w:p>
        </w:tc>
        <w:tc>
          <w:tcPr>
            <w:tcW w:w="0" w:type="auto"/>
            <w:shd w:val="clear" w:color="auto" w:fill="auto"/>
            <w:vAlign w:val="center"/>
          </w:tcPr>
          <w:p w14:paraId="3AD713E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0242C20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10</w:t>
            </w:r>
          </w:p>
        </w:tc>
        <w:tc>
          <w:tcPr>
            <w:tcW w:w="0" w:type="auto"/>
            <w:vAlign w:val="center"/>
          </w:tcPr>
          <w:p w14:paraId="41EAF0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7C42A6D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FEA758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260</w:t>
            </w:r>
          </w:p>
        </w:tc>
        <w:tc>
          <w:tcPr>
            <w:tcW w:w="650" w:type="dxa"/>
            <w:vAlign w:val="center"/>
          </w:tcPr>
          <w:p w14:paraId="2FCA0E2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56B734F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7255BFC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85.52~67.11</w:t>
            </w:r>
          </w:p>
        </w:tc>
        <w:tc>
          <w:tcPr>
            <w:tcW w:w="1183" w:type="dxa"/>
            <w:vAlign w:val="center"/>
          </w:tcPr>
          <w:p w14:paraId="7EAC17F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48645FB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4DD3CD9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0C3723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62C06B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B97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452906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36</w:t>
            </w:r>
          </w:p>
        </w:tc>
        <w:tc>
          <w:tcPr>
            <w:tcW w:w="417" w:type="dxa"/>
            <w:vMerge w:val="continue"/>
            <w:vAlign w:val="center"/>
          </w:tcPr>
          <w:p w14:paraId="7A73802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A0880A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1B739C3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自动涂油设备</w:t>
            </w:r>
          </w:p>
        </w:tc>
        <w:tc>
          <w:tcPr>
            <w:tcW w:w="0" w:type="auto"/>
            <w:shd w:val="clear" w:color="auto" w:fill="auto"/>
            <w:vAlign w:val="center"/>
          </w:tcPr>
          <w:p w14:paraId="170A2CB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1BF0C2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37AF62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B74A52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275</w:t>
            </w:r>
          </w:p>
        </w:tc>
        <w:tc>
          <w:tcPr>
            <w:tcW w:w="650" w:type="dxa"/>
            <w:vAlign w:val="center"/>
          </w:tcPr>
          <w:p w14:paraId="1852B5B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7AB2125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7DF5E5B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100.52~67.11</w:t>
            </w:r>
          </w:p>
        </w:tc>
        <w:tc>
          <w:tcPr>
            <w:tcW w:w="1183" w:type="dxa"/>
            <w:vAlign w:val="center"/>
          </w:tcPr>
          <w:p w14:paraId="0F6F63A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5FD4602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45C3A43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36E107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57F534C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4C0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88CC8B5">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37</w:t>
            </w:r>
          </w:p>
        </w:tc>
        <w:tc>
          <w:tcPr>
            <w:tcW w:w="417" w:type="dxa"/>
            <w:vMerge w:val="continue"/>
            <w:vAlign w:val="center"/>
          </w:tcPr>
          <w:p w14:paraId="17A4AEE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575864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2901CB7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0" w:type="auto"/>
            <w:shd w:val="clear" w:color="auto" w:fill="auto"/>
            <w:vAlign w:val="center"/>
          </w:tcPr>
          <w:p w14:paraId="2E0A670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25BC2B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w:t>
            </w:r>
            <w:r>
              <w:rPr>
                <w:rFonts w:hint="default" w:ascii="Arial" w:hAnsi="Arial" w:eastAsia="宋体" w:cs="Arial"/>
              </w:rPr>
              <w:t>/1</w:t>
            </w:r>
          </w:p>
        </w:tc>
        <w:tc>
          <w:tcPr>
            <w:tcW w:w="652" w:type="dxa"/>
            <w:vAlign w:val="center"/>
          </w:tcPr>
          <w:p w14:paraId="2F9C62E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9B936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290</w:t>
            </w:r>
          </w:p>
        </w:tc>
        <w:tc>
          <w:tcPr>
            <w:tcW w:w="650" w:type="dxa"/>
            <w:vAlign w:val="center"/>
          </w:tcPr>
          <w:p w14:paraId="7CF889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234FE38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4699F81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115.52~67.11</w:t>
            </w:r>
          </w:p>
        </w:tc>
        <w:tc>
          <w:tcPr>
            <w:tcW w:w="1183" w:type="dxa"/>
            <w:vAlign w:val="center"/>
          </w:tcPr>
          <w:p w14:paraId="66B1334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vAlign w:val="center"/>
          </w:tcPr>
          <w:p w14:paraId="6727D00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3B97D7C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2DF69B4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0" w:type="auto"/>
            <w:vAlign w:val="center"/>
          </w:tcPr>
          <w:p w14:paraId="06DF49C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AE2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C11049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38</w:t>
            </w:r>
          </w:p>
        </w:tc>
        <w:tc>
          <w:tcPr>
            <w:tcW w:w="417" w:type="dxa"/>
            <w:vMerge w:val="continue"/>
            <w:vAlign w:val="center"/>
          </w:tcPr>
          <w:p w14:paraId="7044E74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40821B9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78D488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eastAsia="zh-CN"/>
              </w:rPr>
              <w:t>拧紧</w:t>
            </w:r>
            <w:r>
              <w:rPr>
                <w:rFonts w:hint="default" w:ascii="Arial" w:hAnsi="Arial" w:eastAsia="宋体" w:cs="Arial"/>
              </w:rPr>
              <w:t>设备</w:t>
            </w:r>
          </w:p>
        </w:tc>
        <w:tc>
          <w:tcPr>
            <w:tcW w:w="0" w:type="auto"/>
            <w:shd w:val="clear" w:color="auto" w:fill="auto"/>
            <w:vAlign w:val="center"/>
          </w:tcPr>
          <w:p w14:paraId="3AE2A2B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5</w:t>
            </w:r>
          </w:p>
        </w:tc>
        <w:tc>
          <w:tcPr>
            <w:tcW w:w="0" w:type="auto"/>
            <w:vAlign w:val="center"/>
          </w:tcPr>
          <w:p w14:paraId="7D94B71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A8D30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83C9D7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260</w:t>
            </w:r>
          </w:p>
        </w:tc>
        <w:tc>
          <w:tcPr>
            <w:tcW w:w="650" w:type="dxa"/>
            <w:vAlign w:val="center"/>
          </w:tcPr>
          <w:p w14:paraId="5DC67BC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459079F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29FC5D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85.52~47.11</w:t>
            </w:r>
          </w:p>
        </w:tc>
        <w:tc>
          <w:tcPr>
            <w:tcW w:w="1183" w:type="dxa"/>
            <w:vAlign w:val="center"/>
          </w:tcPr>
          <w:p w14:paraId="278829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44A4047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F11767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6C096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19EF327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46B2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28FB9F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39</w:t>
            </w:r>
          </w:p>
        </w:tc>
        <w:tc>
          <w:tcPr>
            <w:tcW w:w="417" w:type="dxa"/>
            <w:vMerge w:val="continue"/>
            <w:vAlign w:val="center"/>
          </w:tcPr>
          <w:p w14:paraId="40DF3E7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1CC41F0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EMB</w:t>
            </w:r>
            <w:r>
              <w:rPr>
                <w:rFonts w:hint="default" w:ascii="Arial" w:hAnsi="Arial" w:eastAsia="宋体" w:cs="Arial"/>
              </w:rPr>
              <w:t xml:space="preserve"> </w:t>
            </w:r>
            <w:r>
              <w:rPr>
                <w:rFonts w:hint="default" w:ascii="Arial" w:hAnsi="Arial" w:eastAsia="宋体" w:cs="Arial"/>
                <w:lang w:val="en-US" w:eastAsia="zh-CN"/>
              </w:rPr>
              <w:t>MGU</w:t>
            </w:r>
            <w:r>
              <w:rPr>
                <w:rFonts w:hint="default" w:ascii="Arial" w:hAnsi="Arial" w:eastAsia="宋体" w:cs="Arial"/>
              </w:rPr>
              <w:t xml:space="preserve"> FA自动组装线</w:t>
            </w:r>
          </w:p>
        </w:tc>
        <w:tc>
          <w:tcPr>
            <w:tcW w:w="0" w:type="auto"/>
            <w:shd w:val="clear" w:color="auto" w:fill="auto"/>
            <w:vAlign w:val="center"/>
          </w:tcPr>
          <w:p w14:paraId="0A70027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1D0B705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5</w:t>
            </w:r>
          </w:p>
        </w:tc>
        <w:tc>
          <w:tcPr>
            <w:tcW w:w="0" w:type="auto"/>
            <w:vAlign w:val="center"/>
          </w:tcPr>
          <w:p w14:paraId="6FFAD7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2761998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32BBCD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275</w:t>
            </w:r>
          </w:p>
        </w:tc>
        <w:tc>
          <w:tcPr>
            <w:tcW w:w="650" w:type="dxa"/>
            <w:vAlign w:val="center"/>
          </w:tcPr>
          <w:p w14:paraId="1B9BCF5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2DF65A7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727EC11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100.52~47.11</w:t>
            </w:r>
          </w:p>
        </w:tc>
        <w:tc>
          <w:tcPr>
            <w:tcW w:w="1183" w:type="dxa"/>
            <w:vAlign w:val="center"/>
          </w:tcPr>
          <w:p w14:paraId="75DBCFD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7BD6A5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663D845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C266BD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206A5AA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BA5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9C32A9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40</w:t>
            </w:r>
          </w:p>
        </w:tc>
        <w:tc>
          <w:tcPr>
            <w:tcW w:w="417" w:type="dxa"/>
            <w:vMerge w:val="continue"/>
            <w:vAlign w:val="center"/>
          </w:tcPr>
          <w:p w14:paraId="3555463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115F80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3541D8A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激光焊接设备</w:t>
            </w:r>
          </w:p>
        </w:tc>
        <w:tc>
          <w:tcPr>
            <w:tcW w:w="0" w:type="auto"/>
            <w:shd w:val="clear" w:color="auto" w:fill="auto"/>
            <w:vAlign w:val="center"/>
          </w:tcPr>
          <w:p w14:paraId="1CF2A66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7302C0E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vAlign w:val="center"/>
          </w:tcPr>
          <w:p w14:paraId="787C881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B7BF9C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290</w:t>
            </w:r>
          </w:p>
        </w:tc>
        <w:tc>
          <w:tcPr>
            <w:tcW w:w="650" w:type="dxa"/>
            <w:vAlign w:val="center"/>
          </w:tcPr>
          <w:p w14:paraId="349C5BB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40CFB07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8</w:t>
            </w:r>
          </w:p>
        </w:tc>
        <w:tc>
          <w:tcPr>
            <w:tcW w:w="1550" w:type="dxa"/>
            <w:vAlign w:val="center"/>
          </w:tcPr>
          <w:p w14:paraId="7F2D88B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115.52~47.11</w:t>
            </w:r>
          </w:p>
        </w:tc>
        <w:tc>
          <w:tcPr>
            <w:tcW w:w="1183" w:type="dxa"/>
            <w:vAlign w:val="center"/>
          </w:tcPr>
          <w:p w14:paraId="4BD545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67B7231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120D8A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F1735F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7EFD95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C71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2FD5CB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41</w:t>
            </w:r>
          </w:p>
        </w:tc>
        <w:tc>
          <w:tcPr>
            <w:tcW w:w="417" w:type="dxa"/>
            <w:vMerge w:val="continue"/>
            <w:vAlign w:val="center"/>
          </w:tcPr>
          <w:p w14:paraId="215CBCD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35924E0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Epedal FA自动组装线</w:t>
            </w:r>
          </w:p>
        </w:tc>
        <w:tc>
          <w:tcPr>
            <w:tcW w:w="0" w:type="auto"/>
            <w:shd w:val="clear" w:color="auto" w:fill="auto"/>
            <w:vAlign w:val="center"/>
          </w:tcPr>
          <w:p w14:paraId="3E8DF2D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1B09E6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10</w:t>
            </w:r>
          </w:p>
        </w:tc>
        <w:tc>
          <w:tcPr>
            <w:tcW w:w="0" w:type="auto"/>
            <w:vAlign w:val="center"/>
          </w:tcPr>
          <w:p w14:paraId="2C6CAA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164642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06521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260</w:t>
            </w:r>
          </w:p>
        </w:tc>
        <w:tc>
          <w:tcPr>
            <w:tcW w:w="650" w:type="dxa"/>
            <w:vAlign w:val="center"/>
          </w:tcPr>
          <w:p w14:paraId="54D7167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7CA5FD2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3462608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85.52~27.11</w:t>
            </w:r>
          </w:p>
        </w:tc>
        <w:tc>
          <w:tcPr>
            <w:tcW w:w="1183" w:type="dxa"/>
            <w:vAlign w:val="center"/>
          </w:tcPr>
          <w:p w14:paraId="43C009D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56FF69F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541DE78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F09E2F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347E8B1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AF2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990631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42</w:t>
            </w:r>
          </w:p>
        </w:tc>
        <w:tc>
          <w:tcPr>
            <w:tcW w:w="417" w:type="dxa"/>
            <w:vMerge w:val="continue"/>
            <w:vAlign w:val="center"/>
          </w:tcPr>
          <w:p w14:paraId="1A046F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4ACF3EC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2DD003D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自动涂油设备</w:t>
            </w:r>
          </w:p>
        </w:tc>
        <w:tc>
          <w:tcPr>
            <w:tcW w:w="0" w:type="auto"/>
            <w:shd w:val="clear" w:color="auto" w:fill="auto"/>
            <w:vAlign w:val="center"/>
          </w:tcPr>
          <w:p w14:paraId="21B93B9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1FD40D2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501CC60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D71544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5B1AC2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668BF9F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64DC68D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15.52~87.11</w:t>
            </w:r>
          </w:p>
        </w:tc>
        <w:tc>
          <w:tcPr>
            <w:tcW w:w="1183" w:type="dxa"/>
            <w:vAlign w:val="center"/>
          </w:tcPr>
          <w:p w14:paraId="49C6EAF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405125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7CBE4F3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D119EE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35A781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D4A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452942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43</w:t>
            </w:r>
          </w:p>
        </w:tc>
        <w:tc>
          <w:tcPr>
            <w:tcW w:w="417" w:type="dxa"/>
            <w:vMerge w:val="continue"/>
            <w:vAlign w:val="center"/>
          </w:tcPr>
          <w:p w14:paraId="6DDCF64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1B1409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433B9E9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0" w:type="auto"/>
            <w:shd w:val="clear" w:color="auto" w:fill="auto"/>
            <w:vAlign w:val="center"/>
          </w:tcPr>
          <w:p w14:paraId="71CE09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19E30A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75/1</w:t>
            </w:r>
          </w:p>
        </w:tc>
        <w:tc>
          <w:tcPr>
            <w:tcW w:w="652" w:type="dxa"/>
            <w:vAlign w:val="center"/>
          </w:tcPr>
          <w:p w14:paraId="0183BAD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74070A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205</w:t>
            </w:r>
          </w:p>
        </w:tc>
        <w:tc>
          <w:tcPr>
            <w:tcW w:w="650" w:type="dxa"/>
            <w:vAlign w:val="center"/>
          </w:tcPr>
          <w:p w14:paraId="326BDF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1C3C5DD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31638E1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30.52~87.11</w:t>
            </w:r>
          </w:p>
        </w:tc>
        <w:tc>
          <w:tcPr>
            <w:tcW w:w="1183" w:type="dxa"/>
            <w:vAlign w:val="center"/>
          </w:tcPr>
          <w:p w14:paraId="52FC111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vAlign w:val="center"/>
          </w:tcPr>
          <w:p w14:paraId="21E8F51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5170E01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6848F0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0" w:type="auto"/>
            <w:vAlign w:val="center"/>
          </w:tcPr>
          <w:p w14:paraId="2D33184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AD1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418116E">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44</w:t>
            </w:r>
          </w:p>
        </w:tc>
        <w:tc>
          <w:tcPr>
            <w:tcW w:w="417" w:type="dxa"/>
            <w:vMerge w:val="continue"/>
            <w:vAlign w:val="center"/>
          </w:tcPr>
          <w:p w14:paraId="2FF262B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539185E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69FFA7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eastAsia="zh-CN"/>
              </w:rPr>
              <w:t>拧紧</w:t>
            </w:r>
            <w:r>
              <w:rPr>
                <w:rFonts w:hint="default" w:ascii="Arial" w:hAnsi="Arial" w:eastAsia="宋体" w:cs="Arial"/>
              </w:rPr>
              <w:t>设备</w:t>
            </w:r>
          </w:p>
        </w:tc>
        <w:tc>
          <w:tcPr>
            <w:tcW w:w="0" w:type="auto"/>
            <w:shd w:val="clear" w:color="auto" w:fill="auto"/>
            <w:vAlign w:val="center"/>
          </w:tcPr>
          <w:p w14:paraId="066471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5</w:t>
            </w:r>
          </w:p>
        </w:tc>
        <w:tc>
          <w:tcPr>
            <w:tcW w:w="0" w:type="auto"/>
            <w:vAlign w:val="center"/>
          </w:tcPr>
          <w:p w14:paraId="7052FB5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6F0E2F9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06C5CC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vAlign w:val="center"/>
          </w:tcPr>
          <w:p w14:paraId="452748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3DF0B3A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1B189EA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45.52~87.11</w:t>
            </w:r>
          </w:p>
        </w:tc>
        <w:tc>
          <w:tcPr>
            <w:tcW w:w="1183" w:type="dxa"/>
            <w:vAlign w:val="center"/>
          </w:tcPr>
          <w:p w14:paraId="6D930E1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5B64AE1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3CB930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E4216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50DD93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6CED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804E61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45</w:t>
            </w:r>
          </w:p>
        </w:tc>
        <w:tc>
          <w:tcPr>
            <w:tcW w:w="417" w:type="dxa"/>
            <w:vMerge w:val="continue"/>
            <w:vAlign w:val="center"/>
          </w:tcPr>
          <w:p w14:paraId="7072150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5388687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BWA FA自动组装线</w:t>
            </w:r>
          </w:p>
        </w:tc>
        <w:tc>
          <w:tcPr>
            <w:tcW w:w="0" w:type="auto"/>
            <w:shd w:val="clear" w:color="auto" w:fill="auto"/>
            <w:vAlign w:val="center"/>
          </w:tcPr>
          <w:p w14:paraId="56517D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压装设备</w:t>
            </w:r>
          </w:p>
        </w:tc>
        <w:tc>
          <w:tcPr>
            <w:tcW w:w="0" w:type="auto"/>
            <w:shd w:val="clear" w:color="auto" w:fill="auto"/>
            <w:vAlign w:val="center"/>
          </w:tcPr>
          <w:p w14:paraId="7E4EF6E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10</w:t>
            </w:r>
          </w:p>
        </w:tc>
        <w:tc>
          <w:tcPr>
            <w:tcW w:w="0" w:type="auto"/>
            <w:vAlign w:val="center"/>
          </w:tcPr>
          <w:p w14:paraId="7F5C581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1071C62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7A60D6D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235</w:t>
            </w:r>
          </w:p>
        </w:tc>
        <w:tc>
          <w:tcPr>
            <w:tcW w:w="650" w:type="dxa"/>
            <w:vAlign w:val="center"/>
          </w:tcPr>
          <w:p w14:paraId="5D0A366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5387666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7BAF573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60.52~87.11</w:t>
            </w:r>
          </w:p>
        </w:tc>
        <w:tc>
          <w:tcPr>
            <w:tcW w:w="1183" w:type="dxa"/>
            <w:vAlign w:val="center"/>
          </w:tcPr>
          <w:p w14:paraId="66DDE6C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336D154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475CFFC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7E1470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1E9CF9A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472E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CB0C41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46</w:t>
            </w:r>
          </w:p>
        </w:tc>
        <w:tc>
          <w:tcPr>
            <w:tcW w:w="417" w:type="dxa"/>
            <w:vMerge w:val="continue"/>
            <w:vAlign w:val="center"/>
          </w:tcPr>
          <w:p w14:paraId="0D54608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951E0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A9BB41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自动涂油设备</w:t>
            </w:r>
          </w:p>
        </w:tc>
        <w:tc>
          <w:tcPr>
            <w:tcW w:w="0" w:type="auto"/>
            <w:shd w:val="clear" w:color="auto" w:fill="auto"/>
            <w:vAlign w:val="center"/>
          </w:tcPr>
          <w:p w14:paraId="2FC1439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2</w:t>
            </w:r>
          </w:p>
        </w:tc>
        <w:tc>
          <w:tcPr>
            <w:tcW w:w="0" w:type="auto"/>
            <w:vAlign w:val="center"/>
          </w:tcPr>
          <w:p w14:paraId="225F3F0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0DD68E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875738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250</w:t>
            </w:r>
          </w:p>
        </w:tc>
        <w:tc>
          <w:tcPr>
            <w:tcW w:w="650" w:type="dxa"/>
            <w:vAlign w:val="center"/>
          </w:tcPr>
          <w:p w14:paraId="1994C5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07BDAE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621A9C7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75.52~87.11</w:t>
            </w:r>
          </w:p>
        </w:tc>
        <w:tc>
          <w:tcPr>
            <w:tcW w:w="1183" w:type="dxa"/>
            <w:vAlign w:val="center"/>
          </w:tcPr>
          <w:p w14:paraId="3D8F00B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043AF36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83DA13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92B05E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7DFBD59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6FC8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D4F79F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47</w:t>
            </w:r>
          </w:p>
        </w:tc>
        <w:tc>
          <w:tcPr>
            <w:tcW w:w="417" w:type="dxa"/>
            <w:vMerge w:val="continue"/>
            <w:vAlign w:val="center"/>
          </w:tcPr>
          <w:p w14:paraId="2DB0D5D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9B0BF6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0BD0A6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0" w:type="auto"/>
            <w:shd w:val="clear" w:color="auto" w:fill="auto"/>
            <w:vAlign w:val="center"/>
          </w:tcPr>
          <w:p w14:paraId="6A8E11F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1DE5173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75/1</w:t>
            </w:r>
          </w:p>
        </w:tc>
        <w:tc>
          <w:tcPr>
            <w:tcW w:w="652" w:type="dxa"/>
            <w:vAlign w:val="center"/>
          </w:tcPr>
          <w:p w14:paraId="46DCA35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207910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265</w:t>
            </w:r>
          </w:p>
        </w:tc>
        <w:tc>
          <w:tcPr>
            <w:tcW w:w="650" w:type="dxa"/>
            <w:vAlign w:val="center"/>
          </w:tcPr>
          <w:p w14:paraId="1CCB55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7444146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3EA411D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90.52~87.11</w:t>
            </w:r>
          </w:p>
        </w:tc>
        <w:tc>
          <w:tcPr>
            <w:tcW w:w="1183" w:type="dxa"/>
            <w:vAlign w:val="center"/>
          </w:tcPr>
          <w:p w14:paraId="229BFF4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55.3~55.3</w:t>
            </w:r>
          </w:p>
        </w:tc>
        <w:tc>
          <w:tcPr>
            <w:tcW w:w="884" w:type="dxa"/>
            <w:vAlign w:val="center"/>
          </w:tcPr>
          <w:p w14:paraId="2D0B319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3AE67A6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8478AF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4CCE13B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1D7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7C7E526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48</w:t>
            </w:r>
          </w:p>
        </w:tc>
        <w:tc>
          <w:tcPr>
            <w:tcW w:w="417" w:type="dxa"/>
            <w:vMerge w:val="continue"/>
            <w:vAlign w:val="center"/>
          </w:tcPr>
          <w:p w14:paraId="1A44E3A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13099EC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7BB402B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eastAsia="zh-CN"/>
              </w:rPr>
              <w:t>拧紧</w:t>
            </w:r>
            <w:r>
              <w:rPr>
                <w:rFonts w:hint="default" w:ascii="Arial" w:hAnsi="Arial" w:eastAsia="宋体" w:cs="Arial"/>
              </w:rPr>
              <w:t>设备</w:t>
            </w:r>
          </w:p>
        </w:tc>
        <w:tc>
          <w:tcPr>
            <w:tcW w:w="0" w:type="auto"/>
            <w:shd w:val="clear" w:color="auto" w:fill="auto"/>
            <w:vAlign w:val="center"/>
          </w:tcPr>
          <w:p w14:paraId="6180BC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5</w:t>
            </w:r>
          </w:p>
        </w:tc>
        <w:tc>
          <w:tcPr>
            <w:tcW w:w="0" w:type="auto"/>
            <w:vAlign w:val="center"/>
          </w:tcPr>
          <w:p w14:paraId="232D0C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0246CB0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3EBB441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280</w:t>
            </w:r>
          </w:p>
        </w:tc>
        <w:tc>
          <w:tcPr>
            <w:tcW w:w="650" w:type="dxa"/>
            <w:vAlign w:val="center"/>
          </w:tcPr>
          <w:p w14:paraId="4D197C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6A8D0A1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0F8EF4F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105.52~87.11</w:t>
            </w:r>
          </w:p>
        </w:tc>
        <w:tc>
          <w:tcPr>
            <w:tcW w:w="1183" w:type="dxa"/>
            <w:vAlign w:val="center"/>
          </w:tcPr>
          <w:p w14:paraId="733DBD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41BF025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5F2F3D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58DFFF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7EECC86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2A3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C396FB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49</w:t>
            </w:r>
          </w:p>
        </w:tc>
        <w:tc>
          <w:tcPr>
            <w:tcW w:w="417" w:type="dxa"/>
            <w:vMerge w:val="continue"/>
            <w:vAlign w:val="center"/>
          </w:tcPr>
          <w:p w14:paraId="7D1052A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15BBDF4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39A4D84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等离子清洗</w:t>
            </w:r>
          </w:p>
        </w:tc>
        <w:tc>
          <w:tcPr>
            <w:tcW w:w="0" w:type="auto"/>
            <w:shd w:val="clear" w:color="auto" w:fill="auto"/>
            <w:vAlign w:val="center"/>
          </w:tcPr>
          <w:p w14:paraId="7A271D6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0BA129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vAlign w:val="center"/>
          </w:tcPr>
          <w:p w14:paraId="6DEF956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21C7287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6C13BCA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31BEC0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52F7270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15.52~67.11</w:t>
            </w:r>
          </w:p>
        </w:tc>
        <w:tc>
          <w:tcPr>
            <w:tcW w:w="1183" w:type="dxa"/>
            <w:vAlign w:val="center"/>
          </w:tcPr>
          <w:p w14:paraId="6F6F399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61E9529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67131E0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4AD164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623D01A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32D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D79401E">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50</w:t>
            </w:r>
          </w:p>
        </w:tc>
        <w:tc>
          <w:tcPr>
            <w:tcW w:w="417" w:type="dxa"/>
            <w:vMerge w:val="continue"/>
            <w:vAlign w:val="center"/>
          </w:tcPr>
          <w:p w14:paraId="5D6F5C6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191294E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0FB8C63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涂胶设备</w:t>
            </w:r>
          </w:p>
        </w:tc>
        <w:tc>
          <w:tcPr>
            <w:tcW w:w="0" w:type="auto"/>
            <w:shd w:val="clear" w:color="auto" w:fill="auto"/>
            <w:vAlign w:val="center"/>
          </w:tcPr>
          <w:p w14:paraId="7176500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5155CB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75/1</w:t>
            </w:r>
          </w:p>
        </w:tc>
        <w:tc>
          <w:tcPr>
            <w:tcW w:w="652" w:type="dxa"/>
            <w:vAlign w:val="center"/>
          </w:tcPr>
          <w:p w14:paraId="0DD30FB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2EF38F0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vAlign w:val="center"/>
          </w:tcPr>
          <w:p w14:paraId="0819C1E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61270A8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0869EFD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35.52~67.11</w:t>
            </w:r>
          </w:p>
        </w:tc>
        <w:tc>
          <w:tcPr>
            <w:tcW w:w="1183" w:type="dxa"/>
            <w:vAlign w:val="center"/>
          </w:tcPr>
          <w:p w14:paraId="2BED3B8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58.1~58.2</w:t>
            </w:r>
          </w:p>
        </w:tc>
        <w:tc>
          <w:tcPr>
            <w:tcW w:w="884" w:type="dxa"/>
            <w:vAlign w:val="center"/>
          </w:tcPr>
          <w:p w14:paraId="47C9D86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821429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D2B9E2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42.2</w:t>
            </w:r>
          </w:p>
        </w:tc>
        <w:tc>
          <w:tcPr>
            <w:tcW w:w="0" w:type="auto"/>
            <w:vAlign w:val="center"/>
          </w:tcPr>
          <w:p w14:paraId="244F2B1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3F4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93E57A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51</w:t>
            </w:r>
          </w:p>
        </w:tc>
        <w:tc>
          <w:tcPr>
            <w:tcW w:w="417" w:type="dxa"/>
            <w:vMerge w:val="continue"/>
            <w:vAlign w:val="center"/>
          </w:tcPr>
          <w:p w14:paraId="1D53D9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139D8E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21FF70A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高温老化</w:t>
            </w:r>
          </w:p>
        </w:tc>
        <w:tc>
          <w:tcPr>
            <w:tcW w:w="0" w:type="auto"/>
            <w:shd w:val="clear" w:color="auto" w:fill="auto"/>
            <w:vAlign w:val="center"/>
          </w:tcPr>
          <w:p w14:paraId="4DCE384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32828AE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r>
              <w:rPr>
                <w:rFonts w:hint="default" w:ascii="Arial" w:hAnsi="Arial" w:eastAsia="宋体" w:cs="Arial"/>
              </w:rPr>
              <w:t>/1</w:t>
            </w:r>
          </w:p>
        </w:tc>
        <w:tc>
          <w:tcPr>
            <w:tcW w:w="652" w:type="dxa"/>
            <w:vAlign w:val="center"/>
          </w:tcPr>
          <w:p w14:paraId="7F53AC9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00222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235</w:t>
            </w:r>
          </w:p>
        </w:tc>
        <w:tc>
          <w:tcPr>
            <w:tcW w:w="650" w:type="dxa"/>
            <w:vAlign w:val="center"/>
          </w:tcPr>
          <w:p w14:paraId="43C28E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0C28D15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22A1D28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60.52~67.11</w:t>
            </w:r>
          </w:p>
        </w:tc>
        <w:tc>
          <w:tcPr>
            <w:tcW w:w="1183" w:type="dxa"/>
            <w:vAlign w:val="center"/>
          </w:tcPr>
          <w:p w14:paraId="35879E1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55.2~55.3</w:t>
            </w:r>
          </w:p>
        </w:tc>
        <w:tc>
          <w:tcPr>
            <w:tcW w:w="884" w:type="dxa"/>
            <w:vAlign w:val="center"/>
          </w:tcPr>
          <w:p w14:paraId="6F92B24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655ACC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5E5CDE8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39.3</w:t>
            </w:r>
          </w:p>
        </w:tc>
        <w:tc>
          <w:tcPr>
            <w:tcW w:w="0" w:type="auto"/>
            <w:vAlign w:val="center"/>
          </w:tcPr>
          <w:p w14:paraId="2F23F62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26C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0EA566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52</w:t>
            </w:r>
          </w:p>
        </w:tc>
        <w:tc>
          <w:tcPr>
            <w:tcW w:w="417" w:type="dxa"/>
            <w:vMerge w:val="continue"/>
            <w:vAlign w:val="center"/>
          </w:tcPr>
          <w:p w14:paraId="2CFC1B0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16E0F80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其他设备</w:t>
            </w:r>
          </w:p>
        </w:tc>
        <w:tc>
          <w:tcPr>
            <w:tcW w:w="0" w:type="auto"/>
            <w:shd w:val="clear" w:color="auto" w:fill="auto"/>
            <w:vAlign w:val="center"/>
          </w:tcPr>
          <w:p w14:paraId="699918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自动组装线</w:t>
            </w:r>
          </w:p>
        </w:tc>
        <w:tc>
          <w:tcPr>
            <w:tcW w:w="0" w:type="auto"/>
            <w:shd w:val="clear" w:color="auto" w:fill="auto"/>
            <w:vAlign w:val="center"/>
          </w:tcPr>
          <w:p w14:paraId="35FB6CA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3</w:t>
            </w:r>
          </w:p>
        </w:tc>
        <w:tc>
          <w:tcPr>
            <w:tcW w:w="0" w:type="auto"/>
            <w:vAlign w:val="center"/>
          </w:tcPr>
          <w:p w14:paraId="23F72DA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w:t>
            </w:r>
            <w:r>
              <w:rPr>
                <w:rFonts w:hint="default" w:ascii="Arial" w:hAnsi="Arial" w:eastAsia="宋体" w:cs="Arial"/>
              </w:rPr>
              <w:t>/1</w:t>
            </w:r>
          </w:p>
        </w:tc>
        <w:tc>
          <w:tcPr>
            <w:tcW w:w="652" w:type="dxa"/>
            <w:vAlign w:val="center"/>
          </w:tcPr>
          <w:p w14:paraId="4911F48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2E0AB93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260</w:t>
            </w:r>
          </w:p>
        </w:tc>
        <w:tc>
          <w:tcPr>
            <w:tcW w:w="650" w:type="dxa"/>
            <w:vAlign w:val="center"/>
          </w:tcPr>
          <w:p w14:paraId="2C9228D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4763B28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504FD12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85.52~67.11</w:t>
            </w:r>
          </w:p>
        </w:tc>
        <w:tc>
          <w:tcPr>
            <w:tcW w:w="1183" w:type="dxa"/>
            <w:vAlign w:val="center"/>
          </w:tcPr>
          <w:p w14:paraId="6DD24EA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7039535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7A77D9B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3828C8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1854428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5CC9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21EA8D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53</w:t>
            </w:r>
          </w:p>
        </w:tc>
        <w:tc>
          <w:tcPr>
            <w:tcW w:w="417" w:type="dxa"/>
            <w:vMerge w:val="continue"/>
            <w:vAlign w:val="center"/>
          </w:tcPr>
          <w:p w14:paraId="5E7C7F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3A1877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7EB772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卧加-四轴加工中心</w:t>
            </w:r>
          </w:p>
        </w:tc>
        <w:tc>
          <w:tcPr>
            <w:tcW w:w="0" w:type="auto"/>
            <w:shd w:val="clear" w:color="auto" w:fill="auto"/>
            <w:vAlign w:val="center"/>
          </w:tcPr>
          <w:p w14:paraId="228E43D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37</w:t>
            </w:r>
          </w:p>
        </w:tc>
        <w:tc>
          <w:tcPr>
            <w:tcW w:w="0" w:type="auto"/>
            <w:vAlign w:val="center"/>
          </w:tcPr>
          <w:p w14:paraId="23BDB12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2467B2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49F7A2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285</w:t>
            </w:r>
          </w:p>
        </w:tc>
        <w:tc>
          <w:tcPr>
            <w:tcW w:w="650" w:type="dxa"/>
            <w:vAlign w:val="center"/>
          </w:tcPr>
          <w:p w14:paraId="4E5B09F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0660B6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6C63DE2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110.52~67.11</w:t>
            </w:r>
          </w:p>
        </w:tc>
        <w:tc>
          <w:tcPr>
            <w:tcW w:w="1183" w:type="dxa"/>
            <w:vAlign w:val="center"/>
          </w:tcPr>
          <w:p w14:paraId="3318FBD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7248B14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E0D5FB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5B801B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6033251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7CB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20118E35">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54</w:t>
            </w:r>
          </w:p>
        </w:tc>
        <w:tc>
          <w:tcPr>
            <w:tcW w:w="417" w:type="dxa"/>
            <w:vMerge w:val="continue"/>
            <w:vAlign w:val="center"/>
          </w:tcPr>
          <w:p w14:paraId="73C8F05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07987F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073E563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立加-五轴机械加工中心</w:t>
            </w:r>
          </w:p>
        </w:tc>
        <w:tc>
          <w:tcPr>
            <w:tcW w:w="0" w:type="auto"/>
            <w:shd w:val="clear" w:color="auto" w:fill="auto"/>
            <w:vAlign w:val="center"/>
          </w:tcPr>
          <w:p w14:paraId="7802400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7</w:t>
            </w:r>
          </w:p>
        </w:tc>
        <w:tc>
          <w:tcPr>
            <w:tcW w:w="0" w:type="auto"/>
            <w:vAlign w:val="center"/>
          </w:tcPr>
          <w:p w14:paraId="49CAAB3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36DABF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86BE9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0800613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0A1A684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421172E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15.52~47.11</w:t>
            </w:r>
          </w:p>
        </w:tc>
        <w:tc>
          <w:tcPr>
            <w:tcW w:w="1183" w:type="dxa"/>
            <w:vAlign w:val="center"/>
          </w:tcPr>
          <w:p w14:paraId="44BF2A7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69.0~69.1</w:t>
            </w:r>
          </w:p>
        </w:tc>
        <w:tc>
          <w:tcPr>
            <w:tcW w:w="884" w:type="dxa"/>
            <w:vAlign w:val="center"/>
          </w:tcPr>
          <w:p w14:paraId="35E2926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47E84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5298FFB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6B8B8C2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3970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CA77F0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55</w:t>
            </w:r>
          </w:p>
        </w:tc>
        <w:tc>
          <w:tcPr>
            <w:tcW w:w="417" w:type="dxa"/>
            <w:vMerge w:val="continue"/>
            <w:vAlign w:val="center"/>
          </w:tcPr>
          <w:p w14:paraId="1F0F88D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BB9A3B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35B01AF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拉床</w:t>
            </w:r>
          </w:p>
        </w:tc>
        <w:tc>
          <w:tcPr>
            <w:tcW w:w="0" w:type="auto"/>
            <w:shd w:val="clear" w:color="auto" w:fill="auto"/>
            <w:vAlign w:val="center"/>
          </w:tcPr>
          <w:p w14:paraId="76E54F4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3251838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18283D7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014A404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215</w:t>
            </w:r>
          </w:p>
        </w:tc>
        <w:tc>
          <w:tcPr>
            <w:tcW w:w="650" w:type="dxa"/>
            <w:vAlign w:val="center"/>
          </w:tcPr>
          <w:p w14:paraId="6DC33D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2A25303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12D7645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40.52~47.11</w:t>
            </w:r>
          </w:p>
        </w:tc>
        <w:tc>
          <w:tcPr>
            <w:tcW w:w="1183" w:type="dxa"/>
            <w:vAlign w:val="center"/>
          </w:tcPr>
          <w:p w14:paraId="1DD8B21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1AB2FB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83B5D3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E87947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189418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615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207A1B2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56</w:t>
            </w:r>
          </w:p>
        </w:tc>
        <w:tc>
          <w:tcPr>
            <w:tcW w:w="417" w:type="dxa"/>
            <w:vMerge w:val="continue"/>
            <w:vAlign w:val="center"/>
          </w:tcPr>
          <w:p w14:paraId="0ACD756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788C1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4D9D5F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立加-四轴接卸加工中心</w:t>
            </w:r>
          </w:p>
        </w:tc>
        <w:tc>
          <w:tcPr>
            <w:tcW w:w="0" w:type="auto"/>
            <w:shd w:val="clear" w:color="auto" w:fill="auto"/>
            <w:vAlign w:val="center"/>
          </w:tcPr>
          <w:p w14:paraId="0D12DD4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7</w:t>
            </w:r>
          </w:p>
        </w:tc>
        <w:tc>
          <w:tcPr>
            <w:tcW w:w="0" w:type="auto"/>
            <w:vAlign w:val="center"/>
          </w:tcPr>
          <w:p w14:paraId="7B97CAD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2B70713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F5ED90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240</w:t>
            </w:r>
          </w:p>
        </w:tc>
        <w:tc>
          <w:tcPr>
            <w:tcW w:w="650" w:type="dxa"/>
            <w:vAlign w:val="center"/>
          </w:tcPr>
          <w:p w14:paraId="422573F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4FF159F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008409A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65.52~47.11</w:t>
            </w:r>
          </w:p>
        </w:tc>
        <w:tc>
          <w:tcPr>
            <w:tcW w:w="1183" w:type="dxa"/>
            <w:vAlign w:val="center"/>
          </w:tcPr>
          <w:p w14:paraId="5826A70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6CA5C6A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6A16074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5B7BC15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656D3FC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15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177F2D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57</w:t>
            </w:r>
          </w:p>
        </w:tc>
        <w:tc>
          <w:tcPr>
            <w:tcW w:w="417" w:type="dxa"/>
            <w:vMerge w:val="continue"/>
            <w:vAlign w:val="center"/>
          </w:tcPr>
          <w:p w14:paraId="7E3E14C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BD4D36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05288BB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高压清洗机</w:t>
            </w:r>
          </w:p>
        </w:tc>
        <w:tc>
          <w:tcPr>
            <w:tcW w:w="0" w:type="auto"/>
            <w:shd w:val="clear" w:color="auto" w:fill="auto"/>
            <w:vAlign w:val="center"/>
          </w:tcPr>
          <w:p w14:paraId="28DB7DB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6</w:t>
            </w:r>
          </w:p>
        </w:tc>
        <w:tc>
          <w:tcPr>
            <w:tcW w:w="0" w:type="auto"/>
            <w:vAlign w:val="center"/>
          </w:tcPr>
          <w:p w14:paraId="0C05667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0A24B8E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22271B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265</w:t>
            </w:r>
          </w:p>
        </w:tc>
        <w:tc>
          <w:tcPr>
            <w:tcW w:w="650" w:type="dxa"/>
            <w:vAlign w:val="center"/>
          </w:tcPr>
          <w:p w14:paraId="55F39BF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90</w:t>
            </w:r>
          </w:p>
        </w:tc>
        <w:tc>
          <w:tcPr>
            <w:tcW w:w="567" w:type="dxa"/>
            <w:vAlign w:val="center"/>
          </w:tcPr>
          <w:p w14:paraId="796831D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576067D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90.52~47.11</w:t>
            </w:r>
          </w:p>
        </w:tc>
        <w:tc>
          <w:tcPr>
            <w:tcW w:w="1183" w:type="dxa"/>
            <w:vAlign w:val="center"/>
          </w:tcPr>
          <w:p w14:paraId="0D0F69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65199F0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025858A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426718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64F8BBB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454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4D2C8F6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58</w:t>
            </w:r>
          </w:p>
        </w:tc>
        <w:tc>
          <w:tcPr>
            <w:tcW w:w="417" w:type="dxa"/>
            <w:vMerge w:val="continue"/>
            <w:vAlign w:val="center"/>
          </w:tcPr>
          <w:p w14:paraId="3D321F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55B33C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794008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超声波清洗机</w:t>
            </w:r>
          </w:p>
        </w:tc>
        <w:tc>
          <w:tcPr>
            <w:tcW w:w="0" w:type="auto"/>
            <w:shd w:val="clear" w:color="auto" w:fill="auto"/>
            <w:vAlign w:val="center"/>
          </w:tcPr>
          <w:p w14:paraId="47A0EA5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0" w:type="auto"/>
            <w:vAlign w:val="center"/>
          </w:tcPr>
          <w:p w14:paraId="73CE95E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05772FC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BD2B9A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3757FB9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145F907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097CEA9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15.52~27.11</w:t>
            </w:r>
          </w:p>
        </w:tc>
        <w:tc>
          <w:tcPr>
            <w:tcW w:w="1183" w:type="dxa"/>
            <w:vAlign w:val="center"/>
          </w:tcPr>
          <w:p w14:paraId="2893942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0535DBC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1832601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54E574D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45BD6F4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BA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58F93FF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59</w:t>
            </w:r>
          </w:p>
        </w:tc>
        <w:tc>
          <w:tcPr>
            <w:tcW w:w="417" w:type="dxa"/>
            <w:vMerge w:val="continue"/>
            <w:vAlign w:val="center"/>
          </w:tcPr>
          <w:p w14:paraId="44F2F9B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4B8CCB8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40D021C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真空烘干机</w:t>
            </w:r>
          </w:p>
        </w:tc>
        <w:tc>
          <w:tcPr>
            <w:tcW w:w="0" w:type="auto"/>
            <w:shd w:val="clear" w:color="auto" w:fill="auto"/>
            <w:vAlign w:val="center"/>
          </w:tcPr>
          <w:p w14:paraId="2CCC441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3</w:t>
            </w:r>
          </w:p>
        </w:tc>
        <w:tc>
          <w:tcPr>
            <w:tcW w:w="0" w:type="auto"/>
            <w:vAlign w:val="center"/>
          </w:tcPr>
          <w:p w14:paraId="7E7D823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w:t>
            </w:r>
            <w:r>
              <w:rPr>
                <w:rFonts w:hint="default" w:ascii="Arial" w:hAnsi="Arial" w:eastAsia="宋体" w:cs="Arial"/>
              </w:rPr>
              <w:t>/1</w:t>
            </w:r>
          </w:p>
        </w:tc>
        <w:tc>
          <w:tcPr>
            <w:tcW w:w="652" w:type="dxa"/>
            <w:vAlign w:val="center"/>
          </w:tcPr>
          <w:p w14:paraId="7B803CD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2090F2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210</w:t>
            </w:r>
          </w:p>
        </w:tc>
        <w:tc>
          <w:tcPr>
            <w:tcW w:w="650" w:type="dxa"/>
            <w:vAlign w:val="center"/>
          </w:tcPr>
          <w:p w14:paraId="1025116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7F1BC8D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756AC35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35.52~27.11</w:t>
            </w:r>
          </w:p>
        </w:tc>
        <w:tc>
          <w:tcPr>
            <w:tcW w:w="1183" w:type="dxa"/>
            <w:vAlign w:val="center"/>
          </w:tcPr>
          <w:p w14:paraId="16898C1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3C92A5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41CA2C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7A0109A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35539C9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1B99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607369F">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60</w:t>
            </w:r>
          </w:p>
        </w:tc>
        <w:tc>
          <w:tcPr>
            <w:tcW w:w="417" w:type="dxa"/>
            <w:vMerge w:val="continue"/>
            <w:vAlign w:val="center"/>
          </w:tcPr>
          <w:p w14:paraId="09B9B9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0A148B8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4496CF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激光打标机</w:t>
            </w:r>
          </w:p>
        </w:tc>
        <w:tc>
          <w:tcPr>
            <w:tcW w:w="0" w:type="auto"/>
            <w:shd w:val="clear" w:color="auto" w:fill="auto"/>
            <w:vAlign w:val="center"/>
          </w:tcPr>
          <w:p w14:paraId="28ABD4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7</w:t>
            </w:r>
          </w:p>
        </w:tc>
        <w:tc>
          <w:tcPr>
            <w:tcW w:w="0" w:type="auto"/>
            <w:vAlign w:val="center"/>
          </w:tcPr>
          <w:p w14:paraId="2B12765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w:t>
            </w:r>
            <w:r>
              <w:rPr>
                <w:rFonts w:hint="default" w:ascii="Arial" w:hAnsi="Arial" w:eastAsia="宋体" w:cs="Arial"/>
              </w:rPr>
              <w:t>/1</w:t>
            </w:r>
          </w:p>
        </w:tc>
        <w:tc>
          <w:tcPr>
            <w:tcW w:w="652" w:type="dxa"/>
            <w:vAlign w:val="center"/>
          </w:tcPr>
          <w:p w14:paraId="0B09131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4C43C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vAlign w:val="center"/>
          </w:tcPr>
          <w:p w14:paraId="008A3D4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vAlign w:val="center"/>
          </w:tcPr>
          <w:p w14:paraId="0A2BE1D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lang w:val="en-US" w:eastAsia="zh-CN"/>
              </w:rPr>
              <w:t>18</w:t>
            </w:r>
          </w:p>
        </w:tc>
        <w:tc>
          <w:tcPr>
            <w:tcW w:w="1550" w:type="dxa"/>
            <w:vAlign w:val="center"/>
          </w:tcPr>
          <w:p w14:paraId="35AA45E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55.52~27.11</w:t>
            </w:r>
          </w:p>
        </w:tc>
        <w:tc>
          <w:tcPr>
            <w:tcW w:w="1183" w:type="dxa"/>
            <w:vAlign w:val="center"/>
          </w:tcPr>
          <w:p w14:paraId="3198A0A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779644E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127B582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1635E56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4351A1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01B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65DEB67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61</w:t>
            </w:r>
          </w:p>
        </w:tc>
        <w:tc>
          <w:tcPr>
            <w:tcW w:w="417" w:type="dxa"/>
            <w:vMerge w:val="continue"/>
            <w:vAlign w:val="center"/>
          </w:tcPr>
          <w:p w14:paraId="486F431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536C15A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研发设备</w:t>
            </w:r>
          </w:p>
        </w:tc>
        <w:tc>
          <w:tcPr>
            <w:tcW w:w="0" w:type="auto"/>
            <w:shd w:val="clear" w:color="auto" w:fill="auto"/>
            <w:vAlign w:val="center"/>
          </w:tcPr>
          <w:p w14:paraId="546C822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切割机</w:t>
            </w:r>
          </w:p>
        </w:tc>
        <w:tc>
          <w:tcPr>
            <w:tcW w:w="0" w:type="auto"/>
            <w:shd w:val="clear" w:color="auto" w:fill="auto"/>
            <w:vAlign w:val="center"/>
          </w:tcPr>
          <w:p w14:paraId="1EFF0D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shd w:val="clear" w:color="auto" w:fill="auto"/>
            <w:vAlign w:val="center"/>
          </w:tcPr>
          <w:p w14:paraId="6D167B7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shd w:val="clear" w:color="auto" w:fill="auto"/>
            <w:vAlign w:val="center"/>
          </w:tcPr>
          <w:p w14:paraId="5AB1EC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auto"/>
            <w:vAlign w:val="center"/>
          </w:tcPr>
          <w:p w14:paraId="361E586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250</w:t>
            </w:r>
          </w:p>
        </w:tc>
        <w:tc>
          <w:tcPr>
            <w:tcW w:w="650" w:type="dxa"/>
            <w:shd w:val="clear" w:color="auto" w:fill="auto"/>
            <w:vAlign w:val="center"/>
          </w:tcPr>
          <w:p w14:paraId="0BB615E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auto"/>
            <w:vAlign w:val="center"/>
          </w:tcPr>
          <w:p w14:paraId="34C980B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18</w:t>
            </w:r>
          </w:p>
        </w:tc>
        <w:tc>
          <w:tcPr>
            <w:tcW w:w="1550" w:type="dxa"/>
            <w:shd w:val="clear" w:color="auto" w:fill="auto"/>
            <w:vAlign w:val="center"/>
          </w:tcPr>
          <w:p w14:paraId="46B022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75.52~27.11</w:t>
            </w:r>
          </w:p>
        </w:tc>
        <w:tc>
          <w:tcPr>
            <w:tcW w:w="1183" w:type="dxa"/>
            <w:shd w:val="clear" w:color="auto" w:fill="auto"/>
            <w:vAlign w:val="center"/>
          </w:tcPr>
          <w:p w14:paraId="1E51741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shd w:val="clear" w:color="auto" w:fill="auto"/>
            <w:vAlign w:val="center"/>
          </w:tcPr>
          <w:p w14:paraId="2A182A6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auto"/>
            <w:vAlign w:val="center"/>
          </w:tcPr>
          <w:p w14:paraId="7E41095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auto"/>
            <w:vAlign w:val="center"/>
          </w:tcPr>
          <w:p w14:paraId="68DD5B2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shd w:val="clear" w:color="auto" w:fill="auto"/>
            <w:vAlign w:val="center"/>
          </w:tcPr>
          <w:p w14:paraId="7B9D440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7759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3B9F111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62</w:t>
            </w:r>
          </w:p>
        </w:tc>
        <w:tc>
          <w:tcPr>
            <w:tcW w:w="417" w:type="dxa"/>
            <w:vMerge w:val="continue"/>
            <w:vAlign w:val="center"/>
          </w:tcPr>
          <w:p w14:paraId="071262E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2232E7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66A1FA9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磨抛机</w:t>
            </w:r>
          </w:p>
        </w:tc>
        <w:tc>
          <w:tcPr>
            <w:tcW w:w="0" w:type="auto"/>
            <w:shd w:val="clear" w:color="auto" w:fill="auto"/>
            <w:vAlign w:val="center"/>
          </w:tcPr>
          <w:p w14:paraId="73FAD2A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shd w:val="clear" w:color="auto" w:fill="auto"/>
            <w:vAlign w:val="center"/>
          </w:tcPr>
          <w:p w14:paraId="6CEB4D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shd w:val="clear" w:color="auto" w:fill="auto"/>
            <w:vAlign w:val="center"/>
          </w:tcPr>
          <w:p w14:paraId="5DF91EC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w:t>
            </w:r>
          </w:p>
        </w:tc>
        <w:tc>
          <w:tcPr>
            <w:tcW w:w="650" w:type="dxa"/>
            <w:shd w:val="clear" w:color="auto" w:fill="auto"/>
            <w:vAlign w:val="center"/>
          </w:tcPr>
          <w:p w14:paraId="73BC57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270</w:t>
            </w:r>
          </w:p>
        </w:tc>
        <w:tc>
          <w:tcPr>
            <w:tcW w:w="650" w:type="dxa"/>
            <w:shd w:val="clear" w:color="auto" w:fill="auto"/>
            <w:vAlign w:val="center"/>
          </w:tcPr>
          <w:p w14:paraId="71D2463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110</w:t>
            </w:r>
          </w:p>
        </w:tc>
        <w:tc>
          <w:tcPr>
            <w:tcW w:w="567" w:type="dxa"/>
            <w:shd w:val="clear" w:color="auto" w:fill="auto"/>
            <w:vAlign w:val="center"/>
          </w:tcPr>
          <w:p w14:paraId="067B8DA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18</w:t>
            </w:r>
          </w:p>
        </w:tc>
        <w:tc>
          <w:tcPr>
            <w:tcW w:w="1550" w:type="dxa"/>
            <w:shd w:val="clear" w:color="auto" w:fill="auto"/>
            <w:vAlign w:val="center"/>
          </w:tcPr>
          <w:p w14:paraId="078F97A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95.52~27.11</w:t>
            </w:r>
          </w:p>
        </w:tc>
        <w:tc>
          <w:tcPr>
            <w:tcW w:w="1183" w:type="dxa"/>
            <w:shd w:val="clear" w:color="auto" w:fill="auto"/>
            <w:vAlign w:val="center"/>
          </w:tcPr>
          <w:p w14:paraId="4CE9988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shd w:val="clear" w:color="auto" w:fill="auto"/>
            <w:vAlign w:val="center"/>
          </w:tcPr>
          <w:p w14:paraId="29612EE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shd w:val="clear" w:color="auto" w:fill="auto"/>
            <w:vAlign w:val="center"/>
          </w:tcPr>
          <w:p w14:paraId="40D1E72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r>
              <w:rPr>
                <w:rFonts w:hint="default" w:ascii="Arial" w:hAnsi="Arial" w:eastAsia="宋体" w:cs="Arial"/>
                <w:lang w:val="en-US" w:eastAsia="zh-CN"/>
              </w:rPr>
              <w:t>6</w:t>
            </w:r>
          </w:p>
        </w:tc>
        <w:tc>
          <w:tcPr>
            <w:tcW w:w="664" w:type="dxa"/>
            <w:shd w:val="clear" w:color="auto" w:fill="auto"/>
            <w:vAlign w:val="center"/>
          </w:tcPr>
          <w:p w14:paraId="303E82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shd w:val="clear" w:color="auto" w:fill="auto"/>
            <w:vAlign w:val="center"/>
          </w:tcPr>
          <w:p w14:paraId="1D1C89E9">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r>
      <w:tr w14:paraId="3DDD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70E762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63</w:t>
            </w:r>
          </w:p>
        </w:tc>
        <w:tc>
          <w:tcPr>
            <w:tcW w:w="417" w:type="dxa"/>
            <w:vMerge w:val="continue"/>
            <w:vAlign w:val="center"/>
          </w:tcPr>
          <w:p w14:paraId="42FADB6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restart"/>
            <w:vAlign w:val="center"/>
          </w:tcPr>
          <w:p w14:paraId="05B1874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公用工程</w:t>
            </w:r>
          </w:p>
        </w:tc>
        <w:tc>
          <w:tcPr>
            <w:tcW w:w="0" w:type="auto"/>
            <w:shd w:val="clear" w:color="auto" w:fill="auto"/>
            <w:vAlign w:val="center"/>
          </w:tcPr>
          <w:p w14:paraId="7A65DD2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空压机组</w:t>
            </w:r>
          </w:p>
        </w:tc>
        <w:tc>
          <w:tcPr>
            <w:tcW w:w="0" w:type="auto"/>
            <w:shd w:val="clear" w:color="auto" w:fill="auto"/>
            <w:vAlign w:val="center"/>
          </w:tcPr>
          <w:p w14:paraId="01F4E44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53CD7CE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85/1</w:t>
            </w:r>
          </w:p>
        </w:tc>
        <w:tc>
          <w:tcPr>
            <w:tcW w:w="652" w:type="dxa"/>
            <w:vAlign w:val="center"/>
          </w:tcPr>
          <w:p w14:paraId="50A883D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521AA59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220</w:t>
            </w:r>
          </w:p>
        </w:tc>
        <w:tc>
          <w:tcPr>
            <w:tcW w:w="650" w:type="dxa"/>
            <w:vAlign w:val="center"/>
          </w:tcPr>
          <w:p w14:paraId="1CF63B40">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059729E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rPr>
            </w:pPr>
            <w:r>
              <w:rPr>
                <w:rFonts w:hint="eastAsia" w:ascii="Arial" w:hAnsi="Arial" w:eastAsia="宋体" w:cs="Arial"/>
                <w:lang w:val="en-US" w:eastAsia="zh-CN"/>
              </w:rPr>
              <w:t>18</w:t>
            </w:r>
          </w:p>
        </w:tc>
        <w:tc>
          <w:tcPr>
            <w:tcW w:w="1550" w:type="dxa"/>
            <w:vAlign w:val="center"/>
          </w:tcPr>
          <w:p w14:paraId="5CAC79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45.52~87.11</w:t>
            </w:r>
          </w:p>
        </w:tc>
        <w:tc>
          <w:tcPr>
            <w:tcW w:w="1183" w:type="dxa"/>
            <w:vAlign w:val="center"/>
          </w:tcPr>
          <w:p w14:paraId="08FB960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69.1~69.1</w:t>
            </w:r>
          </w:p>
        </w:tc>
        <w:tc>
          <w:tcPr>
            <w:tcW w:w="884" w:type="dxa"/>
            <w:vAlign w:val="center"/>
          </w:tcPr>
          <w:p w14:paraId="4C1DFA2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54773E0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321FEDD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53.1</w:t>
            </w:r>
          </w:p>
        </w:tc>
        <w:tc>
          <w:tcPr>
            <w:tcW w:w="0" w:type="auto"/>
            <w:vAlign w:val="center"/>
          </w:tcPr>
          <w:p w14:paraId="6866B4C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6489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0666F2FE">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64</w:t>
            </w:r>
          </w:p>
        </w:tc>
        <w:tc>
          <w:tcPr>
            <w:tcW w:w="417" w:type="dxa"/>
            <w:vMerge w:val="continue"/>
            <w:vAlign w:val="center"/>
          </w:tcPr>
          <w:p w14:paraId="543E3363">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6FB93F41">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1D42EB1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制氮机组</w:t>
            </w:r>
          </w:p>
        </w:tc>
        <w:tc>
          <w:tcPr>
            <w:tcW w:w="0" w:type="auto"/>
            <w:shd w:val="clear" w:color="auto" w:fill="auto"/>
            <w:vAlign w:val="center"/>
          </w:tcPr>
          <w:p w14:paraId="2A1FECB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73F90C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vAlign w:val="center"/>
          </w:tcPr>
          <w:p w14:paraId="2BD8AB2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1164B1B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230</w:t>
            </w:r>
          </w:p>
        </w:tc>
        <w:tc>
          <w:tcPr>
            <w:tcW w:w="650" w:type="dxa"/>
            <w:vAlign w:val="center"/>
          </w:tcPr>
          <w:p w14:paraId="488E046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50</w:t>
            </w:r>
          </w:p>
        </w:tc>
        <w:tc>
          <w:tcPr>
            <w:tcW w:w="567" w:type="dxa"/>
            <w:vAlign w:val="center"/>
          </w:tcPr>
          <w:p w14:paraId="3A871CE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eastAsia" w:ascii="Arial" w:hAnsi="Arial" w:eastAsia="宋体" w:cs="Arial"/>
                <w:lang w:val="en-US" w:eastAsia="zh-CN"/>
              </w:rPr>
              <w:t>18</w:t>
            </w:r>
          </w:p>
        </w:tc>
        <w:tc>
          <w:tcPr>
            <w:tcW w:w="1550" w:type="dxa"/>
            <w:vAlign w:val="center"/>
          </w:tcPr>
          <w:p w14:paraId="5760C3E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55.52~87.11</w:t>
            </w:r>
          </w:p>
        </w:tc>
        <w:tc>
          <w:tcPr>
            <w:tcW w:w="1183" w:type="dxa"/>
            <w:vAlign w:val="center"/>
          </w:tcPr>
          <w:p w14:paraId="15B008E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187BD0F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1FA5C9F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64DA3A7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6D11057A">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r w14:paraId="25A8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shd w:val="clear" w:color="auto" w:fill="auto"/>
            <w:vAlign w:val="center"/>
          </w:tcPr>
          <w:p w14:paraId="1D597EE7">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lang w:val="en-US" w:eastAsia="zh-CN"/>
              </w:rPr>
            </w:pPr>
            <w:r>
              <w:rPr>
                <w:rFonts w:hint="default" w:ascii="Arial" w:hAnsi="Arial" w:eastAsia="宋体" w:cs="Arial"/>
                <w:i w:val="0"/>
                <w:iCs w:val="0"/>
                <w:color w:val="000000"/>
                <w:kern w:val="0"/>
                <w:sz w:val="22"/>
                <w:szCs w:val="22"/>
                <w:u w:val="none"/>
                <w:lang w:val="en-US" w:eastAsia="zh-CN" w:bidi="ar"/>
              </w:rPr>
              <w:t>65</w:t>
            </w:r>
          </w:p>
        </w:tc>
        <w:tc>
          <w:tcPr>
            <w:tcW w:w="417" w:type="dxa"/>
            <w:vMerge w:val="continue"/>
            <w:vAlign w:val="center"/>
          </w:tcPr>
          <w:p w14:paraId="04C841DD">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p>
        </w:tc>
        <w:tc>
          <w:tcPr>
            <w:tcW w:w="802" w:type="dxa"/>
            <w:vMerge w:val="continue"/>
            <w:vAlign w:val="center"/>
          </w:tcPr>
          <w:p w14:paraId="4EAE5A1C">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p>
        </w:tc>
        <w:tc>
          <w:tcPr>
            <w:tcW w:w="0" w:type="auto"/>
            <w:shd w:val="clear" w:color="auto" w:fill="auto"/>
            <w:vAlign w:val="center"/>
          </w:tcPr>
          <w:p w14:paraId="5EA61FE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纯水机</w:t>
            </w:r>
          </w:p>
        </w:tc>
        <w:tc>
          <w:tcPr>
            <w:tcW w:w="0" w:type="auto"/>
            <w:shd w:val="clear" w:color="auto" w:fill="auto"/>
            <w:vAlign w:val="center"/>
          </w:tcPr>
          <w:p w14:paraId="54525997">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rPr>
              <w:t>1</w:t>
            </w:r>
          </w:p>
        </w:tc>
        <w:tc>
          <w:tcPr>
            <w:tcW w:w="0" w:type="auto"/>
            <w:vAlign w:val="center"/>
          </w:tcPr>
          <w:p w14:paraId="4B6CAD8E">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80/1</w:t>
            </w:r>
          </w:p>
        </w:tc>
        <w:tc>
          <w:tcPr>
            <w:tcW w:w="652" w:type="dxa"/>
            <w:vAlign w:val="center"/>
          </w:tcPr>
          <w:p w14:paraId="4E85E81B">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w:t>
            </w:r>
          </w:p>
        </w:tc>
        <w:tc>
          <w:tcPr>
            <w:tcW w:w="650" w:type="dxa"/>
            <w:vAlign w:val="center"/>
          </w:tcPr>
          <w:p w14:paraId="4C1F6E46">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190</w:t>
            </w:r>
          </w:p>
        </w:tc>
        <w:tc>
          <w:tcPr>
            <w:tcW w:w="650" w:type="dxa"/>
            <w:vAlign w:val="center"/>
          </w:tcPr>
          <w:p w14:paraId="426036E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70</w:t>
            </w:r>
          </w:p>
        </w:tc>
        <w:tc>
          <w:tcPr>
            <w:tcW w:w="567" w:type="dxa"/>
            <w:vAlign w:val="center"/>
          </w:tcPr>
          <w:p w14:paraId="30DAB6B8">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rPr>
            </w:pPr>
            <w:r>
              <w:rPr>
                <w:rFonts w:hint="eastAsia" w:ascii="Arial" w:hAnsi="Arial" w:eastAsia="宋体" w:cs="Arial"/>
                <w:lang w:val="en-US" w:eastAsia="zh-CN"/>
              </w:rPr>
              <w:t>18</w:t>
            </w:r>
          </w:p>
        </w:tc>
        <w:tc>
          <w:tcPr>
            <w:tcW w:w="1550" w:type="dxa"/>
            <w:vAlign w:val="center"/>
          </w:tcPr>
          <w:p w14:paraId="4F0A3E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15.52~67.11</w:t>
            </w:r>
          </w:p>
        </w:tc>
        <w:tc>
          <w:tcPr>
            <w:tcW w:w="1183" w:type="dxa"/>
            <w:vAlign w:val="center"/>
          </w:tcPr>
          <w:p w14:paraId="4A385085">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59.0~59.1</w:t>
            </w:r>
          </w:p>
        </w:tc>
        <w:tc>
          <w:tcPr>
            <w:tcW w:w="884" w:type="dxa"/>
            <w:vAlign w:val="center"/>
          </w:tcPr>
          <w:p w14:paraId="63AF53F2">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lang w:val="en-US" w:eastAsia="zh-CN"/>
              </w:rPr>
            </w:pPr>
            <w:r>
              <w:rPr>
                <w:rFonts w:hint="default" w:ascii="Arial" w:hAnsi="Arial" w:eastAsia="宋体" w:cs="Arial"/>
                <w:lang w:val="en-US" w:eastAsia="zh-CN"/>
              </w:rPr>
              <w:t>昼夜</w:t>
            </w:r>
          </w:p>
        </w:tc>
        <w:tc>
          <w:tcPr>
            <w:tcW w:w="750" w:type="dxa"/>
            <w:vAlign w:val="center"/>
          </w:tcPr>
          <w:p w14:paraId="28FC2644">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r>
              <w:rPr>
                <w:rFonts w:hint="default" w:ascii="Arial" w:hAnsi="Arial" w:eastAsia="宋体" w:cs="Arial"/>
                <w:lang w:val="en-US" w:eastAsia="zh-CN"/>
              </w:rPr>
              <w:t>6</w:t>
            </w:r>
          </w:p>
        </w:tc>
        <w:tc>
          <w:tcPr>
            <w:tcW w:w="664" w:type="dxa"/>
            <w:vAlign w:val="center"/>
          </w:tcPr>
          <w:p w14:paraId="0E24CCE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43.1</w:t>
            </w:r>
          </w:p>
        </w:tc>
        <w:tc>
          <w:tcPr>
            <w:tcW w:w="0" w:type="auto"/>
            <w:vAlign w:val="center"/>
          </w:tcPr>
          <w:p w14:paraId="7CEDFD3F">
            <w:pPr>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Arial" w:hAnsi="Arial" w:eastAsia="宋体" w:cs="Arial"/>
              </w:rPr>
            </w:pPr>
            <w:r>
              <w:rPr>
                <w:rFonts w:hint="default" w:ascii="Arial" w:hAnsi="Arial" w:eastAsia="宋体" w:cs="Arial"/>
              </w:rPr>
              <w:t>1</w:t>
            </w:r>
          </w:p>
        </w:tc>
      </w:tr>
    </w:tbl>
    <w:p w14:paraId="7EC06DCF">
      <w:pPr>
        <w:spacing w:line="360" w:lineRule="auto"/>
        <w:rPr>
          <w:rFonts w:hint="default" w:ascii="Arial" w:hAnsi="Arial" w:eastAsia="宋体" w:cs="Arial"/>
          <w:bCs/>
          <w:sz w:val="24"/>
          <w:szCs w:val="24"/>
          <w:lang w:val="en-GB"/>
        </w:rPr>
      </w:pPr>
      <w:r>
        <w:rPr>
          <w:rFonts w:hint="default" w:ascii="Arial" w:hAnsi="Arial" w:eastAsia="宋体" w:cs="Arial"/>
          <w:bCs/>
          <w:szCs w:val="21"/>
        </w:rPr>
        <w:t>注：以</w:t>
      </w:r>
      <w:r>
        <w:rPr>
          <w:rFonts w:hint="default" w:ascii="Arial" w:hAnsi="Arial" w:eastAsia="宋体" w:cs="Arial"/>
          <w:bCs/>
          <w:szCs w:val="21"/>
          <w:lang w:val="en-US" w:eastAsia="zh-CN"/>
        </w:rPr>
        <w:t>厂界最南点向西延线与厂界最西点向南延线交点</w:t>
      </w:r>
      <w:r>
        <w:rPr>
          <w:rFonts w:hint="default" w:ascii="Arial" w:hAnsi="Arial" w:eastAsia="宋体" w:cs="Arial"/>
          <w:bCs/>
          <w:szCs w:val="21"/>
        </w:rPr>
        <w:t>坐标为X、Y、Z（0,0,0）</w:t>
      </w:r>
    </w:p>
    <w:p w14:paraId="6FC2301D">
      <w:pPr>
        <w:spacing w:line="360" w:lineRule="auto"/>
        <w:rPr>
          <w:rFonts w:hint="default" w:ascii="Arial" w:hAnsi="Arial" w:eastAsia="宋体" w:cs="Arial"/>
          <w:b/>
          <w:bCs/>
          <w:sz w:val="24"/>
          <w:szCs w:val="24"/>
        </w:rPr>
        <w:sectPr>
          <w:headerReference r:id="rId30" w:type="default"/>
          <w:pgSz w:w="16838" w:h="11906" w:orient="landscape"/>
          <w:pgMar w:top="1287" w:right="1440" w:bottom="2381"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7577C891">
      <w:pPr>
        <w:pStyle w:val="76"/>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4.2.3.2噪声环境影响分析</w:t>
      </w:r>
    </w:p>
    <w:p w14:paraId="1A7584AF">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rPr>
      </w:pPr>
      <w:r>
        <w:rPr>
          <w:rFonts w:hint="default" w:ascii="Arial" w:hAnsi="Arial" w:eastAsia="宋体" w:cs="Arial"/>
          <w:bCs/>
          <w:sz w:val="24"/>
        </w:rPr>
        <w:t>本次评价采用《环境影响评价技术导则声环境》（HJ 2.4—2021）中的工业噪声预测计算模式，预测内容主要为厂界噪声预测值、分析厂界噪声达标情况。</w:t>
      </w:r>
    </w:p>
    <w:p w14:paraId="6052E7F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rPr>
      </w:pPr>
      <w:r>
        <w:rPr>
          <w:rFonts w:hint="default" w:ascii="Arial" w:hAnsi="Arial" w:eastAsia="宋体" w:cs="Arial"/>
          <w:bCs/>
          <w:sz w:val="24"/>
        </w:rPr>
        <w:t>（1）室外声源</w:t>
      </w:r>
    </w:p>
    <w:p w14:paraId="2702549C">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rPr>
      </w:pPr>
      <w:r>
        <w:rPr>
          <w:rFonts w:hint="default" w:ascii="Arial" w:hAnsi="Arial" w:eastAsia="宋体" w:cs="Arial"/>
          <w:bCs/>
          <w:sz w:val="24"/>
        </w:rPr>
        <w:t>已知声源的倍频带声功率级（从63Hz到8KHz标称频带中心频率的8个倍频带），预测点位置的倍频带声压级可按下式计算：</w:t>
      </w:r>
    </w:p>
    <w:p w14:paraId="35C57B5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41" o:spt="75" type="#_x0000_t75" style="height:13.4pt;width:100.45pt;" o:ole="t" filled="f" coordsize="21600,21600">
            <v:path/>
            <v:fill on="f" focussize="0,0"/>
            <v:stroke/>
            <v:imagedata r:id="rId73" o:title=""/>
            <o:lock v:ext="edit" aspectratio="t"/>
            <w10:wrap type="none"/>
            <w10:anchorlock/>
          </v:shape>
          <o:OLEObject Type="Embed" ProgID="Equation.3" ShapeID="_x0000_i1041" DrawAspect="Content" ObjectID="_1468075741" r:id="rId72">
            <o:LockedField>false</o:LockedField>
          </o:OLEObject>
        </w:object>
      </w:r>
    </w:p>
    <w:p w14:paraId="313ADAC5">
      <w:pPr>
        <w:keepLines w:val="0"/>
        <w:pageBreakBefore w:val="0"/>
        <w:widowControl w:val="0"/>
        <w:kinsoku/>
        <w:wordWrap/>
        <w:overflowPunct/>
        <w:topLinePunct w:val="0"/>
        <w:autoSpaceDE/>
        <w:autoSpaceDN/>
        <w:bidi w:val="0"/>
        <w:adjustRightInd/>
        <w:snapToGrid/>
        <w:spacing w:line="360" w:lineRule="auto"/>
        <w:ind w:left="105" w:leftChars="50" w:firstLine="1920" w:firstLineChars="800"/>
        <w:textAlignment w:val="auto"/>
        <w:rPr>
          <w:rFonts w:hint="default" w:ascii="Arial" w:hAnsi="Arial" w:eastAsia="宋体" w:cs="Arial"/>
          <w:sz w:val="24"/>
        </w:rPr>
      </w:pPr>
      <w:r>
        <w:rPr>
          <w:rFonts w:hint="default" w:ascii="Arial" w:hAnsi="Arial" w:eastAsia="宋体" w:cs="Arial"/>
          <w:position w:val="-14"/>
          <w:sz w:val="24"/>
        </w:rPr>
        <w:object>
          <v:shape id="_x0000_i1042" o:spt="75" type="#_x0000_t75" style="height:13.4pt;width:165.75pt;" o:ole="t" filled="f" coordsize="21600,21600">
            <v:path/>
            <v:fill on="f" focussize="0,0"/>
            <v:stroke/>
            <v:imagedata r:id="rId75" o:title=""/>
            <o:lock v:ext="edit" aspectratio="t"/>
            <w10:wrap type="none"/>
            <w10:anchorlock/>
          </v:shape>
          <o:OLEObject Type="Embed" ProgID="Equation.3" ShapeID="_x0000_i1042" DrawAspect="Content" ObjectID="_1468075742" r:id="rId74">
            <o:LockedField>false</o:LockedField>
          </o:OLEObject>
        </w:object>
      </w:r>
    </w:p>
    <w:p w14:paraId="1534C86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w:t>
      </w:r>
      <w:r>
        <w:rPr>
          <w:rFonts w:hint="default" w:ascii="Arial" w:hAnsi="Arial" w:eastAsia="宋体" w:cs="Arial"/>
          <w:i/>
          <w:sz w:val="24"/>
        </w:rPr>
        <w:t>(r)</w:t>
      </w:r>
      <w:r>
        <w:rPr>
          <w:rFonts w:hint="default" w:ascii="Arial" w:hAnsi="Arial" w:eastAsia="宋体" w:cs="Arial"/>
          <w:sz w:val="24"/>
        </w:rPr>
        <w:t xml:space="preserve"> ——预测点的倍频带声压级，dB；</w:t>
      </w:r>
    </w:p>
    <w:p w14:paraId="13126C7F">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w</w:t>
      </w:r>
      <w:r>
        <w:rPr>
          <w:rFonts w:hint="default" w:ascii="Arial" w:hAnsi="Arial" w:eastAsia="宋体" w:cs="Arial"/>
          <w:sz w:val="24"/>
        </w:rPr>
        <w:t>——倍频带声功率级，dB；</w:t>
      </w:r>
    </w:p>
    <w:p w14:paraId="5F663E2B">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Dc</w:t>
      </w:r>
      <w:r>
        <w:rPr>
          <w:rFonts w:hint="default" w:ascii="Arial" w:hAnsi="Arial" w:eastAsia="宋体" w:cs="Arial"/>
          <w:sz w:val="24"/>
        </w:rPr>
        <w:t>——指向性校正，dB；</w:t>
      </w:r>
    </w:p>
    <w:p w14:paraId="0ADC4659">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sz w:val="24"/>
        </w:rPr>
        <w:t>——倍频带衰减，dB；</w:t>
      </w:r>
    </w:p>
    <w:p w14:paraId="052586BD">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div</w:t>
      </w:r>
      <w:r>
        <w:rPr>
          <w:rFonts w:hint="default" w:ascii="Arial" w:hAnsi="Arial" w:eastAsia="宋体" w:cs="Arial"/>
          <w:sz w:val="24"/>
        </w:rPr>
        <w:t>——几何发散引起的倍频带衰减，dB；</w:t>
      </w:r>
    </w:p>
    <w:p w14:paraId="561AD4B0">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atm</w:t>
      </w:r>
      <w:r>
        <w:rPr>
          <w:rFonts w:hint="default" w:ascii="Arial" w:hAnsi="Arial" w:eastAsia="宋体" w:cs="Arial"/>
          <w:sz w:val="24"/>
        </w:rPr>
        <w:t>——大气吸收引起的倍频带衰减，dB；</w:t>
      </w:r>
    </w:p>
    <w:p w14:paraId="783C401D">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gr</w:t>
      </w:r>
      <w:r>
        <w:rPr>
          <w:rFonts w:hint="default" w:ascii="Arial" w:hAnsi="Arial" w:eastAsia="宋体" w:cs="Arial"/>
          <w:sz w:val="24"/>
        </w:rPr>
        <w:t>——地面效应引起的倍频带衰减，dB；</w:t>
      </w:r>
    </w:p>
    <w:p w14:paraId="661D13BC">
      <w:pPr>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bar</w:t>
      </w:r>
      <w:r>
        <w:rPr>
          <w:rFonts w:hint="default" w:ascii="Arial" w:hAnsi="Arial" w:eastAsia="宋体" w:cs="Arial"/>
          <w:sz w:val="24"/>
        </w:rPr>
        <w:t>——声屏障引起的倍频带衰减，dB；</w:t>
      </w:r>
    </w:p>
    <w:p w14:paraId="6C8E1F19">
      <w:pPr>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misc</w:t>
      </w:r>
      <w:r>
        <w:rPr>
          <w:rFonts w:hint="default" w:ascii="Arial" w:hAnsi="Arial" w:eastAsia="宋体" w:cs="Arial"/>
          <w:sz w:val="24"/>
        </w:rPr>
        <w:t>——其他多方面效应引起的倍频带衰减，dB</w:t>
      </w:r>
    </w:p>
    <w:p w14:paraId="49B62CA3">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1）几何发散衰减</w:t>
      </w:r>
    </w:p>
    <w:p w14:paraId="62FBC09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无指向性点声源的几何发散衰减：</w:t>
      </w:r>
    </w:p>
    <w:p w14:paraId="1409D2CC">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43" o:spt="75" type="#_x0000_t75" style="height:13.4pt;width:85.4pt;" o:ole="t" filled="f" coordsize="21600,21600">
            <v:path/>
            <v:fill on="f" focussize="0,0"/>
            <v:stroke/>
            <v:imagedata r:id="rId77" o:title=""/>
            <o:lock v:ext="edit" aspectratio="t"/>
            <w10:wrap type="none"/>
            <w10:anchorlock/>
          </v:shape>
          <o:OLEObject Type="Embed" ProgID="Equation.3" ShapeID="_x0000_i1043" DrawAspect="Content" ObjectID="_1468075743" r:id="rId76">
            <o:LockedField>false</o:LockedField>
          </o:OLEObject>
        </w:object>
      </w:r>
    </w:p>
    <w:p w14:paraId="4D708A3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r</w:t>
      </w:r>
      <w:r>
        <w:rPr>
          <w:rFonts w:hint="default" w:ascii="Arial" w:hAnsi="Arial" w:eastAsia="宋体" w:cs="Arial"/>
          <w:sz w:val="24"/>
        </w:rPr>
        <w:t>——预测点与点声源之间的距离，m；</w:t>
      </w:r>
    </w:p>
    <w:p w14:paraId="161C3E01">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i/>
          <w:sz w:val="24"/>
          <w:vertAlign w:val="subscript"/>
        </w:rPr>
        <w:t>0</w:t>
      </w:r>
      <w:r>
        <w:rPr>
          <w:rFonts w:hint="default" w:ascii="Arial" w:hAnsi="Arial" w:eastAsia="宋体" w:cs="Arial"/>
          <w:sz w:val="24"/>
        </w:rPr>
        <w:t>——参考声处与点声源之间的距离，m。</w:t>
      </w:r>
    </w:p>
    <w:p w14:paraId="06CC2AA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2）空气吸收引起的衰减</w:t>
      </w:r>
    </w:p>
    <w:p w14:paraId="241F37E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position w:val="-24"/>
          <w:sz w:val="24"/>
        </w:rPr>
      </w:pPr>
      <w:r>
        <w:rPr>
          <w:rFonts w:hint="default" w:ascii="Arial" w:hAnsi="Arial" w:eastAsia="宋体" w:cs="Arial"/>
          <w:position w:val="-24"/>
          <w:sz w:val="24"/>
        </w:rPr>
        <w:object>
          <v:shape id="_x0000_i1044" o:spt="75" type="#_x0000_t75" style="height:28.45pt;width:79.55pt;" o:ole="t" fillcolor="#6D6D6D" filled="t" coordsize="21600,21600">
            <v:path/>
            <v:fill on="t" focussize="0,0"/>
            <v:stroke/>
            <v:imagedata r:id="rId79" o:title=""/>
            <o:lock v:ext="edit" aspectratio="t"/>
            <w10:wrap type="none"/>
            <w10:anchorlock/>
          </v:shape>
          <o:OLEObject Type="Embed" ProgID="Equation.3" ShapeID="_x0000_i1044" DrawAspect="Content" ObjectID="_1468075744" r:id="rId78">
            <o:LockedField>false</o:LockedField>
          </o:OLEObject>
        </w:object>
      </w:r>
    </w:p>
    <w:p w14:paraId="2D53E3D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a</w:t>
      </w:r>
      <w:r>
        <w:rPr>
          <w:rFonts w:hint="default" w:ascii="Arial" w:hAnsi="Arial" w:eastAsia="宋体" w:cs="Arial"/>
          <w:sz w:val="24"/>
        </w:rPr>
        <w:t>——为每100m空气吸收系数，dB。</w:t>
      </w:r>
    </w:p>
    <w:p w14:paraId="2C9D338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3）地面效应衰减</w:t>
      </w:r>
    </w:p>
    <w:p w14:paraId="3C499D43">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28"/>
          <w:sz w:val="24"/>
        </w:rPr>
        <w:object>
          <v:shape id="_x0000_i1045" o:spt="75" type="#_x0000_t75" style="height:28.45pt;width:136.45pt;" o:ole="t" filled="f" coordsize="21600,21600">
            <v:path/>
            <v:fill on="f" focussize="0,0"/>
            <v:stroke/>
            <v:imagedata r:id="rId81" o:title=""/>
            <o:lock v:ext="edit" aspectratio="t"/>
            <w10:wrap type="none"/>
            <w10:anchorlock/>
          </v:shape>
          <o:OLEObject Type="Embed" ProgID="Equation.3" ShapeID="_x0000_i1045" DrawAspect="Content" ObjectID="_1468075745" r:id="rId80">
            <o:LockedField>false</o:LockedField>
          </o:OLEObject>
        </w:object>
      </w:r>
    </w:p>
    <w:p w14:paraId="2EA49C72">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h</w:t>
      </w:r>
      <w:r>
        <w:rPr>
          <w:rFonts w:hint="default" w:ascii="Arial" w:hAnsi="Arial" w:eastAsia="宋体" w:cs="Arial"/>
          <w:i/>
          <w:sz w:val="24"/>
          <w:vertAlign w:val="subscript"/>
        </w:rPr>
        <w:t>m</w:t>
      </w:r>
      <w:r>
        <w:rPr>
          <w:rFonts w:hint="default" w:ascii="Arial" w:hAnsi="Arial" w:eastAsia="宋体" w:cs="Arial"/>
          <w:sz w:val="24"/>
        </w:rPr>
        <w:t>——传播路径的平均离地高度，m。</w:t>
      </w:r>
    </w:p>
    <w:p w14:paraId="4444CEC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4）声屏障衰减</w:t>
      </w:r>
    </w:p>
    <w:p w14:paraId="7B79622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有限长声屏障引起的衰减：</w:t>
      </w:r>
    </w:p>
    <w:p w14:paraId="70A9461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32"/>
          <w:sz w:val="24"/>
        </w:rPr>
        <w:object>
          <v:shape id="_x0000_i1046" o:spt="75" type="#_x0000_t75" style="height:43.55pt;width:229.4pt;" o:ole="t" filled="f" coordsize="21600,21600">
            <v:path/>
            <v:fill on="f" focussize="0,0"/>
            <v:stroke/>
            <v:imagedata r:id="rId83" o:title=""/>
            <o:lock v:ext="edit" aspectratio="t"/>
            <w10:wrap type="none"/>
            <w10:anchorlock/>
          </v:shape>
          <o:OLEObject Type="Embed" ProgID="Equation.3" ShapeID="_x0000_i1046" DrawAspect="Content" ObjectID="_1468075746" r:id="rId82">
            <o:LockedField>false</o:LockedField>
          </o:OLEObject>
        </w:object>
      </w:r>
    </w:p>
    <w:p w14:paraId="284DB93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无限长声屏障引起的衰减：</w:t>
      </w:r>
    </w:p>
    <w:p w14:paraId="77FC486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32"/>
          <w:sz w:val="24"/>
        </w:rPr>
        <w:object>
          <v:shape id="_x0000_i1047" o:spt="75" type="#_x0000_t75" style="height:43.55pt;width:122.25pt;" o:ole="t" filled="f" coordsize="21600,21600">
            <v:path/>
            <v:fill on="f" focussize="0,0"/>
            <v:stroke/>
            <v:imagedata r:id="rId85" o:title=""/>
            <o:lock v:ext="edit" aspectratio="t"/>
            <w10:wrap type="none"/>
            <w10:anchorlock/>
          </v:shape>
          <o:OLEObject Type="Embed" ProgID="Equation.3" ShapeID="_x0000_i1047" DrawAspect="Content" ObjectID="_1468075747" r:id="rId84">
            <o:LockedField>false</o:LockedField>
          </o:OLEObject>
        </w:object>
      </w:r>
    </w:p>
    <w:p w14:paraId="0980BC5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已知靠近声源处某点的倍频带声压级时，相同方向预测点位置的倍频带声压级可按下式计算：</w:t>
      </w:r>
    </w:p>
    <w:p w14:paraId="15618F12">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48" o:spt="75" type="#_x0000_t75" style="height:13.4pt;width:92.95pt;" o:ole="t" filled="f" coordsize="21600,21600">
            <v:path/>
            <v:fill on="f" focussize="0,0"/>
            <v:stroke/>
            <v:imagedata r:id="rId87" o:title=""/>
            <o:lock v:ext="edit" aspectratio="t"/>
            <w10:wrap type="none"/>
            <w10:anchorlock/>
          </v:shape>
          <o:OLEObject Type="Embed" ProgID="Equation.3" ShapeID="_x0000_i1048" DrawAspect="Content" ObjectID="_1468075748" r:id="rId86">
            <o:LockedField>false</o:LockedField>
          </o:OLEObject>
        </w:object>
      </w:r>
    </w:p>
    <w:p w14:paraId="65026262">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预测点的A声级，可利用8个倍频带的声压级按下式计算：</w:t>
      </w:r>
    </w:p>
    <w:p w14:paraId="6F99B7A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30"/>
          <w:sz w:val="24"/>
        </w:rPr>
        <w:object>
          <v:shape id="_x0000_i1049" o:spt="75" type="#_x0000_t75" style="height:36pt;width:151.55pt;" o:ole="t" filled="f" coordsize="21600,21600">
            <v:path/>
            <v:fill on="f" focussize="0,0"/>
            <v:stroke/>
            <v:imagedata r:id="rId89" o:title=""/>
            <o:lock v:ext="edit" aspectratio="t"/>
            <w10:wrap type="none"/>
            <w10:anchorlock/>
          </v:shape>
          <o:OLEObject Type="Embed" ProgID="Equation.3" ShapeID="_x0000_i1049" DrawAspect="Content" ObjectID="_1468075749" r:id="rId88">
            <o:LockedField>false</o:LockedField>
          </o:OLEObject>
        </w:object>
      </w:r>
    </w:p>
    <w:p w14:paraId="24F09C8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Pi</w:t>
      </w:r>
      <w:r>
        <w:rPr>
          <w:rFonts w:hint="default" w:ascii="Arial" w:hAnsi="Arial" w:eastAsia="宋体" w:cs="Arial"/>
          <w:i/>
          <w:sz w:val="24"/>
        </w:rPr>
        <w:t>(r)</w:t>
      </w:r>
      <w:r>
        <w:rPr>
          <w:rFonts w:hint="default" w:ascii="Arial" w:hAnsi="Arial" w:eastAsia="宋体" w:cs="Arial"/>
          <w:sz w:val="24"/>
        </w:rPr>
        <w:t xml:space="preserve"> ——预测点（r）处，第i倍频带声压级，dB；</w:t>
      </w:r>
    </w:p>
    <w:p w14:paraId="2E5627B4">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ΔL</w:t>
      </w:r>
      <w:r>
        <w:rPr>
          <w:rFonts w:hint="default" w:ascii="Arial" w:hAnsi="Arial" w:eastAsia="宋体" w:cs="Arial"/>
          <w:i/>
          <w:sz w:val="24"/>
          <w:vertAlign w:val="subscript"/>
        </w:rPr>
        <w:t>i</w:t>
      </w:r>
      <w:r>
        <w:rPr>
          <w:rFonts w:hint="default" w:ascii="Arial" w:hAnsi="Arial" w:eastAsia="宋体" w:cs="Arial"/>
          <w:sz w:val="24"/>
        </w:rPr>
        <w:t xml:space="preserve"> ——i倍频带A计权网络修正值，dB。</w:t>
      </w:r>
    </w:p>
    <w:p w14:paraId="6A11A1B3">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在不能取得声源倍频带声功率级或倍频带声压级，只能获得A声功率级或某点的A声级时，可按下面两个公示作近似计算：</w:t>
      </w:r>
    </w:p>
    <w:p w14:paraId="4B9A6F0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50" o:spt="75" type="#_x0000_t75" style="height:13.4pt;width:108pt;" o:ole="t" filled="f" coordsize="21600,21600">
            <v:path/>
            <v:fill on="f" focussize="0,0"/>
            <v:stroke/>
            <v:imagedata r:id="rId91" o:title=""/>
            <o:lock v:ext="edit" aspectratio="t"/>
            <w10:wrap type="none"/>
            <w10:anchorlock/>
          </v:shape>
          <o:OLEObject Type="Embed" ProgID="Equation.3" ShapeID="_x0000_i1050" DrawAspect="Content" ObjectID="_1468075750" r:id="rId90">
            <o:LockedField>false</o:LockedField>
          </o:OLEObject>
        </w:object>
      </w:r>
    </w:p>
    <w:p w14:paraId="030FD889">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sz w:val="24"/>
        </w:rPr>
        <w:t>或</w:t>
      </w:r>
    </w:p>
    <w:p w14:paraId="3E15C98C">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51" o:spt="75" type="#_x0000_t75" style="height:13.4pt;width:92.95pt;" o:ole="t" filled="f" coordsize="21600,21600">
            <v:path/>
            <v:fill on="f" focussize="0,0"/>
            <v:stroke/>
            <v:imagedata r:id="rId93" o:title=""/>
            <o:lock v:ext="edit" aspectratio="t"/>
            <w10:wrap type="none"/>
            <w10:anchorlock/>
          </v:shape>
          <o:OLEObject Type="Embed" ProgID="Equation.3" ShapeID="_x0000_i1051" DrawAspect="Content" ObjectID="_1468075751" r:id="rId92">
            <o:LockedField>false</o:LockedField>
          </o:OLEObject>
        </w:object>
      </w:r>
    </w:p>
    <w:p w14:paraId="4423785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（2）室内声源</w:t>
      </w:r>
    </w:p>
    <w:p w14:paraId="6E3AF59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声源位于室内，室内声源可采用等效室外声源声功率级法进行计算。</w:t>
      </w:r>
    </w:p>
    <w:p w14:paraId="653D945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某一室内声源靠近围护结构处产生的倍频带声压级：</w:t>
      </w:r>
    </w:p>
    <w:p w14:paraId="1D8B4619">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24"/>
          <w:sz w:val="24"/>
        </w:rPr>
        <w:object>
          <v:shape id="_x0000_i1052" o:spt="75" type="#_x0000_t75" style="height:28.45pt;width:129.75pt;" o:ole="t" filled="f" coordsize="21600,21600">
            <v:path/>
            <v:fill on="f" focussize="0,0"/>
            <v:stroke/>
            <v:imagedata r:id="rId95" o:title=""/>
            <o:lock v:ext="edit" aspectratio="t"/>
            <w10:wrap type="none"/>
            <w10:anchorlock/>
          </v:shape>
          <o:OLEObject Type="Embed" ProgID="Equation.3" ShapeID="_x0000_i1052" DrawAspect="Content" ObjectID="_1468075752" r:id="rId94">
            <o:LockedField>false</o:LockedField>
          </o:OLEObject>
        </w:object>
      </w:r>
    </w:p>
    <w:p w14:paraId="4F7C1D6E">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Q</w:t>
      </w:r>
      <w:r>
        <w:rPr>
          <w:rFonts w:hint="default" w:ascii="Arial" w:hAnsi="Arial" w:eastAsia="宋体" w:cs="Arial"/>
          <w:sz w:val="24"/>
        </w:rPr>
        <w:t>——指向性因数；</w:t>
      </w:r>
    </w:p>
    <w:p w14:paraId="545226A1">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sz w:val="24"/>
        </w:rPr>
        <w:t>——房间常数；</w:t>
      </w:r>
      <w:r>
        <w:rPr>
          <w:rFonts w:hint="default" w:ascii="Arial" w:hAnsi="Arial" w:eastAsia="宋体" w:cs="Arial"/>
          <w:position w:val="-10"/>
          <w:sz w:val="24"/>
        </w:rPr>
        <w:object>
          <v:shape id="_x0000_i1053" o:spt="75" type="#_x0000_t75" style="height:13.4pt;width:72pt;" o:ole="t" filled="f" coordsize="21600,21600">
            <v:path/>
            <v:fill on="f" focussize="0,0"/>
            <v:stroke/>
            <v:imagedata r:id="rId97" o:title=""/>
            <o:lock v:ext="edit" aspectratio="t"/>
            <w10:wrap type="none"/>
            <w10:anchorlock/>
          </v:shape>
          <o:OLEObject Type="Embed" ProgID="Equation.3" ShapeID="_x0000_i1053" DrawAspect="Content" ObjectID="_1468075753" r:id="rId96">
            <o:LockedField>false</o:LockedField>
          </o:OLEObject>
        </w:object>
      </w:r>
      <w:r>
        <w:rPr>
          <w:rFonts w:hint="default" w:ascii="Arial" w:hAnsi="Arial" w:eastAsia="宋体" w:cs="Arial"/>
          <w:sz w:val="24"/>
        </w:rPr>
        <w:t>，其中：</w:t>
      </w:r>
      <w:r>
        <w:rPr>
          <w:rFonts w:hint="default" w:ascii="Arial" w:hAnsi="Arial" w:eastAsia="宋体" w:cs="Arial"/>
          <w:i/>
          <w:sz w:val="24"/>
        </w:rPr>
        <w:t>S</w:t>
      </w:r>
      <w:r>
        <w:rPr>
          <w:rFonts w:hint="default" w:ascii="Arial" w:hAnsi="Arial" w:eastAsia="宋体" w:cs="Arial"/>
          <w:sz w:val="24"/>
        </w:rPr>
        <w:t>为房间内表面面积，m</w:t>
      </w:r>
      <w:r>
        <w:rPr>
          <w:rFonts w:hint="default" w:ascii="Arial" w:hAnsi="Arial" w:eastAsia="宋体" w:cs="Arial"/>
          <w:sz w:val="24"/>
          <w:vertAlign w:val="superscript"/>
        </w:rPr>
        <w:t>2</w:t>
      </w:r>
      <w:r>
        <w:rPr>
          <w:rFonts w:hint="default" w:ascii="Arial" w:hAnsi="Arial" w:eastAsia="宋体" w:cs="Arial"/>
          <w:sz w:val="24"/>
        </w:rPr>
        <w:t>；</w:t>
      </w:r>
      <w:r>
        <w:rPr>
          <w:rFonts w:hint="default" w:ascii="Arial" w:hAnsi="Arial" w:eastAsia="宋体" w:cs="Arial"/>
          <w:i/>
          <w:sz w:val="24"/>
        </w:rPr>
        <w:t>α</w:t>
      </w:r>
      <w:r>
        <w:rPr>
          <w:rFonts w:hint="default" w:ascii="Arial" w:hAnsi="Arial" w:eastAsia="宋体" w:cs="Arial"/>
          <w:sz w:val="24"/>
        </w:rPr>
        <w:t>为平均吸声系数。</w:t>
      </w:r>
    </w:p>
    <w:p w14:paraId="48DC747C">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sz w:val="24"/>
        </w:rPr>
        <w:t>——声源到靠近围护结构某点处的距离，m。</w:t>
      </w:r>
    </w:p>
    <w:p w14:paraId="4B205B8A">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所有室内声源在围护结构处产生的i倍频带叠加声压级：</w:t>
      </w:r>
    </w:p>
    <w:p w14:paraId="678A1AA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30"/>
          <w:sz w:val="24"/>
        </w:rPr>
        <w:object>
          <v:shape id="_x0000_i1054" o:spt="75" type="#_x0000_t75" style="height:36pt;width:129.75pt;" o:ole="t" filled="f" coordsize="21600,21600">
            <v:path/>
            <v:fill on="f" focussize="0,0"/>
            <v:stroke/>
            <v:imagedata r:id="rId99" o:title=""/>
            <o:lock v:ext="edit" aspectratio="t"/>
            <w10:wrap type="none"/>
            <w10:anchorlock/>
          </v:shape>
          <o:OLEObject Type="Embed" ProgID="Equation.3" ShapeID="_x0000_i1054" DrawAspect="Content" ObjectID="_1468075754" r:id="rId98">
            <o:LockedField>false</o:LockedField>
          </o:OLEObject>
        </w:object>
      </w:r>
    </w:p>
    <w:p w14:paraId="081C144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Pli</w:t>
      </w:r>
      <w:r>
        <w:rPr>
          <w:rFonts w:hint="default" w:ascii="Arial" w:hAnsi="Arial" w:eastAsia="宋体" w:cs="Arial"/>
          <w:i/>
          <w:sz w:val="24"/>
        </w:rPr>
        <w:t>(T)</w:t>
      </w:r>
      <w:r>
        <w:rPr>
          <w:rFonts w:hint="default" w:ascii="Arial" w:hAnsi="Arial" w:eastAsia="宋体" w:cs="Arial"/>
          <w:sz w:val="24"/>
        </w:rPr>
        <w:t>——靠近围护结构处室内N个声源i倍频带的叠加声压级，dB；</w:t>
      </w:r>
    </w:p>
    <w:p w14:paraId="07DBAD43">
      <w:pPr>
        <w:keepLines w:val="0"/>
        <w:pageBreakBefore w:val="0"/>
        <w:widowControl w:val="0"/>
        <w:kinsoku/>
        <w:wordWrap/>
        <w:overflowPunct/>
        <w:topLinePunct w:val="0"/>
        <w:autoSpaceDE/>
        <w:autoSpaceDN/>
        <w:bidi w:val="0"/>
        <w:adjustRightInd/>
        <w:snapToGrid/>
        <w:spacing w:line="360" w:lineRule="auto"/>
        <w:ind w:left="105" w:leftChars="50" w:firstLine="1320" w:firstLineChars="550"/>
        <w:textAlignment w:val="auto"/>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Plj</w:t>
      </w:r>
      <w:r>
        <w:rPr>
          <w:rFonts w:hint="default" w:ascii="Arial" w:hAnsi="Arial" w:eastAsia="宋体" w:cs="Arial"/>
          <w:sz w:val="24"/>
        </w:rPr>
        <w:t>——室内j声源i倍频带的声压级，dB；</w:t>
      </w:r>
    </w:p>
    <w:p w14:paraId="47BACB5C">
      <w:pPr>
        <w:keepLines w:val="0"/>
        <w:pageBreakBefore w:val="0"/>
        <w:widowControl w:val="0"/>
        <w:kinsoku/>
        <w:wordWrap/>
        <w:overflowPunct/>
        <w:topLinePunct w:val="0"/>
        <w:autoSpaceDE/>
        <w:autoSpaceDN/>
        <w:bidi w:val="0"/>
        <w:adjustRightInd/>
        <w:snapToGrid/>
        <w:spacing w:line="360" w:lineRule="auto"/>
        <w:ind w:left="105" w:leftChars="50" w:firstLine="1320" w:firstLineChars="550"/>
        <w:textAlignment w:val="auto"/>
        <w:rPr>
          <w:rFonts w:hint="default" w:ascii="Arial" w:hAnsi="Arial" w:eastAsia="宋体" w:cs="Arial"/>
          <w:sz w:val="24"/>
        </w:rPr>
      </w:pPr>
      <w:r>
        <w:rPr>
          <w:rFonts w:hint="default" w:ascii="Arial" w:hAnsi="Arial" w:eastAsia="宋体" w:cs="Arial"/>
          <w:i/>
          <w:sz w:val="24"/>
        </w:rPr>
        <w:t>N</w:t>
      </w:r>
      <w:r>
        <w:rPr>
          <w:rFonts w:hint="default" w:ascii="Arial" w:hAnsi="Arial" w:eastAsia="宋体" w:cs="Arial"/>
          <w:sz w:val="24"/>
        </w:rPr>
        <w:t>——室内声源总数。</w:t>
      </w:r>
    </w:p>
    <w:p w14:paraId="20E6D24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若声源所在室内声场为近似扩散声场，则室外的等效倍频带声压级：</w:t>
      </w:r>
    </w:p>
    <w:p w14:paraId="64B48A92">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0"/>
          <w:sz w:val="24"/>
        </w:rPr>
        <w:object>
          <v:shape id="_x0000_i1055" o:spt="75" type="#_x0000_t75" style="height:13.4pt;width:100.45pt;" o:ole="t" filled="f" coordsize="21600,21600">
            <v:path/>
            <v:fill on="f" focussize="0,0"/>
            <v:stroke/>
            <v:imagedata r:id="rId101" o:title=""/>
            <o:lock v:ext="edit" aspectratio="t"/>
            <w10:wrap type="none"/>
            <w10:anchorlock/>
          </v:shape>
          <o:OLEObject Type="Embed" ProgID="Equation.3" ShapeID="_x0000_i1055" DrawAspect="Content" ObjectID="_1468075755" r:id="rId100">
            <o:LockedField>false</o:LockedField>
          </o:OLEObject>
        </w:object>
      </w:r>
    </w:p>
    <w:p w14:paraId="325552F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P2</w:t>
      </w:r>
      <w:r>
        <w:rPr>
          <w:rFonts w:hint="default" w:ascii="Arial" w:hAnsi="Arial" w:eastAsia="宋体" w:cs="Arial"/>
          <w:sz w:val="24"/>
        </w:rPr>
        <w:t>——等效室外倍频带的声压级，dB；</w:t>
      </w:r>
    </w:p>
    <w:p w14:paraId="1D78B572">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P1</w:t>
      </w:r>
      <w:r>
        <w:rPr>
          <w:rFonts w:hint="default" w:ascii="Arial" w:hAnsi="Arial" w:eastAsia="宋体" w:cs="Arial"/>
          <w:sz w:val="24"/>
        </w:rPr>
        <w:t>——室内倍频带的声压级，dB；</w:t>
      </w:r>
    </w:p>
    <w:p w14:paraId="607CDA76">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iCs/>
          <w:sz w:val="24"/>
        </w:rPr>
        <w:t>TL</w:t>
      </w:r>
      <w:r>
        <w:rPr>
          <w:rFonts w:hint="default" w:ascii="Arial" w:hAnsi="Arial" w:eastAsia="宋体" w:cs="Arial"/>
          <w:sz w:val="24"/>
        </w:rPr>
        <w:t>——隔墙（或窗户）倍频带的隔声量，dB。</w:t>
      </w:r>
    </w:p>
    <w:p w14:paraId="74D1D5CF">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在室内近似为扩散声场时，靠近室外围护结构处的声压级：</w:t>
      </w:r>
    </w:p>
    <w:p w14:paraId="0F5C11F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56" o:spt="75" type="#_x0000_t75" style="height:13.4pt;width:136.45pt;" o:ole="t" filled="f" coordsize="21600,21600">
            <v:path/>
            <v:fill on="f" focussize="0,0"/>
            <v:stroke/>
            <v:imagedata r:id="rId103" o:title=""/>
            <o:lock v:ext="edit" aspectratio="t"/>
            <w10:wrap type="none"/>
            <w10:anchorlock/>
          </v:shape>
          <o:OLEObject Type="Embed" ProgID="Equation.3" ShapeID="_x0000_i1056" DrawAspect="Content" ObjectID="_1468075756" r:id="rId102">
            <o:LockedField>false</o:LockedField>
          </o:OLEObject>
        </w:object>
      </w:r>
    </w:p>
    <w:p w14:paraId="519B74C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Pli</w:t>
      </w:r>
      <w:r>
        <w:rPr>
          <w:rFonts w:hint="default" w:ascii="Arial" w:hAnsi="Arial" w:eastAsia="宋体" w:cs="Arial"/>
          <w:i/>
          <w:sz w:val="24"/>
        </w:rPr>
        <w:t>(T)</w:t>
      </w:r>
      <w:r>
        <w:rPr>
          <w:rFonts w:hint="default" w:ascii="Arial" w:hAnsi="Arial" w:eastAsia="宋体" w:cs="Arial"/>
          <w:sz w:val="24"/>
        </w:rPr>
        <w:t>——靠近围护结构处室外N个声源i倍频带的叠加声压级，dB；</w:t>
      </w:r>
    </w:p>
    <w:p w14:paraId="58095982">
      <w:pPr>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sz w:val="24"/>
        </w:rPr>
      </w:pPr>
      <w:r>
        <w:rPr>
          <w:rFonts w:hint="default" w:ascii="Arial" w:hAnsi="Arial" w:eastAsia="宋体" w:cs="Arial"/>
          <w:i/>
          <w:sz w:val="24"/>
        </w:rPr>
        <w:t>TL</w:t>
      </w:r>
      <w:r>
        <w:rPr>
          <w:rFonts w:hint="default" w:ascii="Arial" w:hAnsi="Arial" w:eastAsia="宋体" w:cs="Arial"/>
          <w:i/>
          <w:sz w:val="24"/>
          <w:vertAlign w:val="subscript"/>
        </w:rPr>
        <w:t>i</w:t>
      </w:r>
      <w:r>
        <w:rPr>
          <w:rFonts w:hint="default" w:ascii="Arial" w:hAnsi="Arial" w:eastAsia="宋体" w:cs="Arial"/>
          <w:sz w:val="24"/>
        </w:rPr>
        <w:t>——围护结构i倍频带的隔声量，dB。</w:t>
      </w:r>
    </w:p>
    <w:p w14:paraId="4F8C4BD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等效室外声源的倍频带声功率级：</w:t>
      </w:r>
    </w:p>
    <w:p w14:paraId="6ACA0D8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12"/>
          <w:sz w:val="24"/>
        </w:rPr>
        <w:object>
          <v:shape id="_x0000_i1057" o:spt="75" type="#_x0000_t75" style="height:13.4pt;width:108pt;" o:ole="t" filled="f" coordsize="21600,21600">
            <v:path/>
            <v:fill on="f" focussize="0,0"/>
            <v:stroke/>
            <v:imagedata r:id="rId105" o:title=""/>
            <o:lock v:ext="edit" aspectratio="t"/>
            <w10:wrap type="none"/>
            <w10:anchorlock/>
          </v:shape>
          <o:OLEObject Type="Embed" ProgID="Equation.3" ShapeID="_x0000_i1057" DrawAspect="Content" ObjectID="_1468075757" r:id="rId104">
            <o:LockedField>false</o:LockedField>
          </o:OLEObject>
        </w:object>
      </w:r>
    </w:p>
    <w:p w14:paraId="5228314C">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P2</w:t>
      </w:r>
      <w:r>
        <w:rPr>
          <w:rFonts w:hint="default" w:ascii="Arial" w:hAnsi="Arial" w:eastAsia="宋体" w:cs="Arial"/>
          <w:i/>
          <w:sz w:val="24"/>
        </w:rPr>
        <w:t>(T)</w:t>
      </w:r>
      <w:r>
        <w:rPr>
          <w:rFonts w:hint="default" w:ascii="Arial" w:hAnsi="Arial" w:eastAsia="宋体" w:cs="Arial"/>
          <w:sz w:val="24"/>
        </w:rPr>
        <w:t xml:space="preserve"> ——室外声源倍频带声压级，dB；</w:t>
      </w:r>
    </w:p>
    <w:p w14:paraId="74C92E21">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S</w:t>
      </w:r>
      <w:r>
        <w:rPr>
          <w:rFonts w:hint="default" w:ascii="Arial" w:hAnsi="Arial" w:eastAsia="宋体" w:cs="Arial"/>
          <w:sz w:val="24"/>
        </w:rPr>
        <w:t>——透声面积，m</w:t>
      </w:r>
      <w:r>
        <w:rPr>
          <w:rFonts w:hint="default" w:ascii="Arial" w:hAnsi="Arial" w:eastAsia="宋体" w:cs="Arial"/>
          <w:sz w:val="24"/>
          <w:vertAlign w:val="superscript"/>
        </w:rPr>
        <w:t>2</w:t>
      </w:r>
      <w:r>
        <w:rPr>
          <w:rFonts w:hint="default" w:ascii="Arial" w:hAnsi="Arial" w:eastAsia="宋体" w:cs="Arial"/>
          <w:sz w:val="24"/>
        </w:rPr>
        <w:t>。</w:t>
      </w:r>
    </w:p>
    <w:p w14:paraId="0584887C">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（3）噪声贡献值</w:t>
      </w:r>
    </w:p>
    <w:p w14:paraId="523149E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设第i个室外声源在预测点产生的A声级为</w:t>
      </w:r>
      <w:r>
        <w:rPr>
          <w:rFonts w:hint="default" w:ascii="Arial" w:hAnsi="Arial" w:eastAsia="宋体" w:cs="Arial"/>
          <w:i/>
          <w:sz w:val="24"/>
        </w:rPr>
        <w:t>L</w:t>
      </w:r>
      <w:r>
        <w:rPr>
          <w:rFonts w:hint="default" w:ascii="Arial" w:hAnsi="Arial" w:eastAsia="宋体" w:cs="Arial"/>
          <w:i/>
          <w:sz w:val="24"/>
          <w:vertAlign w:val="subscript"/>
        </w:rPr>
        <w:t>Ai</w:t>
      </w:r>
      <w:r>
        <w:rPr>
          <w:rFonts w:hint="default" w:ascii="Arial" w:hAnsi="Arial" w:eastAsia="宋体" w:cs="Arial"/>
          <w:sz w:val="24"/>
        </w:rPr>
        <w:t>，在T时间内该声源工作时间为；第j个等效室外声源在预测点产生的A声级为</w:t>
      </w:r>
      <w:r>
        <w:rPr>
          <w:rFonts w:hint="default" w:ascii="Arial" w:hAnsi="Arial" w:eastAsia="宋体" w:cs="Arial"/>
          <w:i/>
          <w:sz w:val="24"/>
        </w:rPr>
        <w:t>L</w:t>
      </w:r>
      <w:r>
        <w:rPr>
          <w:rFonts w:hint="default" w:ascii="Arial" w:hAnsi="Arial" w:eastAsia="宋体" w:cs="Arial"/>
          <w:i/>
          <w:sz w:val="24"/>
          <w:vertAlign w:val="subscript"/>
        </w:rPr>
        <w:t>Aj</w:t>
      </w:r>
      <w:r>
        <w:rPr>
          <w:rFonts w:hint="default" w:ascii="Arial" w:hAnsi="Arial" w:eastAsia="宋体" w:cs="Arial"/>
          <w:sz w:val="24"/>
        </w:rPr>
        <w:t>，在T时间内该声源工作时间为</w:t>
      </w:r>
      <w:r>
        <w:rPr>
          <w:rFonts w:hint="default" w:ascii="Arial" w:hAnsi="Arial" w:eastAsia="宋体" w:cs="Arial"/>
          <w:i/>
          <w:sz w:val="24"/>
        </w:rPr>
        <w:t>t</w:t>
      </w:r>
      <w:r>
        <w:rPr>
          <w:rFonts w:hint="default" w:ascii="Arial" w:hAnsi="Arial" w:eastAsia="宋体" w:cs="Arial"/>
          <w:i/>
          <w:sz w:val="24"/>
          <w:vertAlign w:val="subscript"/>
        </w:rPr>
        <w:t>j</w:t>
      </w:r>
      <w:r>
        <w:rPr>
          <w:rFonts w:hint="default" w:ascii="Arial" w:hAnsi="Arial" w:eastAsia="宋体" w:cs="Arial"/>
          <w:sz w:val="24"/>
        </w:rPr>
        <w:t>，则拟建工程声源对预测点产生的贡献值（</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）为：</w:t>
      </w:r>
    </w:p>
    <w:p w14:paraId="4900B29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34"/>
          <w:sz w:val="24"/>
        </w:rPr>
        <w:object>
          <v:shape id="_x0000_i1058" o:spt="75" type="#_x0000_t75" style="height:43.55pt;width:210.15pt;" o:ole="t" filled="f" coordsize="21600,21600">
            <v:path/>
            <v:fill on="f" focussize="0,0"/>
            <v:stroke/>
            <v:imagedata r:id="rId107" o:title=""/>
            <o:lock v:ext="edit" aspectratio="t"/>
            <w10:wrap type="none"/>
            <w10:anchorlock/>
          </v:shape>
          <o:OLEObject Type="Embed" ProgID="Equation.3" ShapeID="_x0000_i1058" DrawAspect="Content" ObjectID="_1468075758" r:id="rId106">
            <o:LockedField>false</o:LockedField>
          </o:OLEObject>
        </w:object>
      </w:r>
    </w:p>
    <w:p w14:paraId="49C255B0">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t</w:t>
      </w:r>
      <w:r>
        <w:rPr>
          <w:rFonts w:hint="default" w:ascii="Arial" w:hAnsi="Arial" w:eastAsia="宋体" w:cs="Arial"/>
          <w:i/>
          <w:sz w:val="24"/>
          <w:vertAlign w:val="subscript"/>
        </w:rPr>
        <w:t>j</w:t>
      </w:r>
      <w:r>
        <w:rPr>
          <w:rFonts w:hint="default" w:ascii="Arial" w:hAnsi="Arial" w:eastAsia="宋体" w:cs="Arial"/>
          <w:sz w:val="24"/>
        </w:rPr>
        <w:t>——在T时间内j声源工作时间，s；</w:t>
      </w:r>
    </w:p>
    <w:p w14:paraId="1DD54FA7">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i/>
          <w:sz w:val="24"/>
          <w:vertAlign w:val="subscript"/>
        </w:rPr>
        <w:t>i</w:t>
      </w:r>
      <w:r>
        <w:rPr>
          <w:rFonts w:hint="default" w:ascii="Arial" w:hAnsi="Arial" w:eastAsia="宋体" w:cs="Arial"/>
          <w:sz w:val="24"/>
        </w:rPr>
        <w:t>——在T时间内i声源工作时间，s；</w:t>
      </w:r>
    </w:p>
    <w:p w14:paraId="1D2600DF">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sz w:val="24"/>
        </w:rPr>
        <w:t>——用于计算等效声级的时间，s；</w:t>
      </w:r>
    </w:p>
    <w:p w14:paraId="0D965297">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N</w:t>
      </w:r>
      <w:r>
        <w:rPr>
          <w:rFonts w:hint="default" w:ascii="Arial" w:hAnsi="Arial" w:eastAsia="宋体" w:cs="Arial"/>
          <w:sz w:val="24"/>
        </w:rPr>
        <w:t>——室外声源个数；</w:t>
      </w:r>
    </w:p>
    <w:p w14:paraId="0F114184">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M</w:t>
      </w:r>
      <w:r>
        <w:rPr>
          <w:rFonts w:hint="default" w:ascii="Arial" w:hAnsi="Arial" w:eastAsia="宋体" w:cs="Arial"/>
          <w:sz w:val="24"/>
        </w:rPr>
        <w:t>——等效室外声源个数。</w:t>
      </w:r>
    </w:p>
    <w:p w14:paraId="47F0668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项目声源在预测点产生的等效声级贡献值(</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)计算公式为：</w:t>
      </w:r>
    </w:p>
    <w:p w14:paraId="381AF6F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sz w:val="24"/>
        </w:rPr>
      </w:pPr>
      <w:r>
        <w:rPr>
          <w:rFonts w:hint="default" w:ascii="Arial" w:hAnsi="Arial" w:eastAsia="宋体" w:cs="Arial"/>
          <w:position w:val="-28"/>
          <w:sz w:val="24"/>
        </w:rPr>
        <w:object>
          <v:shape id="_x0000_i1059" o:spt="75" type="#_x0000_t75" style="height:28.45pt;width:129.75pt;" o:ole="t" filled="f" coordsize="21600,21600">
            <v:path/>
            <v:fill on="f" focussize="0,0"/>
            <v:stroke/>
            <v:imagedata r:id="rId109" o:title=""/>
            <o:lock v:ext="edit" aspectratio="t"/>
            <w10:wrap type="none"/>
            <w10:anchorlock/>
          </v:shape>
          <o:OLEObject Type="Embed" ProgID="PBrush" ShapeID="_x0000_i1059" DrawAspect="Content" ObjectID="_1468075759" r:id="rId108">
            <o:LockedField>false</o:LockedField>
          </o:OLEObject>
        </w:object>
      </w:r>
    </w:p>
    <w:p w14:paraId="470F34BB">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——项目声源在预测点的等效声级贡献值，dB(A)；</w:t>
      </w:r>
    </w:p>
    <w:p w14:paraId="37C57DB4">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Ai</w:t>
      </w:r>
      <w:r>
        <w:rPr>
          <w:rFonts w:hint="default" w:ascii="Arial" w:hAnsi="Arial" w:eastAsia="宋体" w:cs="Arial"/>
          <w:sz w:val="24"/>
        </w:rPr>
        <w:t>——声源在预测点产生的A声级，dB(A)；</w:t>
      </w:r>
    </w:p>
    <w:p w14:paraId="182763B0">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sz w:val="24"/>
        </w:rPr>
        <w:t>——预测计算的时间段，s；</w:t>
      </w:r>
    </w:p>
    <w:p w14:paraId="797897ED">
      <w:pPr>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i/>
          <w:sz w:val="24"/>
          <w:vertAlign w:val="subscript"/>
        </w:rPr>
        <w:t>i</w:t>
      </w:r>
      <w:r>
        <w:rPr>
          <w:rFonts w:hint="default" w:ascii="Arial" w:hAnsi="Arial" w:eastAsia="宋体" w:cs="Arial"/>
          <w:sz w:val="24"/>
        </w:rPr>
        <w:t>——i声源在T时段内的运行时间，s。</w:t>
      </w:r>
    </w:p>
    <w:p w14:paraId="45BDBFB7">
      <w:pPr>
        <w:pStyle w:val="76"/>
        <w:keepNext/>
        <w:keepLines w:val="0"/>
        <w:pageBreakBefore w:val="0"/>
        <w:widowControl w:val="0"/>
        <w:kinsoku/>
        <w:wordWrap/>
        <w:overflowPunct/>
        <w:topLinePunct w:val="0"/>
        <w:autoSpaceDE/>
        <w:autoSpaceDN/>
        <w:bidi w:val="0"/>
        <w:adjustRightInd/>
        <w:snapToGrid/>
        <w:spacing w:line="360" w:lineRule="auto"/>
        <w:ind w:left="105" w:leftChars="50" w:firstLine="241" w:firstLineChars="10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4.2.3.4预测结果</w:t>
      </w:r>
    </w:p>
    <w:p w14:paraId="1E432F8D">
      <w:pPr>
        <w:keepNext/>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sz w:val="24"/>
          <w14:textFill>
            <w14:solidFill>
              <w14:schemeClr w14:val="tx1"/>
            </w14:solidFill>
          </w14:textFill>
        </w:rPr>
      </w:pPr>
      <w:r>
        <w:rPr>
          <w:rFonts w:hint="default" w:ascii="Arial" w:hAnsi="Arial" w:eastAsia="宋体" w:cs="Arial"/>
          <w:bCs/>
          <w:sz w:val="24"/>
        </w:rPr>
        <w:t>噪声预测结果见</w:t>
      </w:r>
      <w:r>
        <w:rPr>
          <w:rFonts w:hint="default" w:ascii="Arial" w:hAnsi="Arial" w:eastAsia="宋体" w:cs="Arial"/>
          <w:bCs/>
          <w:color w:val="000000" w:themeColor="text1"/>
          <w:sz w:val="24"/>
          <w14:textFill>
            <w14:solidFill>
              <w14:schemeClr w14:val="tx1"/>
            </w14:solidFill>
          </w14:textFill>
        </w:rPr>
        <w:t>表4-</w:t>
      </w:r>
      <w:r>
        <w:rPr>
          <w:rFonts w:hint="default" w:ascii="Arial" w:hAnsi="Arial" w:eastAsia="宋体" w:cs="Arial"/>
          <w:bCs/>
          <w:color w:val="000000" w:themeColor="text1"/>
          <w:sz w:val="24"/>
          <w:lang w:val="en-US" w:eastAsia="zh-CN"/>
          <w14:textFill>
            <w14:solidFill>
              <w14:schemeClr w14:val="tx1"/>
            </w14:solidFill>
          </w14:textFill>
        </w:rPr>
        <w:t>22</w:t>
      </w:r>
      <w:r>
        <w:rPr>
          <w:rFonts w:hint="default" w:ascii="Arial" w:hAnsi="Arial" w:eastAsia="宋体" w:cs="Arial"/>
          <w:bCs/>
          <w:color w:val="000000" w:themeColor="text1"/>
          <w:sz w:val="24"/>
          <w14:textFill>
            <w14:solidFill>
              <w14:schemeClr w14:val="tx1"/>
            </w14:solidFill>
          </w14:textFill>
        </w:rPr>
        <w:t>。</w:t>
      </w:r>
    </w:p>
    <w:p w14:paraId="37E15D1F">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Chars="0"/>
        <w:jc w:val="center"/>
        <w:textAlignment w:val="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预测结果  单位dB（A）</w:t>
      </w:r>
    </w:p>
    <w:tbl>
      <w:tblPr>
        <w:tblStyle w:val="52"/>
        <w:tblpPr w:leftFromText="180" w:rightFromText="180" w:vertAnchor="text" w:horzAnchor="margin" w:tblpXSpec="center" w:tblpY="7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1472"/>
        <w:gridCol w:w="1472"/>
        <w:gridCol w:w="1473"/>
        <w:gridCol w:w="1473"/>
      </w:tblGrid>
      <w:tr w14:paraId="6AEF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43131766">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预测点序号</w:t>
            </w:r>
          </w:p>
        </w:tc>
        <w:tc>
          <w:tcPr>
            <w:tcW w:w="0" w:type="auto"/>
            <w:vAlign w:val="center"/>
          </w:tcPr>
          <w:p w14:paraId="78940DF1">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w:t>
            </w:r>
          </w:p>
        </w:tc>
        <w:tc>
          <w:tcPr>
            <w:tcW w:w="0" w:type="auto"/>
            <w:vAlign w:val="center"/>
          </w:tcPr>
          <w:p w14:paraId="403312EF">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2#</w:t>
            </w:r>
          </w:p>
        </w:tc>
        <w:tc>
          <w:tcPr>
            <w:tcW w:w="0" w:type="auto"/>
            <w:vAlign w:val="center"/>
          </w:tcPr>
          <w:p w14:paraId="184CB4B9">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w:t>
            </w:r>
          </w:p>
        </w:tc>
        <w:tc>
          <w:tcPr>
            <w:tcW w:w="0" w:type="auto"/>
            <w:vAlign w:val="center"/>
          </w:tcPr>
          <w:p w14:paraId="1BD51A0B">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w:t>
            </w:r>
          </w:p>
        </w:tc>
      </w:tr>
      <w:tr w14:paraId="2A9A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21D834D4">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预测点位置</w:t>
            </w:r>
          </w:p>
        </w:tc>
        <w:tc>
          <w:tcPr>
            <w:tcW w:w="0" w:type="auto"/>
            <w:vAlign w:val="center"/>
          </w:tcPr>
          <w:p w14:paraId="2D9A8FE2">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东厂界</w:t>
            </w:r>
          </w:p>
        </w:tc>
        <w:tc>
          <w:tcPr>
            <w:tcW w:w="0" w:type="auto"/>
            <w:vAlign w:val="center"/>
          </w:tcPr>
          <w:p w14:paraId="003C3F07">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南厂界</w:t>
            </w:r>
          </w:p>
        </w:tc>
        <w:tc>
          <w:tcPr>
            <w:tcW w:w="0" w:type="auto"/>
            <w:vAlign w:val="center"/>
          </w:tcPr>
          <w:p w14:paraId="58873883">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西厂界</w:t>
            </w:r>
          </w:p>
        </w:tc>
        <w:tc>
          <w:tcPr>
            <w:tcW w:w="0" w:type="auto"/>
            <w:vAlign w:val="center"/>
          </w:tcPr>
          <w:p w14:paraId="3012244F">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北厂界</w:t>
            </w:r>
          </w:p>
        </w:tc>
      </w:tr>
      <w:tr w14:paraId="0A45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shd w:val="clear" w:color="auto" w:fill="auto"/>
            <w:vAlign w:val="center"/>
          </w:tcPr>
          <w:p w14:paraId="21A8697B">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贡献值</w:t>
            </w:r>
          </w:p>
        </w:tc>
        <w:tc>
          <w:tcPr>
            <w:tcW w:w="1472" w:type="dxa"/>
            <w:shd w:val="clear" w:color="auto" w:fill="auto"/>
            <w:vAlign w:val="center"/>
          </w:tcPr>
          <w:p w14:paraId="7DB02F9D">
            <w:pPr>
              <w:keepNext w:val="0"/>
              <w:keepLines w:val="0"/>
              <w:suppressLineNumbers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47.4</w:t>
            </w:r>
          </w:p>
        </w:tc>
        <w:tc>
          <w:tcPr>
            <w:tcW w:w="1472" w:type="dxa"/>
            <w:shd w:val="clear" w:color="auto" w:fill="auto"/>
            <w:vAlign w:val="center"/>
          </w:tcPr>
          <w:p w14:paraId="414C3965">
            <w:pPr>
              <w:keepNext w:val="0"/>
              <w:keepLines w:val="0"/>
              <w:suppressLineNumbers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52.5</w:t>
            </w:r>
          </w:p>
        </w:tc>
        <w:tc>
          <w:tcPr>
            <w:tcW w:w="1473" w:type="dxa"/>
            <w:shd w:val="clear" w:color="auto" w:fill="auto"/>
            <w:vAlign w:val="center"/>
          </w:tcPr>
          <w:p w14:paraId="64E3E706">
            <w:pPr>
              <w:keepNext w:val="0"/>
              <w:keepLines w:val="0"/>
              <w:suppressLineNumbers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45.9</w:t>
            </w:r>
          </w:p>
        </w:tc>
        <w:tc>
          <w:tcPr>
            <w:tcW w:w="1473" w:type="dxa"/>
            <w:shd w:val="clear" w:color="auto" w:fill="auto"/>
            <w:vAlign w:val="center"/>
          </w:tcPr>
          <w:p w14:paraId="1EE65D03">
            <w:pPr>
              <w:keepNext w:val="0"/>
              <w:keepLines w:val="0"/>
              <w:suppressLineNumbers w:val="0"/>
              <w:spacing w:before="0" w:beforeAutospacing="0" w:after="0" w:afterAutospacing="0"/>
              <w:ind w:left="0" w:right="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53.3</w:t>
            </w:r>
          </w:p>
        </w:tc>
      </w:tr>
      <w:tr w14:paraId="49BB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339CCC60">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昼/夜间标准值</w:t>
            </w:r>
          </w:p>
        </w:tc>
        <w:tc>
          <w:tcPr>
            <w:tcW w:w="0" w:type="auto"/>
            <w:vAlign w:val="center"/>
          </w:tcPr>
          <w:p w14:paraId="3BD17E41">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39DE1687">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727C2F0C">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7F1A3F4E">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r>
      <w:tr w14:paraId="3640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50152B81">
            <w:pPr>
              <w:keepNext w:val="0"/>
              <w:keepLines w:val="0"/>
              <w:suppressLineNumbers w:val="0"/>
              <w:snapToGrid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达标情况</w:t>
            </w:r>
          </w:p>
        </w:tc>
        <w:tc>
          <w:tcPr>
            <w:tcW w:w="0" w:type="auto"/>
            <w:vAlign w:val="center"/>
          </w:tcPr>
          <w:p w14:paraId="7C3D6EAB">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796794F6">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4C7037B0">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31241C98">
            <w:pPr>
              <w:keepNext w:val="0"/>
              <w:keepLines w:val="0"/>
              <w:suppressLineNumbers w:val="0"/>
              <w:spacing w:before="0" w:beforeAutospacing="0" w:after="0" w:afterAutospacing="0"/>
              <w:ind w:left="0" w:right="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r>
    </w:tbl>
    <w:p w14:paraId="516D1D53">
      <w:pPr>
        <w:keepNext w:val="0"/>
        <w:keepLines w:val="0"/>
        <w:pageBreakBefore w:val="0"/>
        <w:widowControl w:val="0"/>
        <w:kinsoku/>
        <w:wordWrap/>
        <w:overflowPunct/>
        <w:topLinePunct w:val="0"/>
        <w:autoSpaceDE/>
        <w:autoSpaceDN/>
        <w:bidi w:val="0"/>
        <w:adjustRightInd/>
        <w:snapToGrid/>
        <w:spacing w:line="360" w:lineRule="auto"/>
        <w:ind w:left="105" w:leftChars="50" w:firstLine="456" w:firstLineChars="200"/>
        <w:textAlignment w:val="auto"/>
        <w:rPr>
          <w:rFonts w:hint="default" w:ascii="Arial" w:hAnsi="Arial" w:eastAsia="宋体" w:cs="Arial"/>
          <w:spacing w:val="-6"/>
          <w:sz w:val="24"/>
          <w:szCs w:val="20"/>
        </w:rPr>
      </w:pPr>
      <w:r>
        <w:rPr>
          <w:rFonts w:hint="default" w:ascii="Arial" w:hAnsi="Arial" w:eastAsia="宋体" w:cs="Arial"/>
          <w:color w:val="000000" w:themeColor="text1"/>
          <w:spacing w:val="-6"/>
          <w:sz w:val="24"/>
          <w:szCs w:val="20"/>
          <w14:textFill>
            <w14:solidFill>
              <w14:schemeClr w14:val="tx1"/>
            </w14:solidFill>
          </w14:textFill>
        </w:rPr>
        <w:t>从表4-</w:t>
      </w:r>
      <w:r>
        <w:rPr>
          <w:rFonts w:hint="default" w:ascii="Arial" w:hAnsi="Arial" w:eastAsia="宋体" w:cs="Arial"/>
          <w:color w:val="000000" w:themeColor="text1"/>
          <w:spacing w:val="-6"/>
          <w:sz w:val="24"/>
          <w:szCs w:val="20"/>
          <w:lang w:val="en-US" w:eastAsia="zh-CN"/>
          <w14:textFill>
            <w14:solidFill>
              <w14:schemeClr w14:val="tx1"/>
            </w14:solidFill>
          </w14:textFill>
        </w:rPr>
        <w:t>22</w:t>
      </w:r>
      <w:r>
        <w:rPr>
          <w:rFonts w:hint="default" w:ascii="Arial" w:hAnsi="Arial" w:eastAsia="宋体" w:cs="Arial"/>
          <w:color w:val="000000" w:themeColor="text1"/>
          <w:spacing w:val="-6"/>
          <w:sz w:val="24"/>
          <w:szCs w:val="20"/>
          <w14:textFill>
            <w14:solidFill>
              <w14:schemeClr w14:val="tx1"/>
            </w14:solidFill>
          </w14:textFill>
        </w:rPr>
        <w:t>可知，在考虑噪声治理的情况下，项目厂界噪声昼夜间叠加值符合3类功能区标准。由此可见，只要</w:t>
      </w:r>
      <w:r>
        <w:rPr>
          <w:rFonts w:hint="default" w:ascii="Arial" w:hAnsi="Arial" w:eastAsia="宋体" w:cs="Arial"/>
          <w:spacing w:val="-6"/>
          <w:sz w:val="24"/>
          <w:szCs w:val="20"/>
        </w:rPr>
        <w:t>采取行之有效的措施，对设备运行噪声进行科学的防治，不会对项目周边环境和敏感目标造成不良影响。综上所述，项目建成投产后，项目噪声能实现厂界达标排放，可维持周围声环境现状。</w:t>
      </w:r>
    </w:p>
    <w:p w14:paraId="5259CFAB">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4.2.3.3声环境监测计划</w:t>
      </w:r>
    </w:p>
    <w:p w14:paraId="54237B25">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声环境监测计划</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92"/>
        <w:gridCol w:w="1231"/>
        <w:gridCol w:w="895"/>
        <w:gridCol w:w="3727"/>
      </w:tblGrid>
      <w:tr w14:paraId="5E99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shd w:val="clear" w:color="auto" w:fill="auto"/>
            <w:vAlign w:val="center"/>
          </w:tcPr>
          <w:p w14:paraId="7D495359">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项目</w:t>
            </w:r>
          </w:p>
        </w:tc>
        <w:tc>
          <w:tcPr>
            <w:tcW w:w="992" w:type="dxa"/>
            <w:shd w:val="clear" w:color="auto" w:fill="auto"/>
            <w:vAlign w:val="center"/>
          </w:tcPr>
          <w:p w14:paraId="12ABA8BE">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监测点位</w:t>
            </w:r>
          </w:p>
        </w:tc>
        <w:tc>
          <w:tcPr>
            <w:tcW w:w="1231" w:type="dxa"/>
            <w:shd w:val="clear" w:color="auto" w:fill="auto"/>
            <w:vAlign w:val="center"/>
          </w:tcPr>
          <w:p w14:paraId="57EBF702">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监测指标</w:t>
            </w:r>
          </w:p>
        </w:tc>
        <w:tc>
          <w:tcPr>
            <w:tcW w:w="895" w:type="dxa"/>
            <w:shd w:val="clear" w:color="auto" w:fill="auto"/>
            <w:vAlign w:val="center"/>
          </w:tcPr>
          <w:p w14:paraId="627939FA">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监测频次</w:t>
            </w:r>
          </w:p>
        </w:tc>
        <w:tc>
          <w:tcPr>
            <w:tcW w:w="3727" w:type="dxa"/>
            <w:shd w:val="clear" w:color="auto" w:fill="auto"/>
            <w:vAlign w:val="center"/>
          </w:tcPr>
          <w:p w14:paraId="06BFC358">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执行排放标准</w:t>
            </w:r>
          </w:p>
        </w:tc>
      </w:tr>
      <w:tr w14:paraId="7CF8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shd w:val="clear" w:color="auto" w:fill="auto"/>
            <w:vAlign w:val="center"/>
          </w:tcPr>
          <w:p w14:paraId="02B84E31">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声环境</w:t>
            </w:r>
          </w:p>
        </w:tc>
        <w:tc>
          <w:tcPr>
            <w:tcW w:w="992" w:type="dxa"/>
            <w:shd w:val="clear" w:color="auto" w:fill="auto"/>
            <w:vAlign w:val="center"/>
          </w:tcPr>
          <w:p w14:paraId="5A40B6B2">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厂界</w:t>
            </w:r>
          </w:p>
        </w:tc>
        <w:tc>
          <w:tcPr>
            <w:tcW w:w="1231" w:type="dxa"/>
            <w:shd w:val="clear" w:color="auto" w:fill="auto"/>
            <w:vAlign w:val="center"/>
          </w:tcPr>
          <w:p w14:paraId="17CB4A63">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L</w:t>
            </w:r>
            <w:r>
              <w:rPr>
                <w:rFonts w:hint="default" w:ascii="Arial" w:hAnsi="Arial" w:eastAsia="宋体" w:cs="Arial"/>
                <w:szCs w:val="21"/>
                <w:vertAlign w:val="subscript"/>
              </w:rPr>
              <w:t>Aeq</w:t>
            </w:r>
          </w:p>
        </w:tc>
        <w:tc>
          <w:tcPr>
            <w:tcW w:w="895" w:type="dxa"/>
            <w:shd w:val="clear" w:color="auto" w:fill="auto"/>
            <w:vAlign w:val="center"/>
          </w:tcPr>
          <w:p w14:paraId="65A8B7E0">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1次/季</w:t>
            </w:r>
          </w:p>
        </w:tc>
        <w:tc>
          <w:tcPr>
            <w:tcW w:w="3727" w:type="dxa"/>
            <w:shd w:val="clear" w:color="auto" w:fill="auto"/>
            <w:vAlign w:val="center"/>
          </w:tcPr>
          <w:p w14:paraId="59A6C18E">
            <w:pPr>
              <w:keepNext w:val="0"/>
              <w:keepLines w:val="0"/>
              <w:suppressLineNumbers w:val="0"/>
              <w:spacing w:before="0" w:beforeAutospacing="0" w:after="0" w:afterAutospacing="0" w:line="280" w:lineRule="exact"/>
              <w:ind w:left="0" w:right="0"/>
              <w:jc w:val="center"/>
              <w:rPr>
                <w:rFonts w:hint="default" w:ascii="Arial" w:hAnsi="Arial" w:eastAsia="宋体" w:cs="Arial"/>
                <w:szCs w:val="21"/>
              </w:rPr>
            </w:pPr>
            <w:r>
              <w:rPr>
                <w:rFonts w:hint="default" w:ascii="Arial" w:hAnsi="Arial" w:eastAsia="宋体" w:cs="Arial"/>
                <w:szCs w:val="21"/>
              </w:rPr>
              <w:t>厂界昼夜间噪声执行《工业企业厂界噪声排放标准》（GB 12348—2008）中3类标准</w:t>
            </w:r>
          </w:p>
        </w:tc>
      </w:tr>
    </w:tbl>
    <w:p w14:paraId="753C3FC1">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固体废物环境影响和保护措施</w:t>
      </w:r>
    </w:p>
    <w:p w14:paraId="1924257E">
      <w:pPr>
        <w:pStyle w:val="76"/>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4.2.4.1固体废物产生情况</w:t>
      </w:r>
    </w:p>
    <w:p w14:paraId="41A88C23">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废一般包装材料</w:t>
      </w:r>
    </w:p>
    <w:p w14:paraId="0557C662">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项目原材料使用过程中会产生少量废一般包装材料，产生量约为5t/a，属于一般固废。</w:t>
      </w:r>
    </w:p>
    <w:p w14:paraId="5018DC0F">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废金属边角料</w:t>
      </w:r>
    </w:p>
    <w:p w14:paraId="4C35381B">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本项目机加工工序会产生废金属，根据建设单位提供的资料，本项目废金属产生量约为20t/a。</w:t>
      </w:r>
    </w:p>
    <w:p w14:paraId="0579B436">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废含油金属屑</w:t>
      </w:r>
    </w:p>
    <w:p w14:paraId="6CD9AC7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本项目机加工的过程采用切削液作为润滑，故会产生部分含油金属屑，根据建设单位提供的资料，本项目含油金属屑产生量约为3t/a。</w:t>
      </w:r>
    </w:p>
    <w:p w14:paraId="6D85C10D">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0" w:firstLineChars="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收集的金属粉尘</w:t>
      </w:r>
    </w:p>
    <w:p w14:paraId="5808CAF9">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金属粉尘来自于去毛刺过程，根据上文分析，本项目收集的金属粉尘</w:t>
      </w:r>
      <w:r>
        <w:rPr>
          <w:rFonts w:hint="eastAsia" w:ascii="Arial" w:hAnsi="Arial" w:eastAsia="宋体" w:cs="Arial"/>
          <w:bCs/>
          <w:sz w:val="24"/>
          <w:szCs w:val="24"/>
          <w:lang w:val="en-US" w:eastAsia="zh-CN"/>
        </w:rPr>
        <w:t>2.372</w:t>
      </w:r>
      <w:r>
        <w:rPr>
          <w:rFonts w:hint="default" w:ascii="Arial" w:hAnsi="Arial" w:eastAsia="宋体" w:cs="Arial"/>
          <w:bCs/>
          <w:sz w:val="24"/>
          <w:szCs w:val="24"/>
          <w:lang w:val="en-US" w:eastAsia="zh-CN"/>
        </w:rPr>
        <w:t>t/a。</w:t>
      </w:r>
    </w:p>
    <w:p w14:paraId="17C670D5">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废分子筛</w:t>
      </w:r>
    </w:p>
    <w:p w14:paraId="1165BE1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本项目制氮机中的分子筛需要定期更换，根据建设单位提供资料，废分子筛产生量约为0.2t/a，属于一般固废。</w:t>
      </w:r>
    </w:p>
    <w:p w14:paraId="0D0B7427">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不合格品</w:t>
      </w:r>
    </w:p>
    <w:p w14:paraId="4A9ABCB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检验过程中会产生不合格品，其主要成分为塑料、金属。根据企业提供的资料，不合格品大部分重复利用，少量成为一般固废进行外卖处置，不合格品的产生量约为1t/a，属于一般固体废物（代码：900-001-S17），经收集后外卖处置。</w:t>
      </w:r>
    </w:p>
    <w:p w14:paraId="276CEE6E">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纯水制备固废</w:t>
      </w:r>
    </w:p>
    <w:p w14:paraId="5FA8192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项目纯水制备设备中的滤芯、反渗透膜等需要定期由厂家更换，纯水制备固废量约 2t/a。</w:t>
      </w:r>
    </w:p>
    <w:p w14:paraId="6181FA2D">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废切削液</w:t>
      </w:r>
    </w:p>
    <w:p w14:paraId="3660C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05" w:leftChars="50" w:right="0" w:firstLine="480" w:firstLineChars="200"/>
        <w:jc w:val="both"/>
        <w:textAlignment w:val="auto"/>
        <w:rPr>
          <w:rFonts w:hint="default" w:ascii="Arial" w:hAnsi="Arial" w:cs="Arial"/>
        </w:rPr>
      </w:pPr>
      <w:r>
        <w:rPr>
          <w:rFonts w:hint="default" w:ascii="Arial" w:hAnsi="Arial" w:eastAsia="宋体" w:cs="Arial"/>
          <w:kern w:val="2"/>
          <w:sz w:val="24"/>
          <w:szCs w:val="24"/>
          <w:lang w:val="en-US" w:eastAsia="zh-CN" w:bidi="ar"/>
        </w:rPr>
        <w:t>项目机加工使用切削液进行冷却，切削液兑水稀释后循环使用，兑水比例约为1：10。由于机加工过程温度高，绝大部分水分蒸发（故废切削液不考虑兑水部分），切削液被产品带走部分损耗按90%计，定期补充损耗量。长期循环后不能满足质量需求，整体更换，成为废切削液，废切削液产生量约0.5t/a。</w:t>
      </w:r>
    </w:p>
    <w:p w14:paraId="2CC13EE2">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废化学品包装</w:t>
      </w:r>
    </w:p>
    <w:p w14:paraId="7E6E6C90">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rPr>
        <w:t>项目清洗</w:t>
      </w:r>
      <w:r>
        <w:rPr>
          <w:rFonts w:hint="default" w:ascii="Arial" w:hAnsi="Arial" w:eastAsia="宋体" w:cs="Arial"/>
          <w:bCs/>
          <w:sz w:val="24"/>
          <w:szCs w:val="24"/>
          <w:lang w:val="en-US" w:eastAsia="zh-CN"/>
        </w:rPr>
        <w:t>剂、切削液</w:t>
      </w: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胶类、</w:t>
      </w:r>
      <w:r>
        <w:rPr>
          <w:rFonts w:hint="eastAsia" w:ascii="Arial" w:hAnsi="Arial" w:eastAsia="宋体" w:cs="Arial"/>
          <w:bCs/>
          <w:sz w:val="24"/>
          <w:szCs w:val="24"/>
          <w:lang w:val="en-US" w:eastAsia="zh-CN"/>
        </w:rPr>
        <w:t>制动油</w:t>
      </w:r>
      <w:r>
        <w:rPr>
          <w:rFonts w:hint="default" w:ascii="Arial" w:hAnsi="Arial" w:eastAsia="宋体" w:cs="Arial"/>
          <w:bCs/>
          <w:sz w:val="24"/>
          <w:szCs w:val="24"/>
          <w:lang w:val="en-US" w:eastAsia="zh-CN"/>
        </w:rPr>
        <w:t>、液碱等原料使用完后会产生废包装桶，根据其使用量和包装规格，可推算出废包装桶产生量约为5.0t/a。</w:t>
      </w:r>
    </w:p>
    <w:p w14:paraId="1B3B92B0">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浮油</w:t>
      </w:r>
    </w:p>
    <w:p w14:paraId="2983952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项目高压清洗和超声波清洗自带去油装置，会产生浮油，浮油定期通过人工打捞，产生量约为4.5t/a。</w:t>
      </w:r>
    </w:p>
    <w:p w14:paraId="111B1F65">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污泥</w:t>
      </w:r>
    </w:p>
    <w:p w14:paraId="29A77861">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根据废水处理方案，压滤后泥饼的产生量约为18t/a，含水率为70%。</w:t>
      </w:r>
    </w:p>
    <w:p w14:paraId="51F4391A">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废活性炭</w:t>
      </w:r>
    </w:p>
    <w:p w14:paraId="3C6E36CC">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本项目二级活性炭吸附装置最低填装量为0.4t，每年更换</w:t>
      </w:r>
      <w:r>
        <w:rPr>
          <w:rFonts w:hint="eastAsia" w:ascii="Arial" w:hAnsi="Arial" w:eastAsia="宋体" w:cs="Arial"/>
          <w:bCs/>
          <w:sz w:val="24"/>
          <w:szCs w:val="24"/>
          <w:lang w:val="en-US" w:eastAsia="zh-CN"/>
        </w:rPr>
        <w:t>6</w:t>
      </w:r>
      <w:r>
        <w:rPr>
          <w:rFonts w:hint="default" w:ascii="Arial" w:hAnsi="Arial" w:eastAsia="宋体" w:cs="Arial"/>
          <w:bCs/>
          <w:sz w:val="24"/>
          <w:szCs w:val="24"/>
          <w:lang w:val="en-US" w:eastAsia="zh-CN"/>
        </w:rPr>
        <w:t>次，吸附有机废气量约为0.244t/a。废活性炭的产生量约为</w:t>
      </w:r>
      <w:r>
        <w:rPr>
          <w:rFonts w:hint="eastAsia" w:ascii="Arial" w:hAnsi="Arial" w:eastAsia="宋体" w:cs="Arial"/>
          <w:bCs/>
          <w:sz w:val="24"/>
          <w:szCs w:val="24"/>
          <w:lang w:val="en-US" w:eastAsia="zh-CN"/>
        </w:rPr>
        <w:t>2.644</w:t>
      </w:r>
      <w:r>
        <w:rPr>
          <w:rFonts w:hint="default" w:ascii="Arial" w:hAnsi="Arial" w:eastAsia="宋体" w:cs="Arial"/>
          <w:bCs/>
          <w:sz w:val="24"/>
          <w:szCs w:val="24"/>
          <w:lang w:val="en-US" w:eastAsia="zh-CN"/>
        </w:rPr>
        <w:t>t/a。废活性炭应选择活性炭再生中心提供的“分散吸附-集中再生”处置方式，委托活性炭再生中心进行活性炭的更换，如企业自行更换，应定期委托具备危废处置资质的企业依法进行处置。</w:t>
      </w:r>
    </w:p>
    <w:p w14:paraId="6AF6D22D">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废过滤棉</w:t>
      </w:r>
    </w:p>
    <w:p w14:paraId="372023F6">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二级活性炭系统填装的过滤棉需定期更换，废过滤棉产生量约为0.1t/a。</w:t>
      </w:r>
    </w:p>
    <w:p w14:paraId="65F7E941">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废机油</w:t>
      </w:r>
    </w:p>
    <w:p w14:paraId="5A8217DC">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项目使用机油进行设备维护，使用量约为0.2t/a，更换产生废机油量约为0.16t/a。</w:t>
      </w:r>
    </w:p>
    <w:p w14:paraId="3FAD0B54">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p>
    <w:p w14:paraId="195A19B0">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废油桶</w:t>
      </w:r>
    </w:p>
    <w:p w14:paraId="345E1259">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本项目机油、润滑脂、润滑油等包装桶以桶装形式存放，主要为塑料桶，当每桶原料使用完后会产废包装桶。根据其使用量和包装规格，可推算出废包装桶产生量约为0.6t/a。</w:t>
      </w:r>
    </w:p>
    <w:p w14:paraId="476AF541">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废劳保用品</w:t>
      </w:r>
    </w:p>
    <w:p w14:paraId="09CC127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生产过程中，职工每天会更换下来含油的抹布、手套的等劳保用品，根据企业提供资料，预计年废劳保用品量为2.0t。废劳保用品（900-041-49）属于《国家危险废物名录（2025 年）》危险废物豁免管理清单，豁免环节：全部环节。</w:t>
      </w:r>
    </w:p>
    <w:p w14:paraId="2D2FF215">
      <w:pPr>
        <w:pStyle w:val="76"/>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生活垃圾</w:t>
      </w:r>
    </w:p>
    <w:p w14:paraId="7DA97E9E">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本项目实施后职工定员</w:t>
      </w:r>
      <w:r>
        <w:rPr>
          <w:rFonts w:hint="default" w:ascii="Arial" w:hAnsi="Arial" w:eastAsia="宋体" w:cs="Arial"/>
          <w:bCs/>
          <w:sz w:val="24"/>
          <w:szCs w:val="24"/>
          <w:lang w:val="en-US" w:eastAsia="zh-CN"/>
        </w:rPr>
        <w:t>350</w:t>
      </w:r>
      <w:r>
        <w:rPr>
          <w:rFonts w:hint="default" w:ascii="Arial" w:hAnsi="Arial" w:eastAsia="宋体" w:cs="Arial"/>
          <w:bCs/>
          <w:sz w:val="24"/>
          <w:szCs w:val="24"/>
        </w:rPr>
        <w:t>人，生活垃圾以每人每天1kg计，年工作日为</w:t>
      </w:r>
      <w:r>
        <w:rPr>
          <w:rFonts w:hint="default" w:ascii="Arial" w:hAnsi="Arial" w:eastAsia="宋体" w:cs="Arial"/>
          <w:bCs/>
          <w:sz w:val="24"/>
          <w:szCs w:val="24"/>
          <w:lang w:val="en-US" w:eastAsia="zh-CN"/>
        </w:rPr>
        <w:t>250</w:t>
      </w:r>
      <w:r>
        <w:rPr>
          <w:rFonts w:hint="default" w:ascii="Arial" w:hAnsi="Arial" w:eastAsia="宋体" w:cs="Arial"/>
          <w:bCs/>
          <w:sz w:val="24"/>
          <w:szCs w:val="24"/>
        </w:rPr>
        <w:t>天，则该项目生活垃圾产生量为</w:t>
      </w:r>
      <w:r>
        <w:rPr>
          <w:rFonts w:hint="default" w:ascii="Arial" w:hAnsi="Arial" w:eastAsia="宋体" w:cs="Arial"/>
          <w:bCs/>
          <w:sz w:val="24"/>
          <w:szCs w:val="24"/>
          <w:lang w:val="en-US" w:eastAsia="zh-CN"/>
        </w:rPr>
        <w:t>87.5</w:t>
      </w:r>
      <w:r>
        <w:rPr>
          <w:rFonts w:hint="default" w:ascii="Arial" w:hAnsi="Arial" w:eastAsia="宋体" w:cs="Arial"/>
          <w:bCs/>
          <w:sz w:val="24"/>
          <w:szCs w:val="24"/>
        </w:rPr>
        <w:t>t/a。职工生活垃圾由当地环卫部门清运。</w:t>
      </w:r>
    </w:p>
    <w:p w14:paraId="5967B6C3">
      <w:pPr>
        <w:rPr>
          <w:rFonts w:hint="default" w:ascii="Arial" w:hAnsi="Arial" w:eastAsia="宋体" w:cs="Arial"/>
          <w:bCs/>
          <w:sz w:val="24"/>
          <w:szCs w:val="24"/>
        </w:rPr>
      </w:pPr>
      <w:r>
        <w:rPr>
          <w:rFonts w:hint="default" w:ascii="Arial" w:hAnsi="Arial" w:eastAsia="宋体" w:cs="Arial"/>
          <w:bCs/>
          <w:sz w:val="24"/>
          <w:szCs w:val="24"/>
        </w:rPr>
        <w:br w:type="page"/>
      </w:r>
    </w:p>
    <w:p w14:paraId="4E95EEA7">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根据以上分析，本项目固废具体产生及处理处置情况如下：</w:t>
      </w:r>
    </w:p>
    <w:p w14:paraId="629B6D84">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项目副产物产生情况汇总见表4-</w:t>
      </w:r>
      <w:r>
        <w:rPr>
          <w:rFonts w:hint="default" w:ascii="Arial" w:hAnsi="Arial" w:eastAsia="宋体" w:cs="Arial"/>
          <w:bCs/>
          <w:sz w:val="24"/>
          <w:szCs w:val="24"/>
          <w:lang w:val="en-US" w:eastAsia="zh-CN"/>
        </w:rPr>
        <w:t>24</w:t>
      </w:r>
      <w:r>
        <w:rPr>
          <w:rFonts w:hint="default" w:ascii="Arial" w:hAnsi="Arial" w:eastAsia="宋体" w:cs="Arial"/>
          <w:bCs/>
          <w:sz w:val="24"/>
          <w:szCs w:val="24"/>
        </w:rPr>
        <w:t>。</w:t>
      </w:r>
    </w:p>
    <w:p w14:paraId="16B546E1">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项目副产物产生情况</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86"/>
        <w:gridCol w:w="1462"/>
        <w:gridCol w:w="747"/>
        <w:gridCol w:w="1728"/>
        <w:gridCol w:w="1536"/>
      </w:tblGrid>
      <w:tr w14:paraId="467E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594BDF51">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序号</w:t>
            </w:r>
          </w:p>
        </w:tc>
        <w:tc>
          <w:tcPr>
            <w:tcW w:w="1786" w:type="dxa"/>
            <w:vAlign w:val="center"/>
          </w:tcPr>
          <w:p w14:paraId="1B853777">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产物名称</w:t>
            </w:r>
          </w:p>
        </w:tc>
        <w:tc>
          <w:tcPr>
            <w:tcW w:w="1462" w:type="dxa"/>
            <w:vAlign w:val="center"/>
          </w:tcPr>
          <w:p w14:paraId="29E202D6">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产生工序</w:t>
            </w:r>
          </w:p>
        </w:tc>
        <w:tc>
          <w:tcPr>
            <w:tcW w:w="747" w:type="dxa"/>
            <w:vAlign w:val="center"/>
          </w:tcPr>
          <w:p w14:paraId="7924E318">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形态</w:t>
            </w:r>
          </w:p>
        </w:tc>
        <w:tc>
          <w:tcPr>
            <w:tcW w:w="1728" w:type="dxa"/>
            <w:vAlign w:val="center"/>
          </w:tcPr>
          <w:p w14:paraId="030FDECF">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主要成分</w:t>
            </w:r>
          </w:p>
        </w:tc>
        <w:tc>
          <w:tcPr>
            <w:tcW w:w="1536" w:type="dxa"/>
            <w:vAlign w:val="center"/>
          </w:tcPr>
          <w:p w14:paraId="3F637C81">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产生量（t/a）</w:t>
            </w:r>
          </w:p>
        </w:tc>
      </w:tr>
      <w:tr w14:paraId="51F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6AD0107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rPr>
            </w:pPr>
            <w:r>
              <w:rPr>
                <w:rFonts w:hint="default" w:ascii="Arial" w:hAnsi="Arial" w:eastAsia="宋体" w:cs="Arial"/>
                <w:i w:val="0"/>
                <w:iCs w:val="0"/>
                <w:color w:val="000000"/>
                <w:kern w:val="0"/>
                <w:sz w:val="21"/>
                <w:szCs w:val="21"/>
                <w:u w:val="none"/>
                <w:lang w:val="en-US" w:eastAsia="zh-CN" w:bidi="ar"/>
              </w:rPr>
              <w:t>1</w:t>
            </w:r>
          </w:p>
        </w:tc>
        <w:tc>
          <w:tcPr>
            <w:tcW w:w="1786" w:type="dxa"/>
            <w:shd w:val="clear" w:color="auto" w:fill="auto"/>
            <w:vAlign w:val="center"/>
          </w:tcPr>
          <w:p w14:paraId="0E5DA24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废一般包装材料</w:t>
            </w:r>
          </w:p>
        </w:tc>
        <w:tc>
          <w:tcPr>
            <w:tcW w:w="1462" w:type="dxa"/>
            <w:shd w:val="clear" w:color="auto" w:fill="auto"/>
            <w:vAlign w:val="center"/>
          </w:tcPr>
          <w:p w14:paraId="49FFD07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原材料使用</w:t>
            </w:r>
          </w:p>
        </w:tc>
        <w:tc>
          <w:tcPr>
            <w:tcW w:w="747" w:type="dxa"/>
            <w:shd w:val="clear" w:color="auto" w:fill="auto"/>
            <w:vAlign w:val="center"/>
          </w:tcPr>
          <w:p w14:paraId="1B591F5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2FCEE1A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纸、塑料等</w:t>
            </w:r>
          </w:p>
        </w:tc>
        <w:tc>
          <w:tcPr>
            <w:tcW w:w="1536" w:type="dxa"/>
            <w:shd w:val="clear" w:color="auto" w:fill="auto"/>
            <w:vAlign w:val="center"/>
          </w:tcPr>
          <w:p w14:paraId="7E53FD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5</w:t>
            </w:r>
          </w:p>
        </w:tc>
      </w:tr>
      <w:tr w14:paraId="39C1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7AFC401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rPr>
            </w:pPr>
            <w:r>
              <w:rPr>
                <w:rFonts w:hint="default" w:ascii="Arial" w:hAnsi="Arial" w:eastAsia="宋体" w:cs="Arial"/>
                <w:i w:val="0"/>
                <w:iCs w:val="0"/>
                <w:color w:val="000000"/>
                <w:kern w:val="0"/>
                <w:sz w:val="21"/>
                <w:szCs w:val="21"/>
                <w:u w:val="none"/>
                <w:lang w:val="en-US" w:eastAsia="zh-CN" w:bidi="ar"/>
              </w:rPr>
              <w:t>2</w:t>
            </w:r>
          </w:p>
        </w:tc>
        <w:tc>
          <w:tcPr>
            <w:tcW w:w="1786" w:type="dxa"/>
            <w:shd w:val="clear" w:color="auto" w:fill="auto"/>
            <w:vAlign w:val="center"/>
          </w:tcPr>
          <w:p w14:paraId="7CF8B16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废金属边角料</w:t>
            </w:r>
          </w:p>
        </w:tc>
        <w:tc>
          <w:tcPr>
            <w:tcW w:w="1462" w:type="dxa"/>
            <w:shd w:val="clear" w:color="auto" w:fill="auto"/>
            <w:vAlign w:val="center"/>
          </w:tcPr>
          <w:p w14:paraId="2D20150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747" w:type="dxa"/>
            <w:shd w:val="clear" w:color="auto" w:fill="auto"/>
            <w:vAlign w:val="center"/>
          </w:tcPr>
          <w:p w14:paraId="0BDBB1E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6E61B49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金属</w:t>
            </w:r>
          </w:p>
        </w:tc>
        <w:tc>
          <w:tcPr>
            <w:tcW w:w="1536" w:type="dxa"/>
            <w:shd w:val="clear" w:color="auto" w:fill="auto"/>
            <w:vAlign w:val="center"/>
          </w:tcPr>
          <w:p w14:paraId="5E1990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20</w:t>
            </w:r>
          </w:p>
        </w:tc>
      </w:tr>
      <w:tr w14:paraId="230C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353AF08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3</w:t>
            </w:r>
          </w:p>
        </w:tc>
        <w:tc>
          <w:tcPr>
            <w:tcW w:w="1786" w:type="dxa"/>
            <w:shd w:val="clear" w:color="auto" w:fill="auto"/>
            <w:vAlign w:val="center"/>
          </w:tcPr>
          <w:p w14:paraId="3D3FA35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1462" w:type="dxa"/>
            <w:shd w:val="clear" w:color="auto" w:fill="auto"/>
            <w:vAlign w:val="center"/>
          </w:tcPr>
          <w:p w14:paraId="25B5FB9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去毛刺</w:t>
            </w:r>
          </w:p>
        </w:tc>
        <w:tc>
          <w:tcPr>
            <w:tcW w:w="747" w:type="dxa"/>
            <w:shd w:val="clear" w:color="auto" w:fill="auto"/>
            <w:vAlign w:val="center"/>
          </w:tcPr>
          <w:p w14:paraId="27572DC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728" w:type="dxa"/>
            <w:shd w:val="clear" w:color="auto" w:fill="auto"/>
            <w:vAlign w:val="center"/>
          </w:tcPr>
          <w:p w14:paraId="3721364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金属</w:t>
            </w:r>
          </w:p>
        </w:tc>
        <w:tc>
          <w:tcPr>
            <w:tcW w:w="1536" w:type="dxa"/>
            <w:shd w:val="clear" w:color="auto" w:fill="auto"/>
            <w:vAlign w:val="center"/>
          </w:tcPr>
          <w:p w14:paraId="145D70A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2.372</w:t>
            </w:r>
          </w:p>
        </w:tc>
      </w:tr>
      <w:tr w14:paraId="5DE1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357D755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4</w:t>
            </w:r>
          </w:p>
        </w:tc>
        <w:tc>
          <w:tcPr>
            <w:tcW w:w="1786" w:type="dxa"/>
            <w:shd w:val="clear" w:color="auto" w:fill="auto"/>
            <w:vAlign w:val="center"/>
          </w:tcPr>
          <w:p w14:paraId="04B36D6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462" w:type="dxa"/>
            <w:shd w:val="clear" w:color="auto" w:fill="auto"/>
            <w:vAlign w:val="center"/>
          </w:tcPr>
          <w:p w14:paraId="09137FF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制氮机</w:t>
            </w:r>
          </w:p>
        </w:tc>
        <w:tc>
          <w:tcPr>
            <w:tcW w:w="747" w:type="dxa"/>
            <w:shd w:val="clear" w:color="auto" w:fill="auto"/>
            <w:vAlign w:val="center"/>
          </w:tcPr>
          <w:p w14:paraId="58F4C3F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728" w:type="dxa"/>
            <w:shd w:val="clear" w:color="auto" w:fill="auto"/>
            <w:vAlign w:val="center"/>
          </w:tcPr>
          <w:p w14:paraId="0B0616B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536" w:type="dxa"/>
            <w:shd w:val="clear" w:color="auto" w:fill="auto"/>
            <w:vAlign w:val="center"/>
          </w:tcPr>
          <w:p w14:paraId="411B4A2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0.2</w:t>
            </w:r>
          </w:p>
        </w:tc>
      </w:tr>
      <w:tr w14:paraId="08F4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49F9AC1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5</w:t>
            </w:r>
          </w:p>
        </w:tc>
        <w:tc>
          <w:tcPr>
            <w:tcW w:w="1786" w:type="dxa"/>
            <w:shd w:val="clear" w:color="auto" w:fill="auto"/>
            <w:vAlign w:val="center"/>
          </w:tcPr>
          <w:p w14:paraId="0C61D3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1462" w:type="dxa"/>
            <w:shd w:val="clear" w:color="auto" w:fill="auto"/>
            <w:vAlign w:val="center"/>
          </w:tcPr>
          <w:p w14:paraId="7C06B24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检验</w:t>
            </w:r>
          </w:p>
        </w:tc>
        <w:tc>
          <w:tcPr>
            <w:tcW w:w="747" w:type="dxa"/>
            <w:shd w:val="clear" w:color="auto" w:fill="auto"/>
            <w:vAlign w:val="center"/>
          </w:tcPr>
          <w:p w14:paraId="4ABC6A4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728" w:type="dxa"/>
            <w:shd w:val="clear" w:color="auto" w:fill="auto"/>
            <w:vAlign w:val="center"/>
          </w:tcPr>
          <w:p w14:paraId="72DDF98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塑料、金属</w:t>
            </w:r>
          </w:p>
        </w:tc>
        <w:tc>
          <w:tcPr>
            <w:tcW w:w="1536" w:type="dxa"/>
            <w:shd w:val="clear" w:color="auto" w:fill="auto"/>
            <w:vAlign w:val="center"/>
          </w:tcPr>
          <w:p w14:paraId="7B5300F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w:t>
            </w:r>
          </w:p>
        </w:tc>
      </w:tr>
      <w:tr w14:paraId="4E84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77C0FB5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6</w:t>
            </w:r>
          </w:p>
        </w:tc>
        <w:tc>
          <w:tcPr>
            <w:tcW w:w="1786" w:type="dxa"/>
            <w:shd w:val="clear" w:color="auto" w:fill="auto"/>
            <w:vAlign w:val="center"/>
          </w:tcPr>
          <w:p w14:paraId="7D613BC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纯水制备固废</w:t>
            </w:r>
          </w:p>
        </w:tc>
        <w:tc>
          <w:tcPr>
            <w:tcW w:w="1462" w:type="dxa"/>
            <w:shd w:val="clear" w:color="auto" w:fill="auto"/>
            <w:vAlign w:val="center"/>
          </w:tcPr>
          <w:p w14:paraId="49FE3FC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w:t>
            </w:r>
          </w:p>
        </w:tc>
        <w:tc>
          <w:tcPr>
            <w:tcW w:w="747" w:type="dxa"/>
            <w:shd w:val="clear" w:color="auto" w:fill="auto"/>
            <w:vAlign w:val="center"/>
          </w:tcPr>
          <w:p w14:paraId="4D47B1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728" w:type="dxa"/>
            <w:shd w:val="clear" w:color="auto" w:fill="auto"/>
            <w:vAlign w:val="center"/>
          </w:tcPr>
          <w:p w14:paraId="41E7EFF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废滤芯、反渗透膜</w:t>
            </w:r>
          </w:p>
        </w:tc>
        <w:tc>
          <w:tcPr>
            <w:tcW w:w="1536" w:type="dxa"/>
            <w:shd w:val="clear" w:color="auto" w:fill="auto"/>
            <w:vAlign w:val="center"/>
          </w:tcPr>
          <w:p w14:paraId="6580C35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p>
        </w:tc>
      </w:tr>
      <w:tr w14:paraId="61AD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4A8F7A1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7</w:t>
            </w:r>
          </w:p>
        </w:tc>
        <w:tc>
          <w:tcPr>
            <w:tcW w:w="1786" w:type="dxa"/>
            <w:shd w:val="clear" w:color="auto" w:fill="auto"/>
            <w:vAlign w:val="center"/>
          </w:tcPr>
          <w:p w14:paraId="1AE6637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废含油金属屑</w:t>
            </w:r>
          </w:p>
        </w:tc>
        <w:tc>
          <w:tcPr>
            <w:tcW w:w="1462" w:type="dxa"/>
            <w:shd w:val="clear" w:color="auto" w:fill="auto"/>
            <w:vAlign w:val="center"/>
          </w:tcPr>
          <w:p w14:paraId="2B1F78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747" w:type="dxa"/>
            <w:shd w:val="clear" w:color="auto" w:fill="auto"/>
            <w:vAlign w:val="center"/>
          </w:tcPr>
          <w:p w14:paraId="0DC1A07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45F8E14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含油金属屑</w:t>
            </w:r>
          </w:p>
        </w:tc>
        <w:tc>
          <w:tcPr>
            <w:tcW w:w="1536" w:type="dxa"/>
            <w:shd w:val="clear" w:color="auto" w:fill="auto"/>
            <w:vAlign w:val="center"/>
          </w:tcPr>
          <w:p w14:paraId="37E6917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3</w:t>
            </w:r>
          </w:p>
        </w:tc>
      </w:tr>
      <w:tr w14:paraId="2668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61BBA85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8</w:t>
            </w:r>
          </w:p>
        </w:tc>
        <w:tc>
          <w:tcPr>
            <w:tcW w:w="1786" w:type="dxa"/>
            <w:shd w:val="clear" w:color="auto" w:fill="auto"/>
            <w:vAlign w:val="center"/>
          </w:tcPr>
          <w:p w14:paraId="69512D3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废切削液</w:t>
            </w:r>
          </w:p>
        </w:tc>
        <w:tc>
          <w:tcPr>
            <w:tcW w:w="1462" w:type="dxa"/>
            <w:shd w:val="clear" w:color="auto" w:fill="auto"/>
            <w:vAlign w:val="center"/>
          </w:tcPr>
          <w:p w14:paraId="641902C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机加工冷却</w:t>
            </w:r>
          </w:p>
        </w:tc>
        <w:tc>
          <w:tcPr>
            <w:tcW w:w="747" w:type="dxa"/>
            <w:shd w:val="clear" w:color="auto" w:fill="auto"/>
            <w:vAlign w:val="center"/>
          </w:tcPr>
          <w:p w14:paraId="25A835B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728" w:type="dxa"/>
            <w:shd w:val="clear" w:color="auto" w:fill="auto"/>
            <w:vAlign w:val="center"/>
          </w:tcPr>
          <w:p w14:paraId="5347075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废切削液</w:t>
            </w:r>
          </w:p>
        </w:tc>
        <w:tc>
          <w:tcPr>
            <w:tcW w:w="1536" w:type="dxa"/>
            <w:shd w:val="clear" w:color="auto" w:fill="auto"/>
            <w:vAlign w:val="center"/>
          </w:tcPr>
          <w:p w14:paraId="0DFDFFB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0.5</w:t>
            </w:r>
          </w:p>
        </w:tc>
      </w:tr>
      <w:tr w14:paraId="5C58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2ED411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9</w:t>
            </w:r>
          </w:p>
        </w:tc>
        <w:tc>
          <w:tcPr>
            <w:tcW w:w="1786" w:type="dxa"/>
            <w:shd w:val="clear" w:color="auto" w:fill="auto"/>
            <w:vAlign w:val="center"/>
          </w:tcPr>
          <w:p w14:paraId="766B99B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废化学品包装</w:t>
            </w:r>
          </w:p>
        </w:tc>
        <w:tc>
          <w:tcPr>
            <w:tcW w:w="1462" w:type="dxa"/>
            <w:shd w:val="clear" w:color="auto" w:fill="auto"/>
            <w:vAlign w:val="center"/>
          </w:tcPr>
          <w:p w14:paraId="66E33E8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原料使用</w:t>
            </w:r>
          </w:p>
        </w:tc>
        <w:tc>
          <w:tcPr>
            <w:tcW w:w="747" w:type="dxa"/>
            <w:shd w:val="clear" w:color="auto" w:fill="auto"/>
            <w:vAlign w:val="center"/>
          </w:tcPr>
          <w:p w14:paraId="7446D9E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1FDB701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塑料桶</w:t>
            </w:r>
          </w:p>
        </w:tc>
        <w:tc>
          <w:tcPr>
            <w:tcW w:w="1536" w:type="dxa"/>
            <w:shd w:val="clear" w:color="auto" w:fill="auto"/>
            <w:vAlign w:val="center"/>
          </w:tcPr>
          <w:p w14:paraId="0AC7F60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5</w:t>
            </w:r>
          </w:p>
        </w:tc>
      </w:tr>
      <w:tr w14:paraId="340C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2D21928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10</w:t>
            </w:r>
          </w:p>
        </w:tc>
        <w:tc>
          <w:tcPr>
            <w:tcW w:w="1786" w:type="dxa"/>
            <w:shd w:val="clear" w:color="auto" w:fill="auto"/>
            <w:vAlign w:val="center"/>
          </w:tcPr>
          <w:p w14:paraId="018F54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浮油</w:t>
            </w:r>
          </w:p>
        </w:tc>
        <w:tc>
          <w:tcPr>
            <w:tcW w:w="1462" w:type="dxa"/>
            <w:shd w:val="clear" w:color="auto" w:fill="auto"/>
            <w:vAlign w:val="center"/>
          </w:tcPr>
          <w:p w14:paraId="7AB6431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清洗</w:t>
            </w:r>
          </w:p>
        </w:tc>
        <w:tc>
          <w:tcPr>
            <w:tcW w:w="747" w:type="dxa"/>
            <w:shd w:val="clear" w:color="auto" w:fill="auto"/>
            <w:vAlign w:val="center"/>
          </w:tcPr>
          <w:p w14:paraId="6C4E29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728" w:type="dxa"/>
            <w:shd w:val="clear" w:color="auto" w:fill="auto"/>
            <w:vAlign w:val="center"/>
          </w:tcPr>
          <w:p w14:paraId="475EE70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矿物油、油脂</w:t>
            </w:r>
          </w:p>
        </w:tc>
        <w:tc>
          <w:tcPr>
            <w:tcW w:w="1536" w:type="dxa"/>
            <w:shd w:val="clear" w:color="auto" w:fill="auto"/>
            <w:vAlign w:val="center"/>
          </w:tcPr>
          <w:p w14:paraId="36E4F38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4.5</w:t>
            </w:r>
          </w:p>
        </w:tc>
      </w:tr>
      <w:tr w14:paraId="6B81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71E8414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11</w:t>
            </w:r>
          </w:p>
        </w:tc>
        <w:tc>
          <w:tcPr>
            <w:tcW w:w="1786" w:type="dxa"/>
            <w:shd w:val="clear" w:color="auto" w:fill="auto"/>
            <w:vAlign w:val="center"/>
          </w:tcPr>
          <w:p w14:paraId="1417EAD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污泥</w:t>
            </w:r>
          </w:p>
        </w:tc>
        <w:tc>
          <w:tcPr>
            <w:tcW w:w="1462" w:type="dxa"/>
            <w:shd w:val="clear" w:color="auto" w:fill="auto"/>
            <w:vAlign w:val="center"/>
          </w:tcPr>
          <w:p w14:paraId="5D4C95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废水处理</w:t>
            </w:r>
          </w:p>
        </w:tc>
        <w:tc>
          <w:tcPr>
            <w:tcW w:w="747" w:type="dxa"/>
            <w:shd w:val="clear" w:color="auto" w:fill="auto"/>
            <w:vAlign w:val="center"/>
          </w:tcPr>
          <w:p w14:paraId="3C7ADEA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357EE50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污泥</w:t>
            </w:r>
          </w:p>
        </w:tc>
        <w:tc>
          <w:tcPr>
            <w:tcW w:w="1536" w:type="dxa"/>
            <w:shd w:val="clear" w:color="auto" w:fill="auto"/>
            <w:vAlign w:val="center"/>
          </w:tcPr>
          <w:p w14:paraId="4B01CB4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18</w:t>
            </w:r>
          </w:p>
        </w:tc>
      </w:tr>
      <w:tr w14:paraId="151F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1D6F90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12</w:t>
            </w:r>
          </w:p>
        </w:tc>
        <w:tc>
          <w:tcPr>
            <w:tcW w:w="1786" w:type="dxa"/>
            <w:shd w:val="clear" w:color="auto" w:fill="auto"/>
            <w:vAlign w:val="center"/>
          </w:tcPr>
          <w:p w14:paraId="5790458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废活性炭</w:t>
            </w:r>
          </w:p>
        </w:tc>
        <w:tc>
          <w:tcPr>
            <w:tcW w:w="1462" w:type="dxa"/>
            <w:shd w:val="clear" w:color="auto" w:fill="auto"/>
            <w:vAlign w:val="center"/>
          </w:tcPr>
          <w:p w14:paraId="29B6920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有机废气吸附</w:t>
            </w:r>
          </w:p>
        </w:tc>
        <w:tc>
          <w:tcPr>
            <w:tcW w:w="747" w:type="dxa"/>
            <w:shd w:val="clear" w:color="auto" w:fill="auto"/>
            <w:vAlign w:val="center"/>
          </w:tcPr>
          <w:p w14:paraId="2F5D785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3B3EDCC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活性炭</w:t>
            </w:r>
          </w:p>
        </w:tc>
        <w:tc>
          <w:tcPr>
            <w:tcW w:w="1536" w:type="dxa"/>
            <w:shd w:val="clear" w:color="auto" w:fill="auto"/>
            <w:vAlign w:val="center"/>
          </w:tcPr>
          <w:p w14:paraId="429E1E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eastAsia" w:ascii="Arial" w:hAnsi="Arial" w:eastAsia="宋体" w:cs="Arial"/>
                <w:i w:val="0"/>
                <w:iCs w:val="0"/>
                <w:color w:val="000000"/>
                <w:kern w:val="0"/>
                <w:sz w:val="21"/>
                <w:szCs w:val="21"/>
                <w:u w:val="none"/>
                <w:lang w:val="en-US" w:eastAsia="zh-CN" w:bidi="ar"/>
              </w:rPr>
              <w:t>2.644</w:t>
            </w:r>
          </w:p>
        </w:tc>
      </w:tr>
      <w:tr w14:paraId="20E6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1EB8B1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13</w:t>
            </w:r>
          </w:p>
        </w:tc>
        <w:tc>
          <w:tcPr>
            <w:tcW w:w="1786" w:type="dxa"/>
            <w:shd w:val="clear" w:color="auto" w:fill="auto"/>
            <w:vAlign w:val="center"/>
          </w:tcPr>
          <w:p w14:paraId="2E36412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462" w:type="dxa"/>
            <w:shd w:val="clear" w:color="auto" w:fill="auto"/>
            <w:vAlign w:val="center"/>
          </w:tcPr>
          <w:p w14:paraId="4BB3C95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废气预处理</w:t>
            </w:r>
          </w:p>
        </w:tc>
        <w:tc>
          <w:tcPr>
            <w:tcW w:w="747" w:type="dxa"/>
            <w:shd w:val="clear" w:color="auto" w:fill="auto"/>
            <w:vAlign w:val="center"/>
          </w:tcPr>
          <w:p w14:paraId="53F10D0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0CCCEA3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536" w:type="dxa"/>
            <w:shd w:val="clear" w:color="auto" w:fill="auto"/>
            <w:vAlign w:val="center"/>
          </w:tcPr>
          <w:p w14:paraId="25B863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0.1</w:t>
            </w:r>
          </w:p>
        </w:tc>
      </w:tr>
      <w:tr w14:paraId="45BF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2B272C7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14</w:t>
            </w:r>
          </w:p>
        </w:tc>
        <w:tc>
          <w:tcPr>
            <w:tcW w:w="1786" w:type="dxa"/>
            <w:shd w:val="clear" w:color="auto" w:fill="auto"/>
            <w:vAlign w:val="center"/>
          </w:tcPr>
          <w:p w14:paraId="344657D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废机油</w:t>
            </w:r>
          </w:p>
        </w:tc>
        <w:tc>
          <w:tcPr>
            <w:tcW w:w="1462" w:type="dxa"/>
            <w:shd w:val="clear" w:color="auto" w:fill="auto"/>
            <w:vAlign w:val="center"/>
          </w:tcPr>
          <w:p w14:paraId="02BFA0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设备维护</w:t>
            </w:r>
          </w:p>
        </w:tc>
        <w:tc>
          <w:tcPr>
            <w:tcW w:w="747" w:type="dxa"/>
            <w:shd w:val="clear" w:color="auto" w:fill="auto"/>
            <w:vAlign w:val="center"/>
          </w:tcPr>
          <w:p w14:paraId="01800E9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728" w:type="dxa"/>
            <w:shd w:val="clear" w:color="auto" w:fill="auto"/>
            <w:vAlign w:val="center"/>
          </w:tcPr>
          <w:p w14:paraId="06E8AF0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废机油</w:t>
            </w:r>
          </w:p>
        </w:tc>
        <w:tc>
          <w:tcPr>
            <w:tcW w:w="1536" w:type="dxa"/>
            <w:shd w:val="clear" w:color="auto" w:fill="auto"/>
            <w:vAlign w:val="center"/>
          </w:tcPr>
          <w:p w14:paraId="4407A7D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0.16</w:t>
            </w:r>
          </w:p>
        </w:tc>
      </w:tr>
      <w:tr w14:paraId="0342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4936A9C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15</w:t>
            </w:r>
          </w:p>
        </w:tc>
        <w:tc>
          <w:tcPr>
            <w:tcW w:w="1786" w:type="dxa"/>
            <w:shd w:val="clear" w:color="auto" w:fill="auto"/>
            <w:vAlign w:val="center"/>
          </w:tcPr>
          <w:p w14:paraId="1CA0316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废油桶</w:t>
            </w:r>
          </w:p>
        </w:tc>
        <w:tc>
          <w:tcPr>
            <w:tcW w:w="1462" w:type="dxa"/>
            <w:shd w:val="clear" w:color="auto" w:fill="auto"/>
            <w:vAlign w:val="center"/>
          </w:tcPr>
          <w:p w14:paraId="1F35AFD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机油、润滑脂等使用</w:t>
            </w:r>
          </w:p>
        </w:tc>
        <w:tc>
          <w:tcPr>
            <w:tcW w:w="747" w:type="dxa"/>
            <w:shd w:val="clear" w:color="auto" w:fill="auto"/>
            <w:vAlign w:val="center"/>
          </w:tcPr>
          <w:p w14:paraId="1A6B7B1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71DE527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塑料桶</w:t>
            </w:r>
          </w:p>
        </w:tc>
        <w:tc>
          <w:tcPr>
            <w:tcW w:w="1536" w:type="dxa"/>
            <w:shd w:val="clear" w:color="auto" w:fill="auto"/>
            <w:vAlign w:val="center"/>
          </w:tcPr>
          <w:p w14:paraId="37202AC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0.6</w:t>
            </w:r>
          </w:p>
        </w:tc>
      </w:tr>
      <w:tr w14:paraId="5F24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79B06B0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16</w:t>
            </w:r>
          </w:p>
        </w:tc>
        <w:tc>
          <w:tcPr>
            <w:tcW w:w="1786" w:type="dxa"/>
            <w:shd w:val="clear" w:color="auto" w:fill="auto"/>
            <w:vAlign w:val="center"/>
          </w:tcPr>
          <w:p w14:paraId="21717B1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废劳保用品</w:t>
            </w:r>
          </w:p>
        </w:tc>
        <w:tc>
          <w:tcPr>
            <w:tcW w:w="1462" w:type="dxa"/>
            <w:shd w:val="clear" w:color="auto" w:fill="auto"/>
            <w:vAlign w:val="center"/>
          </w:tcPr>
          <w:p w14:paraId="662A84B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生产过程</w:t>
            </w:r>
          </w:p>
        </w:tc>
        <w:tc>
          <w:tcPr>
            <w:tcW w:w="747" w:type="dxa"/>
            <w:shd w:val="clear" w:color="auto" w:fill="auto"/>
            <w:vAlign w:val="center"/>
          </w:tcPr>
          <w:p w14:paraId="76221A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40D8D0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含油抹布、手套等</w:t>
            </w:r>
          </w:p>
        </w:tc>
        <w:tc>
          <w:tcPr>
            <w:tcW w:w="1536" w:type="dxa"/>
            <w:shd w:val="clear" w:color="auto" w:fill="auto"/>
            <w:vAlign w:val="center"/>
          </w:tcPr>
          <w:p w14:paraId="6CFFD11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2</w:t>
            </w:r>
          </w:p>
        </w:tc>
      </w:tr>
      <w:tr w14:paraId="546F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29C05E6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17</w:t>
            </w:r>
          </w:p>
        </w:tc>
        <w:tc>
          <w:tcPr>
            <w:tcW w:w="1786" w:type="dxa"/>
            <w:shd w:val="clear" w:color="auto" w:fill="auto"/>
            <w:vAlign w:val="center"/>
          </w:tcPr>
          <w:p w14:paraId="469E83D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生活垃圾</w:t>
            </w:r>
          </w:p>
        </w:tc>
        <w:tc>
          <w:tcPr>
            <w:tcW w:w="1462" w:type="dxa"/>
            <w:shd w:val="clear" w:color="auto" w:fill="auto"/>
            <w:vAlign w:val="center"/>
          </w:tcPr>
          <w:p w14:paraId="2CA5EB0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职工生活</w:t>
            </w:r>
          </w:p>
        </w:tc>
        <w:tc>
          <w:tcPr>
            <w:tcW w:w="747" w:type="dxa"/>
            <w:shd w:val="clear" w:color="auto" w:fill="auto"/>
            <w:vAlign w:val="center"/>
          </w:tcPr>
          <w:p w14:paraId="475B1BC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728" w:type="dxa"/>
            <w:shd w:val="clear" w:color="auto" w:fill="auto"/>
            <w:vAlign w:val="center"/>
          </w:tcPr>
          <w:p w14:paraId="249BA43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生活垃圾</w:t>
            </w:r>
          </w:p>
        </w:tc>
        <w:tc>
          <w:tcPr>
            <w:tcW w:w="1536" w:type="dxa"/>
            <w:shd w:val="clear" w:color="auto" w:fill="auto"/>
            <w:vAlign w:val="center"/>
          </w:tcPr>
          <w:p w14:paraId="1AD966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87.5</w:t>
            </w:r>
          </w:p>
        </w:tc>
      </w:tr>
    </w:tbl>
    <w:p w14:paraId="1B119CAD">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2、项目固废属性判定</w:t>
      </w:r>
    </w:p>
    <w:p w14:paraId="535C9182">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根据《固体废物鉴别标准通则》规定对上述固废属性进行判定，具体见表4-</w:t>
      </w:r>
      <w:r>
        <w:rPr>
          <w:rFonts w:hint="default" w:ascii="Arial" w:hAnsi="Arial" w:eastAsia="宋体" w:cs="Arial"/>
          <w:bCs/>
          <w:sz w:val="24"/>
          <w:szCs w:val="24"/>
          <w:lang w:val="en-US" w:eastAsia="zh-CN"/>
        </w:rPr>
        <w:t>25</w:t>
      </w:r>
      <w:r>
        <w:rPr>
          <w:rFonts w:hint="default" w:ascii="Arial" w:hAnsi="Arial" w:eastAsia="宋体" w:cs="Arial"/>
          <w:bCs/>
          <w:sz w:val="24"/>
          <w:szCs w:val="24"/>
        </w:rPr>
        <w:t>。</w:t>
      </w:r>
    </w:p>
    <w:p w14:paraId="37BD475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建设项目固废属性判定表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3"/>
        <w:gridCol w:w="1738"/>
        <w:gridCol w:w="1288"/>
        <w:gridCol w:w="622"/>
        <w:gridCol w:w="1388"/>
        <w:gridCol w:w="1209"/>
        <w:gridCol w:w="1099"/>
      </w:tblGrid>
      <w:tr w14:paraId="773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93" w:type="dxa"/>
            <w:vAlign w:val="center"/>
          </w:tcPr>
          <w:p w14:paraId="36618DA8">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序号</w:t>
            </w:r>
          </w:p>
        </w:tc>
        <w:tc>
          <w:tcPr>
            <w:tcW w:w="1738" w:type="dxa"/>
            <w:vAlign w:val="center"/>
          </w:tcPr>
          <w:p w14:paraId="5D84A487">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产物名称</w:t>
            </w:r>
          </w:p>
        </w:tc>
        <w:tc>
          <w:tcPr>
            <w:tcW w:w="1288" w:type="dxa"/>
            <w:vAlign w:val="center"/>
          </w:tcPr>
          <w:p w14:paraId="7FB719D3">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产生工序</w:t>
            </w:r>
          </w:p>
        </w:tc>
        <w:tc>
          <w:tcPr>
            <w:tcW w:w="622" w:type="dxa"/>
            <w:vAlign w:val="center"/>
          </w:tcPr>
          <w:p w14:paraId="14CF23F3">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形态</w:t>
            </w:r>
          </w:p>
        </w:tc>
        <w:tc>
          <w:tcPr>
            <w:tcW w:w="1388" w:type="dxa"/>
            <w:vAlign w:val="center"/>
          </w:tcPr>
          <w:p w14:paraId="2F7E471C">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主要成分</w:t>
            </w:r>
          </w:p>
        </w:tc>
        <w:tc>
          <w:tcPr>
            <w:tcW w:w="1209" w:type="dxa"/>
            <w:vAlign w:val="center"/>
          </w:tcPr>
          <w:p w14:paraId="678B2980">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是否属固废</w:t>
            </w:r>
          </w:p>
        </w:tc>
        <w:tc>
          <w:tcPr>
            <w:tcW w:w="1099" w:type="dxa"/>
            <w:vAlign w:val="center"/>
          </w:tcPr>
          <w:p w14:paraId="70020D95">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rPr>
            </w:pPr>
            <w:r>
              <w:rPr>
                <w:rFonts w:hint="default" w:ascii="Arial" w:hAnsi="Arial" w:eastAsia="宋体" w:cs="Arial"/>
                <w:kern w:val="0"/>
                <w:sz w:val="21"/>
                <w:szCs w:val="21"/>
              </w:rPr>
              <w:t>判定依据</w:t>
            </w:r>
          </w:p>
        </w:tc>
      </w:tr>
      <w:tr w14:paraId="3C42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5FF825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0"/>
                <w:sz w:val="21"/>
                <w:szCs w:val="21"/>
              </w:rPr>
            </w:pPr>
            <w:r>
              <w:rPr>
                <w:rFonts w:hint="default" w:ascii="Arial" w:hAnsi="Arial" w:eastAsia="宋体" w:cs="Arial"/>
                <w:i w:val="0"/>
                <w:iCs w:val="0"/>
                <w:color w:val="000000"/>
                <w:kern w:val="0"/>
                <w:sz w:val="21"/>
                <w:szCs w:val="21"/>
                <w:u w:val="none"/>
                <w:lang w:val="en-US" w:eastAsia="zh-CN" w:bidi="ar"/>
              </w:rPr>
              <w:t>1</w:t>
            </w:r>
          </w:p>
        </w:tc>
        <w:tc>
          <w:tcPr>
            <w:tcW w:w="1738" w:type="dxa"/>
            <w:shd w:val="clear" w:color="auto" w:fill="auto"/>
            <w:vAlign w:val="center"/>
          </w:tcPr>
          <w:p w14:paraId="146DA58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废一般包装材料</w:t>
            </w:r>
          </w:p>
        </w:tc>
        <w:tc>
          <w:tcPr>
            <w:tcW w:w="1288" w:type="dxa"/>
            <w:shd w:val="clear" w:color="auto" w:fill="auto"/>
            <w:vAlign w:val="center"/>
          </w:tcPr>
          <w:p w14:paraId="5C4E92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原材料使用</w:t>
            </w:r>
          </w:p>
        </w:tc>
        <w:tc>
          <w:tcPr>
            <w:tcW w:w="622" w:type="dxa"/>
            <w:shd w:val="clear" w:color="auto" w:fill="auto"/>
            <w:vAlign w:val="center"/>
          </w:tcPr>
          <w:p w14:paraId="5846636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4E4BA3A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纸、塑料等</w:t>
            </w:r>
          </w:p>
        </w:tc>
        <w:tc>
          <w:tcPr>
            <w:tcW w:w="1209" w:type="dxa"/>
            <w:shd w:val="clear" w:color="auto" w:fill="auto"/>
            <w:vAlign w:val="center"/>
          </w:tcPr>
          <w:p w14:paraId="048981D4">
            <w:pPr>
              <w:keepNext w:val="0"/>
              <w:keepLines w:val="0"/>
              <w:suppressLineNumbers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6C55E773">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4.1h</w:t>
            </w:r>
          </w:p>
        </w:tc>
      </w:tr>
      <w:tr w14:paraId="0575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17F450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rPr>
            </w:pPr>
            <w:r>
              <w:rPr>
                <w:rFonts w:hint="default" w:ascii="Arial" w:hAnsi="Arial" w:eastAsia="宋体" w:cs="Arial"/>
                <w:i w:val="0"/>
                <w:iCs w:val="0"/>
                <w:color w:val="000000"/>
                <w:kern w:val="0"/>
                <w:sz w:val="21"/>
                <w:szCs w:val="21"/>
                <w:u w:val="none"/>
                <w:lang w:val="en-US" w:eastAsia="zh-CN" w:bidi="ar"/>
              </w:rPr>
              <w:t>2</w:t>
            </w:r>
          </w:p>
        </w:tc>
        <w:tc>
          <w:tcPr>
            <w:tcW w:w="1738" w:type="dxa"/>
            <w:shd w:val="clear" w:color="auto" w:fill="auto"/>
            <w:vAlign w:val="center"/>
          </w:tcPr>
          <w:p w14:paraId="793245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废金属边角料</w:t>
            </w:r>
          </w:p>
        </w:tc>
        <w:tc>
          <w:tcPr>
            <w:tcW w:w="1288" w:type="dxa"/>
            <w:shd w:val="clear" w:color="auto" w:fill="auto"/>
            <w:vAlign w:val="center"/>
          </w:tcPr>
          <w:p w14:paraId="0EFF66B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622" w:type="dxa"/>
            <w:shd w:val="clear" w:color="auto" w:fill="auto"/>
            <w:vAlign w:val="center"/>
          </w:tcPr>
          <w:p w14:paraId="03A19EC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1515F9E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金属</w:t>
            </w:r>
          </w:p>
        </w:tc>
        <w:tc>
          <w:tcPr>
            <w:tcW w:w="1209" w:type="dxa"/>
            <w:shd w:val="clear" w:color="auto" w:fill="auto"/>
            <w:vAlign w:val="center"/>
          </w:tcPr>
          <w:p w14:paraId="4AB9D23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6F49040A">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4.2a</w:t>
            </w:r>
          </w:p>
        </w:tc>
      </w:tr>
      <w:tr w14:paraId="233F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240451E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3</w:t>
            </w:r>
          </w:p>
        </w:tc>
        <w:tc>
          <w:tcPr>
            <w:tcW w:w="1738" w:type="dxa"/>
            <w:shd w:val="clear" w:color="auto" w:fill="auto"/>
            <w:vAlign w:val="center"/>
          </w:tcPr>
          <w:p w14:paraId="24DD8E7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1288" w:type="dxa"/>
            <w:shd w:val="clear" w:color="auto" w:fill="auto"/>
            <w:vAlign w:val="center"/>
          </w:tcPr>
          <w:p w14:paraId="57C68AD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去毛刺</w:t>
            </w:r>
          </w:p>
        </w:tc>
        <w:tc>
          <w:tcPr>
            <w:tcW w:w="622" w:type="dxa"/>
            <w:shd w:val="clear" w:color="auto" w:fill="auto"/>
            <w:vAlign w:val="center"/>
          </w:tcPr>
          <w:p w14:paraId="1BD2901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388" w:type="dxa"/>
            <w:shd w:val="clear" w:color="auto" w:fill="auto"/>
            <w:vAlign w:val="center"/>
          </w:tcPr>
          <w:p w14:paraId="3E57610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金属</w:t>
            </w:r>
          </w:p>
        </w:tc>
        <w:tc>
          <w:tcPr>
            <w:tcW w:w="1209" w:type="dxa"/>
            <w:shd w:val="clear" w:color="auto" w:fill="auto"/>
            <w:vAlign w:val="center"/>
          </w:tcPr>
          <w:p w14:paraId="7186044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2BBAB1B4">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4.2a</w:t>
            </w:r>
          </w:p>
        </w:tc>
      </w:tr>
      <w:tr w14:paraId="289D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6D4BA1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4</w:t>
            </w:r>
          </w:p>
        </w:tc>
        <w:tc>
          <w:tcPr>
            <w:tcW w:w="1738" w:type="dxa"/>
            <w:shd w:val="clear" w:color="auto" w:fill="auto"/>
            <w:vAlign w:val="center"/>
          </w:tcPr>
          <w:p w14:paraId="339A693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288" w:type="dxa"/>
            <w:shd w:val="clear" w:color="auto" w:fill="auto"/>
            <w:vAlign w:val="center"/>
          </w:tcPr>
          <w:p w14:paraId="26EA387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制氮机</w:t>
            </w:r>
          </w:p>
        </w:tc>
        <w:tc>
          <w:tcPr>
            <w:tcW w:w="622" w:type="dxa"/>
            <w:shd w:val="clear" w:color="auto" w:fill="auto"/>
            <w:vAlign w:val="center"/>
          </w:tcPr>
          <w:p w14:paraId="2CBF1E2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388" w:type="dxa"/>
            <w:shd w:val="clear" w:color="auto" w:fill="auto"/>
            <w:vAlign w:val="center"/>
          </w:tcPr>
          <w:p w14:paraId="3860F02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209" w:type="dxa"/>
            <w:shd w:val="clear" w:color="auto" w:fill="auto"/>
            <w:vAlign w:val="center"/>
          </w:tcPr>
          <w:p w14:paraId="109AEF3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是</w:t>
            </w:r>
          </w:p>
        </w:tc>
        <w:tc>
          <w:tcPr>
            <w:tcW w:w="1099" w:type="dxa"/>
            <w:shd w:val="clear" w:color="auto" w:fill="auto"/>
            <w:vAlign w:val="center"/>
          </w:tcPr>
          <w:p w14:paraId="25A71D2E">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sz w:val="21"/>
                <w:szCs w:val="21"/>
                <w:lang w:val="en-US" w:eastAsia="zh-CN"/>
              </w:rPr>
            </w:pPr>
            <w:r>
              <w:rPr>
                <w:rFonts w:hint="default" w:ascii="Arial" w:hAnsi="Arial" w:eastAsia="宋体" w:cs="Arial"/>
                <w:bCs/>
                <w:sz w:val="21"/>
                <w:szCs w:val="21"/>
              </w:rPr>
              <w:t>4.1h</w:t>
            </w:r>
          </w:p>
        </w:tc>
      </w:tr>
      <w:tr w14:paraId="7D20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EBB81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5</w:t>
            </w:r>
          </w:p>
        </w:tc>
        <w:tc>
          <w:tcPr>
            <w:tcW w:w="1738" w:type="dxa"/>
            <w:shd w:val="clear" w:color="auto" w:fill="auto"/>
            <w:vAlign w:val="center"/>
          </w:tcPr>
          <w:p w14:paraId="485B28A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1288" w:type="dxa"/>
            <w:shd w:val="clear" w:color="auto" w:fill="auto"/>
            <w:vAlign w:val="center"/>
          </w:tcPr>
          <w:p w14:paraId="7DEA73E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检验</w:t>
            </w:r>
          </w:p>
        </w:tc>
        <w:tc>
          <w:tcPr>
            <w:tcW w:w="622" w:type="dxa"/>
            <w:shd w:val="clear" w:color="auto" w:fill="auto"/>
            <w:vAlign w:val="center"/>
          </w:tcPr>
          <w:p w14:paraId="301FA6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388" w:type="dxa"/>
            <w:shd w:val="clear" w:color="auto" w:fill="auto"/>
            <w:vAlign w:val="center"/>
          </w:tcPr>
          <w:p w14:paraId="6D167E7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塑料、金属</w:t>
            </w:r>
          </w:p>
        </w:tc>
        <w:tc>
          <w:tcPr>
            <w:tcW w:w="1209" w:type="dxa"/>
            <w:shd w:val="clear" w:color="auto" w:fill="auto"/>
            <w:vAlign w:val="center"/>
          </w:tcPr>
          <w:p w14:paraId="153AE13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是</w:t>
            </w:r>
          </w:p>
        </w:tc>
        <w:tc>
          <w:tcPr>
            <w:tcW w:w="1099" w:type="dxa"/>
            <w:shd w:val="clear" w:color="auto" w:fill="auto"/>
            <w:vAlign w:val="center"/>
          </w:tcPr>
          <w:p w14:paraId="1183119A">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2"/>
                <w:sz w:val="21"/>
                <w:szCs w:val="21"/>
                <w:lang w:val="en-US" w:eastAsia="zh-CN" w:bidi="ar-SA"/>
              </w:rPr>
            </w:pPr>
            <w:r>
              <w:rPr>
                <w:rFonts w:hint="default" w:ascii="Arial" w:hAnsi="Arial" w:eastAsia="宋体" w:cs="Arial"/>
                <w:bCs/>
                <w:sz w:val="21"/>
                <w:szCs w:val="21"/>
              </w:rPr>
              <w:t>4.2a</w:t>
            </w:r>
          </w:p>
        </w:tc>
      </w:tr>
      <w:tr w14:paraId="0101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488A79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6</w:t>
            </w:r>
          </w:p>
        </w:tc>
        <w:tc>
          <w:tcPr>
            <w:tcW w:w="1738" w:type="dxa"/>
            <w:shd w:val="clear" w:color="auto" w:fill="auto"/>
            <w:vAlign w:val="center"/>
          </w:tcPr>
          <w:p w14:paraId="1B74DBB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纯水制备固废</w:t>
            </w:r>
          </w:p>
        </w:tc>
        <w:tc>
          <w:tcPr>
            <w:tcW w:w="1288" w:type="dxa"/>
            <w:shd w:val="clear" w:color="auto" w:fill="auto"/>
            <w:vAlign w:val="center"/>
          </w:tcPr>
          <w:p w14:paraId="13B8D6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w:t>
            </w:r>
          </w:p>
        </w:tc>
        <w:tc>
          <w:tcPr>
            <w:tcW w:w="622" w:type="dxa"/>
            <w:shd w:val="clear" w:color="auto" w:fill="auto"/>
            <w:vAlign w:val="center"/>
          </w:tcPr>
          <w:p w14:paraId="79D07E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固态</w:t>
            </w:r>
          </w:p>
        </w:tc>
        <w:tc>
          <w:tcPr>
            <w:tcW w:w="1388" w:type="dxa"/>
            <w:shd w:val="clear" w:color="auto" w:fill="auto"/>
            <w:vAlign w:val="center"/>
          </w:tcPr>
          <w:p w14:paraId="3CB0AC3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废滤芯、反渗透膜</w:t>
            </w:r>
          </w:p>
        </w:tc>
        <w:tc>
          <w:tcPr>
            <w:tcW w:w="1209" w:type="dxa"/>
            <w:shd w:val="clear" w:color="auto" w:fill="auto"/>
            <w:vAlign w:val="center"/>
          </w:tcPr>
          <w:p w14:paraId="1BCA213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129B5AA7">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4.1h</w:t>
            </w:r>
          </w:p>
        </w:tc>
      </w:tr>
      <w:tr w14:paraId="2AA9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199DEEE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7</w:t>
            </w:r>
          </w:p>
        </w:tc>
        <w:tc>
          <w:tcPr>
            <w:tcW w:w="1738" w:type="dxa"/>
            <w:shd w:val="clear" w:color="auto" w:fill="auto"/>
            <w:vAlign w:val="center"/>
          </w:tcPr>
          <w:p w14:paraId="30AC815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废含油金属屑</w:t>
            </w:r>
          </w:p>
        </w:tc>
        <w:tc>
          <w:tcPr>
            <w:tcW w:w="1288" w:type="dxa"/>
            <w:shd w:val="clear" w:color="auto" w:fill="auto"/>
            <w:vAlign w:val="center"/>
          </w:tcPr>
          <w:p w14:paraId="5EA2427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622" w:type="dxa"/>
            <w:shd w:val="clear" w:color="auto" w:fill="auto"/>
            <w:vAlign w:val="center"/>
          </w:tcPr>
          <w:p w14:paraId="0AD34ED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79C6C56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含油金属屑</w:t>
            </w:r>
          </w:p>
        </w:tc>
        <w:tc>
          <w:tcPr>
            <w:tcW w:w="1209" w:type="dxa"/>
            <w:shd w:val="clear" w:color="auto" w:fill="auto"/>
            <w:vAlign w:val="center"/>
          </w:tcPr>
          <w:p w14:paraId="7951669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2D12FB01">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2"/>
                <w:sz w:val="21"/>
                <w:szCs w:val="21"/>
                <w:lang w:val="en-US" w:eastAsia="zh-CN" w:bidi="ar-SA"/>
              </w:rPr>
            </w:pPr>
            <w:r>
              <w:rPr>
                <w:rFonts w:hint="default" w:ascii="Arial" w:hAnsi="Arial" w:eastAsia="宋体" w:cs="Arial"/>
                <w:bCs/>
                <w:sz w:val="21"/>
                <w:szCs w:val="21"/>
              </w:rPr>
              <w:t>4.2a</w:t>
            </w:r>
          </w:p>
        </w:tc>
      </w:tr>
      <w:tr w14:paraId="18A5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36A7E5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8</w:t>
            </w:r>
          </w:p>
        </w:tc>
        <w:tc>
          <w:tcPr>
            <w:tcW w:w="1738" w:type="dxa"/>
            <w:shd w:val="clear" w:color="auto" w:fill="auto"/>
            <w:vAlign w:val="center"/>
          </w:tcPr>
          <w:p w14:paraId="2096E8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废切削液</w:t>
            </w:r>
          </w:p>
        </w:tc>
        <w:tc>
          <w:tcPr>
            <w:tcW w:w="1288" w:type="dxa"/>
            <w:shd w:val="clear" w:color="auto" w:fill="auto"/>
            <w:vAlign w:val="center"/>
          </w:tcPr>
          <w:p w14:paraId="6E6DF33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机加工冷却</w:t>
            </w:r>
          </w:p>
        </w:tc>
        <w:tc>
          <w:tcPr>
            <w:tcW w:w="622" w:type="dxa"/>
            <w:shd w:val="clear" w:color="auto" w:fill="auto"/>
            <w:vAlign w:val="center"/>
          </w:tcPr>
          <w:p w14:paraId="04CD61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388" w:type="dxa"/>
            <w:shd w:val="clear" w:color="auto" w:fill="auto"/>
            <w:vAlign w:val="center"/>
          </w:tcPr>
          <w:p w14:paraId="291940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废切削液</w:t>
            </w:r>
          </w:p>
        </w:tc>
        <w:tc>
          <w:tcPr>
            <w:tcW w:w="1209" w:type="dxa"/>
            <w:shd w:val="clear" w:color="auto" w:fill="auto"/>
            <w:vAlign w:val="center"/>
          </w:tcPr>
          <w:p w14:paraId="72C672C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6E62A613">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4.2a</w:t>
            </w:r>
          </w:p>
        </w:tc>
      </w:tr>
      <w:tr w14:paraId="1E9D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22182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9</w:t>
            </w:r>
          </w:p>
        </w:tc>
        <w:tc>
          <w:tcPr>
            <w:tcW w:w="1738" w:type="dxa"/>
            <w:shd w:val="clear" w:color="auto" w:fill="auto"/>
            <w:vAlign w:val="center"/>
          </w:tcPr>
          <w:p w14:paraId="49A4B23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废化学品包装</w:t>
            </w:r>
          </w:p>
        </w:tc>
        <w:tc>
          <w:tcPr>
            <w:tcW w:w="1288" w:type="dxa"/>
            <w:shd w:val="clear" w:color="auto" w:fill="auto"/>
            <w:vAlign w:val="center"/>
          </w:tcPr>
          <w:p w14:paraId="6CD450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原料使用</w:t>
            </w:r>
          </w:p>
        </w:tc>
        <w:tc>
          <w:tcPr>
            <w:tcW w:w="622" w:type="dxa"/>
            <w:shd w:val="clear" w:color="auto" w:fill="auto"/>
            <w:vAlign w:val="center"/>
          </w:tcPr>
          <w:p w14:paraId="00B8E0E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3703286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塑料桶</w:t>
            </w:r>
          </w:p>
        </w:tc>
        <w:tc>
          <w:tcPr>
            <w:tcW w:w="1209" w:type="dxa"/>
            <w:shd w:val="clear" w:color="auto" w:fill="auto"/>
            <w:vAlign w:val="center"/>
          </w:tcPr>
          <w:p w14:paraId="04A991F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1F179437">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4.1.h</w:t>
            </w:r>
          </w:p>
        </w:tc>
      </w:tr>
      <w:tr w14:paraId="104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77841EB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10</w:t>
            </w:r>
          </w:p>
        </w:tc>
        <w:tc>
          <w:tcPr>
            <w:tcW w:w="1738" w:type="dxa"/>
            <w:shd w:val="clear" w:color="auto" w:fill="auto"/>
            <w:vAlign w:val="center"/>
          </w:tcPr>
          <w:p w14:paraId="6677747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浮油</w:t>
            </w:r>
          </w:p>
        </w:tc>
        <w:tc>
          <w:tcPr>
            <w:tcW w:w="1288" w:type="dxa"/>
            <w:shd w:val="clear" w:color="auto" w:fill="auto"/>
            <w:vAlign w:val="center"/>
          </w:tcPr>
          <w:p w14:paraId="7527D84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清洗</w:t>
            </w:r>
          </w:p>
        </w:tc>
        <w:tc>
          <w:tcPr>
            <w:tcW w:w="622" w:type="dxa"/>
            <w:shd w:val="clear" w:color="auto" w:fill="auto"/>
            <w:vAlign w:val="center"/>
          </w:tcPr>
          <w:p w14:paraId="41E7571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388" w:type="dxa"/>
            <w:shd w:val="clear" w:color="auto" w:fill="auto"/>
            <w:vAlign w:val="center"/>
          </w:tcPr>
          <w:p w14:paraId="05357FE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矿物油、油脂</w:t>
            </w:r>
          </w:p>
        </w:tc>
        <w:tc>
          <w:tcPr>
            <w:tcW w:w="1209" w:type="dxa"/>
            <w:shd w:val="clear" w:color="auto" w:fill="auto"/>
            <w:vAlign w:val="center"/>
          </w:tcPr>
          <w:p w14:paraId="72E7F8B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32FDB621">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4.1.h</w:t>
            </w:r>
          </w:p>
        </w:tc>
      </w:tr>
      <w:tr w14:paraId="6DD5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2B3EC1C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11</w:t>
            </w:r>
          </w:p>
        </w:tc>
        <w:tc>
          <w:tcPr>
            <w:tcW w:w="1738" w:type="dxa"/>
            <w:shd w:val="clear" w:color="auto" w:fill="auto"/>
            <w:vAlign w:val="center"/>
          </w:tcPr>
          <w:p w14:paraId="5B922DE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污泥</w:t>
            </w:r>
          </w:p>
        </w:tc>
        <w:tc>
          <w:tcPr>
            <w:tcW w:w="1288" w:type="dxa"/>
            <w:shd w:val="clear" w:color="auto" w:fill="auto"/>
            <w:vAlign w:val="center"/>
          </w:tcPr>
          <w:p w14:paraId="1BAD29C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废水处理</w:t>
            </w:r>
          </w:p>
        </w:tc>
        <w:tc>
          <w:tcPr>
            <w:tcW w:w="622" w:type="dxa"/>
            <w:shd w:val="clear" w:color="auto" w:fill="auto"/>
            <w:vAlign w:val="center"/>
          </w:tcPr>
          <w:p w14:paraId="5DA35A3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05D3D94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污泥</w:t>
            </w:r>
          </w:p>
        </w:tc>
        <w:tc>
          <w:tcPr>
            <w:tcW w:w="1209" w:type="dxa"/>
            <w:shd w:val="clear" w:color="auto" w:fill="auto"/>
            <w:vAlign w:val="center"/>
          </w:tcPr>
          <w:p w14:paraId="7D4DE682">
            <w:pPr>
              <w:keepNext w:val="0"/>
              <w:keepLines w:val="0"/>
              <w:suppressLineNumbers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4DC139C9">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4.1</w:t>
            </w:r>
            <w:r>
              <w:rPr>
                <w:rFonts w:hint="default" w:ascii="Arial" w:hAnsi="Arial" w:eastAsia="宋体" w:cs="Arial"/>
                <w:kern w:val="0"/>
                <w:sz w:val="21"/>
                <w:szCs w:val="21"/>
                <w:lang w:val="en-US" w:eastAsia="zh-CN"/>
              </w:rPr>
              <w:t>h</w:t>
            </w:r>
          </w:p>
        </w:tc>
      </w:tr>
      <w:tr w14:paraId="2FBD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7F7B0C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12</w:t>
            </w:r>
          </w:p>
        </w:tc>
        <w:tc>
          <w:tcPr>
            <w:tcW w:w="1738" w:type="dxa"/>
            <w:shd w:val="clear" w:color="auto" w:fill="auto"/>
            <w:vAlign w:val="center"/>
          </w:tcPr>
          <w:p w14:paraId="3EE2E34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废活性炭</w:t>
            </w:r>
          </w:p>
        </w:tc>
        <w:tc>
          <w:tcPr>
            <w:tcW w:w="1288" w:type="dxa"/>
            <w:shd w:val="clear" w:color="auto" w:fill="auto"/>
            <w:vAlign w:val="center"/>
          </w:tcPr>
          <w:p w14:paraId="0E847C4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有机废气吸附</w:t>
            </w:r>
          </w:p>
        </w:tc>
        <w:tc>
          <w:tcPr>
            <w:tcW w:w="622" w:type="dxa"/>
            <w:shd w:val="clear" w:color="auto" w:fill="auto"/>
            <w:vAlign w:val="center"/>
          </w:tcPr>
          <w:p w14:paraId="5A2521A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3BD69FF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活性炭</w:t>
            </w:r>
          </w:p>
        </w:tc>
        <w:tc>
          <w:tcPr>
            <w:tcW w:w="1209" w:type="dxa"/>
            <w:shd w:val="clear" w:color="auto" w:fill="auto"/>
            <w:vAlign w:val="center"/>
          </w:tcPr>
          <w:p w14:paraId="35650E8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099" w:type="dxa"/>
            <w:shd w:val="clear" w:color="auto" w:fill="auto"/>
            <w:vAlign w:val="center"/>
          </w:tcPr>
          <w:p w14:paraId="6CACDA8E">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sz w:val="21"/>
                <w:szCs w:val="21"/>
                <w:lang w:val="en-US" w:eastAsia="zh-CN"/>
              </w:rPr>
              <w:t>4.3.l</w:t>
            </w:r>
          </w:p>
        </w:tc>
      </w:tr>
      <w:tr w14:paraId="134C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7C647B2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13</w:t>
            </w:r>
          </w:p>
        </w:tc>
        <w:tc>
          <w:tcPr>
            <w:tcW w:w="1738" w:type="dxa"/>
            <w:shd w:val="clear" w:color="auto" w:fill="auto"/>
            <w:vAlign w:val="center"/>
          </w:tcPr>
          <w:p w14:paraId="53FE4D5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288" w:type="dxa"/>
            <w:shd w:val="clear" w:color="auto" w:fill="auto"/>
            <w:vAlign w:val="center"/>
          </w:tcPr>
          <w:p w14:paraId="267825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废气预处理</w:t>
            </w:r>
          </w:p>
        </w:tc>
        <w:tc>
          <w:tcPr>
            <w:tcW w:w="622" w:type="dxa"/>
            <w:shd w:val="clear" w:color="auto" w:fill="auto"/>
            <w:vAlign w:val="center"/>
          </w:tcPr>
          <w:p w14:paraId="2B46CEC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751E4C2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209" w:type="dxa"/>
            <w:shd w:val="clear" w:color="auto" w:fill="auto"/>
            <w:vAlign w:val="center"/>
          </w:tcPr>
          <w:p w14:paraId="074F36C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099" w:type="dxa"/>
            <w:shd w:val="clear" w:color="auto" w:fill="auto"/>
            <w:vAlign w:val="center"/>
          </w:tcPr>
          <w:p w14:paraId="366B84BF">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4.3.l</w:t>
            </w:r>
          </w:p>
        </w:tc>
      </w:tr>
      <w:tr w14:paraId="2FB4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718A22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1"/>
                <w:szCs w:val="21"/>
                <w:u w:val="none"/>
                <w:lang w:val="en-US" w:eastAsia="zh-CN" w:bidi="ar"/>
              </w:rPr>
              <w:t>14</w:t>
            </w:r>
          </w:p>
        </w:tc>
        <w:tc>
          <w:tcPr>
            <w:tcW w:w="1738" w:type="dxa"/>
            <w:shd w:val="clear" w:color="auto" w:fill="auto"/>
            <w:vAlign w:val="center"/>
          </w:tcPr>
          <w:p w14:paraId="1B6D08A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废机油</w:t>
            </w:r>
          </w:p>
        </w:tc>
        <w:tc>
          <w:tcPr>
            <w:tcW w:w="1288" w:type="dxa"/>
            <w:shd w:val="clear" w:color="auto" w:fill="auto"/>
            <w:vAlign w:val="center"/>
          </w:tcPr>
          <w:p w14:paraId="42DBF2E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设备维护</w:t>
            </w:r>
          </w:p>
        </w:tc>
        <w:tc>
          <w:tcPr>
            <w:tcW w:w="622" w:type="dxa"/>
            <w:shd w:val="clear" w:color="auto" w:fill="auto"/>
            <w:vAlign w:val="center"/>
          </w:tcPr>
          <w:p w14:paraId="457976C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液态</w:t>
            </w:r>
          </w:p>
        </w:tc>
        <w:tc>
          <w:tcPr>
            <w:tcW w:w="1388" w:type="dxa"/>
            <w:shd w:val="clear" w:color="auto" w:fill="auto"/>
            <w:vAlign w:val="center"/>
          </w:tcPr>
          <w:p w14:paraId="614915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废机油</w:t>
            </w:r>
          </w:p>
        </w:tc>
        <w:tc>
          <w:tcPr>
            <w:tcW w:w="1209" w:type="dxa"/>
            <w:shd w:val="clear" w:color="auto" w:fill="auto"/>
            <w:vAlign w:val="center"/>
          </w:tcPr>
          <w:p w14:paraId="62F3413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768DBA42">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4.1</w:t>
            </w:r>
            <w:r>
              <w:rPr>
                <w:rFonts w:hint="default" w:ascii="Arial" w:hAnsi="Arial" w:eastAsia="宋体" w:cs="Arial"/>
                <w:kern w:val="0"/>
                <w:sz w:val="21"/>
                <w:szCs w:val="21"/>
                <w:lang w:val="en-US" w:eastAsia="zh-CN"/>
              </w:rPr>
              <w:t>h</w:t>
            </w:r>
          </w:p>
        </w:tc>
      </w:tr>
      <w:tr w14:paraId="4069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7AF30B6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15</w:t>
            </w:r>
          </w:p>
        </w:tc>
        <w:tc>
          <w:tcPr>
            <w:tcW w:w="1738" w:type="dxa"/>
            <w:shd w:val="clear" w:color="auto" w:fill="auto"/>
            <w:vAlign w:val="center"/>
          </w:tcPr>
          <w:p w14:paraId="0E7F81D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废油桶</w:t>
            </w:r>
          </w:p>
        </w:tc>
        <w:tc>
          <w:tcPr>
            <w:tcW w:w="1288" w:type="dxa"/>
            <w:shd w:val="clear" w:color="auto" w:fill="auto"/>
            <w:vAlign w:val="center"/>
          </w:tcPr>
          <w:p w14:paraId="0F4B12D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机油、润滑脂等使用</w:t>
            </w:r>
          </w:p>
        </w:tc>
        <w:tc>
          <w:tcPr>
            <w:tcW w:w="622" w:type="dxa"/>
            <w:shd w:val="clear" w:color="auto" w:fill="auto"/>
            <w:vAlign w:val="center"/>
          </w:tcPr>
          <w:p w14:paraId="17AAF3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663248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塑料桶</w:t>
            </w:r>
          </w:p>
        </w:tc>
        <w:tc>
          <w:tcPr>
            <w:tcW w:w="1209" w:type="dxa"/>
            <w:shd w:val="clear" w:color="auto" w:fill="auto"/>
            <w:vAlign w:val="center"/>
          </w:tcPr>
          <w:p w14:paraId="64DD219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7DAE064F">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rPr>
              <w:t>4.1</w:t>
            </w:r>
            <w:r>
              <w:rPr>
                <w:rFonts w:hint="default" w:ascii="Arial" w:hAnsi="Arial" w:eastAsia="宋体" w:cs="Arial"/>
                <w:kern w:val="0"/>
                <w:sz w:val="21"/>
                <w:szCs w:val="21"/>
                <w:lang w:val="en-US" w:eastAsia="zh-CN"/>
              </w:rPr>
              <w:t>h</w:t>
            </w:r>
          </w:p>
        </w:tc>
      </w:tr>
      <w:tr w14:paraId="0C31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1FD259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16</w:t>
            </w:r>
          </w:p>
        </w:tc>
        <w:tc>
          <w:tcPr>
            <w:tcW w:w="1738" w:type="dxa"/>
            <w:shd w:val="clear" w:color="auto" w:fill="auto"/>
            <w:vAlign w:val="center"/>
          </w:tcPr>
          <w:p w14:paraId="1077490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废劳保用品</w:t>
            </w:r>
          </w:p>
        </w:tc>
        <w:tc>
          <w:tcPr>
            <w:tcW w:w="1288" w:type="dxa"/>
            <w:shd w:val="clear" w:color="auto" w:fill="auto"/>
            <w:vAlign w:val="center"/>
          </w:tcPr>
          <w:p w14:paraId="17F78C2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生产过程</w:t>
            </w:r>
          </w:p>
        </w:tc>
        <w:tc>
          <w:tcPr>
            <w:tcW w:w="622" w:type="dxa"/>
            <w:shd w:val="clear" w:color="auto" w:fill="auto"/>
            <w:vAlign w:val="center"/>
          </w:tcPr>
          <w:p w14:paraId="372C137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027E8CA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含油抹布、手套等</w:t>
            </w:r>
          </w:p>
        </w:tc>
        <w:tc>
          <w:tcPr>
            <w:tcW w:w="1209" w:type="dxa"/>
            <w:shd w:val="clear" w:color="auto" w:fill="auto"/>
            <w:vAlign w:val="center"/>
          </w:tcPr>
          <w:p w14:paraId="4DC5CF8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22E66D01">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rPr>
              <w:t>4.1</w:t>
            </w:r>
            <w:r>
              <w:rPr>
                <w:rFonts w:hint="default" w:ascii="Arial" w:hAnsi="Arial" w:eastAsia="宋体" w:cs="Arial"/>
                <w:kern w:val="0"/>
                <w:sz w:val="21"/>
                <w:szCs w:val="21"/>
                <w:lang w:val="en-US" w:eastAsia="zh-CN"/>
              </w:rPr>
              <w:t>h</w:t>
            </w:r>
          </w:p>
        </w:tc>
      </w:tr>
      <w:tr w14:paraId="1D3E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374CBD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17</w:t>
            </w:r>
          </w:p>
        </w:tc>
        <w:tc>
          <w:tcPr>
            <w:tcW w:w="1738" w:type="dxa"/>
            <w:shd w:val="clear" w:color="auto" w:fill="auto"/>
            <w:vAlign w:val="center"/>
          </w:tcPr>
          <w:p w14:paraId="2A13806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生活垃圾</w:t>
            </w:r>
          </w:p>
        </w:tc>
        <w:tc>
          <w:tcPr>
            <w:tcW w:w="1288" w:type="dxa"/>
            <w:shd w:val="clear" w:color="auto" w:fill="auto"/>
            <w:vAlign w:val="center"/>
          </w:tcPr>
          <w:p w14:paraId="6264EE5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职工生活</w:t>
            </w:r>
          </w:p>
        </w:tc>
        <w:tc>
          <w:tcPr>
            <w:tcW w:w="622" w:type="dxa"/>
            <w:shd w:val="clear" w:color="auto" w:fill="auto"/>
            <w:vAlign w:val="center"/>
          </w:tcPr>
          <w:p w14:paraId="28BCB25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固态</w:t>
            </w:r>
          </w:p>
        </w:tc>
        <w:tc>
          <w:tcPr>
            <w:tcW w:w="1388" w:type="dxa"/>
            <w:shd w:val="clear" w:color="auto" w:fill="auto"/>
            <w:vAlign w:val="center"/>
          </w:tcPr>
          <w:p w14:paraId="7311CC5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生活垃圾</w:t>
            </w:r>
          </w:p>
        </w:tc>
        <w:tc>
          <w:tcPr>
            <w:tcW w:w="1209" w:type="dxa"/>
            <w:shd w:val="clear" w:color="auto" w:fill="auto"/>
            <w:vAlign w:val="center"/>
          </w:tcPr>
          <w:p w14:paraId="251D411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36ADB2CF">
            <w:pPr>
              <w:keepNext w:val="0"/>
              <w:keepLines w:val="0"/>
              <w:widowControl/>
              <w:suppressLineNumbers w:val="0"/>
              <w:adjustRightInd w:val="0"/>
              <w:snapToGrid w:val="0"/>
              <w:spacing w:before="0" w:beforeAutospacing="0" w:after="0" w:afterAutospacing="0"/>
              <w:ind w:left="0" w:right="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rPr>
              <w:t>4.1</w:t>
            </w:r>
            <w:r>
              <w:rPr>
                <w:rFonts w:hint="default" w:ascii="Arial" w:hAnsi="Arial" w:eastAsia="宋体" w:cs="Arial"/>
                <w:kern w:val="0"/>
                <w:sz w:val="21"/>
                <w:szCs w:val="21"/>
                <w:lang w:val="en-US" w:eastAsia="zh-CN"/>
              </w:rPr>
              <w:t>h</w:t>
            </w:r>
          </w:p>
        </w:tc>
      </w:tr>
    </w:tbl>
    <w:p w14:paraId="6E966943">
      <w:pPr>
        <w:pStyle w:val="76"/>
        <w:keepNext/>
        <w:keepLines w:val="0"/>
        <w:pageBreakBefore w:val="0"/>
        <w:widowControl w:val="0"/>
        <w:numPr>
          <w:ilvl w:val="0"/>
          <w:numId w:val="17"/>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项目危险废物属性判定</w:t>
      </w:r>
    </w:p>
    <w:p w14:paraId="064786F2">
      <w:pPr>
        <w:pStyle w:val="76"/>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根据《国家危险废物名录（202</w:t>
      </w:r>
      <w:r>
        <w:rPr>
          <w:rFonts w:hint="default" w:ascii="Arial" w:hAnsi="Arial" w:eastAsia="宋体" w:cs="Arial"/>
          <w:bCs/>
          <w:sz w:val="24"/>
          <w:szCs w:val="24"/>
          <w:lang w:val="en-US" w:eastAsia="zh-CN"/>
        </w:rPr>
        <w:t>5</w:t>
      </w:r>
      <w:r>
        <w:rPr>
          <w:rFonts w:hint="default" w:ascii="Arial" w:hAnsi="Arial" w:eastAsia="宋体" w:cs="Arial"/>
          <w:bCs/>
          <w:sz w:val="24"/>
          <w:szCs w:val="24"/>
        </w:rPr>
        <w:t>年版）》以及《危险废物鉴别标准通则》，判定建设项目的固体废物是否属于危险废物，判定结果见表4-</w:t>
      </w:r>
      <w:r>
        <w:rPr>
          <w:rFonts w:hint="default" w:ascii="Arial" w:hAnsi="Arial" w:eastAsia="宋体" w:cs="Arial"/>
          <w:bCs/>
          <w:sz w:val="24"/>
          <w:szCs w:val="24"/>
          <w:lang w:val="en-US" w:eastAsia="zh-CN"/>
        </w:rPr>
        <w:t>26</w:t>
      </w:r>
      <w:r>
        <w:rPr>
          <w:rFonts w:hint="default" w:ascii="Arial" w:hAnsi="Arial" w:eastAsia="宋体" w:cs="Arial"/>
          <w:bCs/>
          <w:sz w:val="24"/>
          <w:szCs w:val="24"/>
        </w:rPr>
        <w:t>。</w:t>
      </w:r>
    </w:p>
    <w:p w14:paraId="4132A2AE">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项目危险废物属性判定表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86"/>
        <w:gridCol w:w="1822"/>
        <w:gridCol w:w="1131"/>
        <w:gridCol w:w="1131"/>
        <w:gridCol w:w="1383"/>
      </w:tblGrid>
      <w:tr w14:paraId="03E5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7824385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序号</w:t>
            </w:r>
          </w:p>
        </w:tc>
        <w:tc>
          <w:tcPr>
            <w:tcW w:w="1786" w:type="dxa"/>
            <w:vAlign w:val="center"/>
          </w:tcPr>
          <w:p w14:paraId="26363EF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固体废物名称</w:t>
            </w:r>
          </w:p>
        </w:tc>
        <w:tc>
          <w:tcPr>
            <w:tcW w:w="1822" w:type="dxa"/>
            <w:vAlign w:val="center"/>
          </w:tcPr>
          <w:p w14:paraId="66C8192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产生工序</w:t>
            </w:r>
          </w:p>
        </w:tc>
        <w:tc>
          <w:tcPr>
            <w:tcW w:w="1131" w:type="dxa"/>
            <w:vAlign w:val="center"/>
          </w:tcPr>
          <w:p w14:paraId="5C5F91B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是否属于</w:t>
            </w:r>
          </w:p>
          <w:p w14:paraId="5BE3293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危险废物</w:t>
            </w:r>
          </w:p>
        </w:tc>
        <w:tc>
          <w:tcPr>
            <w:tcW w:w="1131" w:type="dxa"/>
            <w:vAlign w:val="center"/>
          </w:tcPr>
          <w:p w14:paraId="631AE8B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废物类别</w:t>
            </w:r>
          </w:p>
        </w:tc>
        <w:tc>
          <w:tcPr>
            <w:tcW w:w="1383" w:type="dxa"/>
            <w:vAlign w:val="center"/>
          </w:tcPr>
          <w:p w14:paraId="2DE5752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rPr>
            </w:pPr>
            <w:r>
              <w:rPr>
                <w:rFonts w:hint="default" w:ascii="Arial" w:hAnsi="Arial" w:eastAsia="宋体" w:cs="Arial"/>
                <w:kern w:val="0"/>
                <w:sz w:val="21"/>
                <w:szCs w:val="21"/>
              </w:rPr>
              <w:t>废物代码</w:t>
            </w:r>
          </w:p>
        </w:tc>
      </w:tr>
      <w:tr w14:paraId="0FF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422EBA3F">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1</w:t>
            </w:r>
          </w:p>
        </w:tc>
        <w:tc>
          <w:tcPr>
            <w:tcW w:w="1786" w:type="dxa"/>
            <w:shd w:val="clear" w:color="auto" w:fill="auto"/>
            <w:vAlign w:val="center"/>
          </w:tcPr>
          <w:p w14:paraId="37FC372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废一般包装材料</w:t>
            </w:r>
          </w:p>
        </w:tc>
        <w:tc>
          <w:tcPr>
            <w:tcW w:w="1822" w:type="dxa"/>
            <w:shd w:val="clear" w:color="auto" w:fill="auto"/>
            <w:vAlign w:val="center"/>
          </w:tcPr>
          <w:p w14:paraId="3C0EB63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原材料使用</w:t>
            </w:r>
          </w:p>
        </w:tc>
        <w:tc>
          <w:tcPr>
            <w:tcW w:w="1131" w:type="dxa"/>
            <w:shd w:val="clear" w:color="auto" w:fill="auto"/>
            <w:vAlign w:val="center"/>
          </w:tcPr>
          <w:p w14:paraId="0BA994A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40399B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SW17</w:t>
            </w:r>
          </w:p>
        </w:tc>
        <w:tc>
          <w:tcPr>
            <w:tcW w:w="1383" w:type="dxa"/>
            <w:shd w:val="clear" w:color="auto" w:fill="auto"/>
            <w:vAlign w:val="center"/>
          </w:tcPr>
          <w:p w14:paraId="1D033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rPr>
              <w:t>900-0</w:t>
            </w:r>
            <w:r>
              <w:rPr>
                <w:rFonts w:hint="default" w:ascii="Arial" w:hAnsi="Arial" w:eastAsia="宋体" w:cs="Arial"/>
                <w:sz w:val="21"/>
                <w:szCs w:val="21"/>
                <w:lang w:val="en-US" w:eastAsia="zh-CN"/>
              </w:rPr>
              <w:t>99</w:t>
            </w:r>
            <w:r>
              <w:rPr>
                <w:rFonts w:hint="default" w:ascii="Arial" w:hAnsi="Arial" w:eastAsia="宋体" w:cs="Arial"/>
                <w:sz w:val="21"/>
                <w:szCs w:val="21"/>
              </w:rPr>
              <w:t>-S17</w:t>
            </w:r>
          </w:p>
        </w:tc>
      </w:tr>
      <w:tr w14:paraId="0F24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2E6D059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p>
        </w:tc>
        <w:tc>
          <w:tcPr>
            <w:tcW w:w="1786" w:type="dxa"/>
            <w:shd w:val="clear" w:color="auto" w:fill="auto"/>
            <w:vAlign w:val="center"/>
          </w:tcPr>
          <w:p w14:paraId="68C5E9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废金属边角料</w:t>
            </w:r>
          </w:p>
        </w:tc>
        <w:tc>
          <w:tcPr>
            <w:tcW w:w="1822" w:type="dxa"/>
            <w:shd w:val="clear" w:color="auto" w:fill="auto"/>
            <w:vAlign w:val="center"/>
          </w:tcPr>
          <w:p w14:paraId="2A02873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1131" w:type="dxa"/>
            <w:shd w:val="clear" w:color="auto" w:fill="auto"/>
            <w:vAlign w:val="center"/>
          </w:tcPr>
          <w:p w14:paraId="4032E1E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6014D6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lang w:val="en-US" w:eastAsia="zh-CN"/>
              </w:rPr>
              <w:t>SW17</w:t>
            </w:r>
          </w:p>
        </w:tc>
        <w:tc>
          <w:tcPr>
            <w:tcW w:w="1383" w:type="dxa"/>
            <w:shd w:val="clear" w:color="auto" w:fill="auto"/>
            <w:vAlign w:val="center"/>
          </w:tcPr>
          <w:p w14:paraId="635782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900-00</w:t>
            </w:r>
            <w:r>
              <w:rPr>
                <w:rFonts w:hint="default" w:ascii="Arial" w:hAnsi="Arial" w:eastAsia="宋体" w:cs="Arial"/>
                <w:sz w:val="21"/>
                <w:szCs w:val="21"/>
                <w:lang w:val="en-US" w:eastAsia="zh-CN"/>
              </w:rPr>
              <w:t>2</w:t>
            </w:r>
            <w:r>
              <w:rPr>
                <w:rFonts w:hint="default" w:ascii="Arial" w:hAnsi="Arial" w:eastAsia="宋体" w:cs="Arial"/>
                <w:sz w:val="21"/>
                <w:szCs w:val="21"/>
              </w:rPr>
              <w:t>-S17</w:t>
            </w:r>
          </w:p>
        </w:tc>
      </w:tr>
      <w:tr w14:paraId="6D7E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3DBAF3B6">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3</w:t>
            </w:r>
          </w:p>
        </w:tc>
        <w:tc>
          <w:tcPr>
            <w:tcW w:w="1786" w:type="dxa"/>
            <w:shd w:val="clear" w:color="auto" w:fill="auto"/>
            <w:vAlign w:val="center"/>
          </w:tcPr>
          <w:p w14:paraId="052FACF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1822" w:type="dxa"/>
            <w:shd w:val="clear" w:color="auto" w:fill="auto"/>
            <w:vAlign w:val="center"/>
          </w:tcPr>
          <w:p w14:paraId="4083452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去毛刺</w:t>
            </w:r>
          </w:p>
        </w:tc>
        <w:tc>
          <w:tcPr>
            <w:tcW w:w="1131" w:type="dxa"/>
            <w:shd w:val="clear" w:color="auto" w:fill="auto"/>
            <w:vAlign w:val="center"/>
          </w:tcPr>
          <w:p w14:paraId="06F0BD3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0E8922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SW17</w:t>
            </w:r>
          </w:p>
        </w:tc>
        <w:tc>
          <w:tcPr>
            <w:tcW w:w="1383" w:type="dxa"/>
            <w:shd w:val="clear" w:color="auto" w:fill="auto"/>
            <w:vAlign w:val="center"/>
          </w:tcPr>
          <w:p w14:paraId="6A1C0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sz w:val="21"/>
                <w:szCs w:val="21"/>
              </w:rPr>
            </w:pPr>
            <w:r>
              <w:rPr>
                <w:rFonts w:hint="default" w:ascii="Arial" w:hAnsi="Arial" w:eastAsia="宋体" w:cs="Arial"/>
                <w:sz w:val="21"/>
                <w:szCs w:val="21"/>
              </w:rPr>
              <w:t>900-00</w:t>
            </w:r>
            <w:r>
              <w:rPr>
                <w:rFonts w:hint="default" w:ascii="Arial" w:hAnsi="Arial" w:eastAsia="宋体" w:cs="Arial"/>
                <w:sz w:val="21"/>
                <w:szCs w:val="21"/>
                <w:lang w:val="en-US" w:eastAsia="zh-CN"/>
              </w:rPr>
              <w:t>2</w:t>
            </w:r>
            <w:r>
              <w:rPr>
                <w:rFonts w:hint="default" w:ascii="Arial" w:hAnsi="Arial" w:eastAsia="宋体" w:cs="Arial"/>
                <w:sz w:val="21"/>
                <w:szCs w:val="21"/>
              </w:rPr>
              <w:t>-S17</w:t>
            </w:r>
          </w:p>
        </w:tc>
      </w:tr>
      <w:tr w14:paraId="18EF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36523BE4">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w:t>
            </w:r>
          </w:p>
        </w:tc>
        <w:tc>
          <w:tcPr>
            <w:tcW w:w="1786" w:type="dxa"/>
            <w:shd w:val="clear" w:color="auto" w:fill="auto"/>
            <w:vAlign w:val="center"/>
          </w:tcPr>
          <w:p w14:paraId="2511E70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822" w:type="dxa"/>
            <w:shd w:val="clear" w:color="auto" w:fill="auto"/>
            <w:vAlign w:val="center"/>
          </w:tcPr>
          <w:p w14:paraId="5F18963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制氮机</w:t>
            </w:r>
          </w:p>
        </w:tc>
        <w:tc>
          <w:tcPr>
            <w:tcW w:w="1131" w:type="dxa"/>
            <w:vAlign w:val="center"/>
          </w:tcPr>
          <w:p w14:paraId="19EEB84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否</w:t>
            </w:r>
          </w:p>
        </w:tc>
        <w:tc>
          <w:tcPr>
            <w:tcW w:w="1131" w:type="dxa"/>
            <w:shd w:val="clear" w:color="auto" w:fill="auto"/>
            <w:vAlign w:val="center"/>
          </w:tcPr>
          <w:p w14:paraId="59CDC586">
            <w:pPr>
              <w:keepNext w:val="0"/>
              <w:keepLines w:val="0"/>
              <w:suppressLineNumbers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cs="Arial"/>
                <w:kern w:val="0"/>
                <w:sz w:val="21"/>
                <w:szCs w:val="21"/>
                <w:lang w:val="en-US" w:eastAsia="zh-CN" w:bidi="ar-SA"/>
              </w:rPr>
              <w:t>SW59</w:t>
            </w:r>
          </w:p>
        </w:tc>
        <w:tc>
          <w:tcPr>
            <w:tcW w:w="1383" w:type="dxa"/>
            <w:shd w:val="clear" w:color="auto" w:fill="auto"/>
            <w:vAlign w:val="center"/>
          </w:tcPr>
          <w:p w14:paraId="4B2272A0">
            <w:pPr>
              <w:keepNext w:val="0"/>
              <w:keepLines w:val="0"/>
              <w:suppressLineNumbers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cs="Arial"/>
                <w:kern w:val="0"/>
                <w:sz w:val="21"/>
                <w:szCs w:val="21"/>
                <w:lang w:val="en-US" w:eastAsia="zh-CN" w:bidi="ar-SA"/>
              </w:rPr>
              <w:t>900-099-S59</w:t>
            </w:r>
          </w:p>
        </w:tc>
      </w:tr>
      <w:tr w14:paraId="2580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5F316834">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5</w:t>
            </w:r>
          </w:p>
        </w:tc>
        <w:tc>
          <w:tcPr>
            <w:tcW w:w="1786" w:type="dxa"/>
            <w:shd w:val="clear" w:color="auto" w:fill="auto"/>
            <w:vAlign w:val="center"/>
          </w:tcPr>
          <w:p w14:paraId="2F7BF20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1822" w:type="dxa"/>
            <w:shd w:val="clear" w:color="auto" w:fill="auto"/>
            <w:vAlign w:val="center"/>
          </w:tcPr>
          <w:p w14:paraId="74A8D9E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检验</w:t>
            </w:r>
          </w:p>
        </w:tc>
        <w:tc>
          <w:tcPr>
            <w:tcW w:w="1131" w:type="dxa"/>
            <w:shd w:val="clear" w:color="auto" w:fill="auto"/>
            <w:vAlign w:val="center"/>
          </w:tcPr>
          <w:p w14:paraId="006FA68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06B174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SW17</w:t>
            </w:r>
          </w:p>
        </w:tc>
        <w:tc>
          <w:tcPr>
            <w:tcW w:w="1383" w:type="dxa"/>
            <w:shd w:val="clear" w:color="auto" w:fill="auto"/>
            <w:vAlign w:val="center"/>
          </w:tcPr>
          <w:p w14:paraId="7904C4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rPr>
              <w:t>900-0</w:t>
            </w:r>
            <w:r>
              <w:rPr>
                <w:rFonts w:hint="default" w:ascii="Arial" w:hAnsi="Arial" w:eastAsia="宋体" w:cs="Arial"/>
                <w:sz w:val="21"/>
                <w:szCs w:val="21"/>
                <w:lang w:val="en-US" w:eastAsia="zh-CN"/>
              </w:rPr>
              <w:t>99</w:t>
            </w:r>
            <w:r>
              <w:rPr>
                <w:rFonts w:hint="default" w:ascii="Arial" w:hAnsi="Arial" w:eastAsia="宋体" w:cs="Arial"/>
                <w:sz w:val="21"/>
                <w:szCs w:val="21"/>
              </w:rPr>
              <w:t>-S17</w:t>
            </w:r>
          </w:p>
        </w:tc>
      </w:tr>
      <w:tr w14:paraId="28BF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1EFE917A">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6</w:t>
            </w:r>
          </w:p>
        </w:tc>
        <w:tc>
          <w:tcPr>
            <w:tcW w:w="1786" w:type="dxa"/>
            <w:shd w:val="clear" w:color="auto" w:fill="auto"/>
            <w:vAlign w:val="center"/>
          </w:tcPr>
          <w:p w14:paraId="578706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纯水制备固废</w:t>
            </w:r>
          </w:p>
        </w:tc>
        <w:tc>
          <w:tcPr>
            <w:tcW w:w="1822" w:type="dxa"/>
            <w:shd w:val="clear" w:color="auto" w:fill="auto"/>
            <w:vAlign w:val="center"/>
          </w:tcPr>
          <w:p w14:paraId="151022C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w:t>
            </w:r>
          </w:p>
        </w:tc>
        <w:tc>
          <w:tcPr>
            <w:tcW w:w="1131" w:type="dxa"/>
            <w:shd w:val="clear" w:color="auto" w:fill="auto"/>
            <w:vAlign w:val="center"/>
          </w:tcPr>
          <w:p w14:paraId="5A4B8B8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2E4BEA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SW59</w:t>
            </w:r>
          </w:p>
        </w:tc>
        <w:tc>
          <w:tcPr>
            <w:tcW w:w="1383" w:type="dxa"/>
            <w:shd w:val="clear" w:color="auto" w:fill="auto"/>
            <w:vAlign w:val="center"/>
          </w:tcPr>
          <w:p w14:paraId="170D45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900-009-S59</w:t>
            </w:r>
          </w:p>
        </w:tc>
      </w:tr>
      <w:tr w14:paraId="2EFB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47CD1437">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7</w:t>
            </w:r>
          </w:p>
        </w:tc>
        <w:tc>
          <w:tcPr>
            <w:tcW w:w="1786" w:type="dxa"/>
            <w:shd w:val="clear" w:color="auto" w:fill="auto"/>
            <w:vAlign w:val="center"/>
          </w:tcPr>
          <w:p w14:paraId="2CBD039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废含油金属屑</w:t>
            </w:r>
          </w:p>
        </w:tc>
        <w:tc>
          <w:tcPr>
            <w:tcW w:w="1822" w:type="dxa"/>
            <w:shd w:val="clear" w:color="auto" w:fill="auto"/>
            <w:vAlign w:val="center"/>
          </w:tcPr>
          <w:p w14:paraId="6BF3139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机加工工序</w:t>
            </w:r>
          </w:p>
        </w:tc>
        <w:tc>
          <w:tcPr>
            <w:tcW w:w="1131" w:type="dxa"/>
            <w:shd w:val="clear" w:color="auto" w:fill="auto"/>
            <w:vAlign w:val="center"/>
          </w:tcPr>
          <w:p w14:paraId="3DFA3D2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24F14F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sz w:val="21"/>
                <w:szCs w:val="21"/>
              </w:rPr>
              <w:t>HW09</w:t>
            </w:r>
          </w:p>
        </w:tc>
        <w:tc>
          <w:tcPr>
            <w:tcW w:w="1383" w:type="dxa"/>
            <w:shd w:val="clear" w:color="auto" w:fill="auto"/>
            <w:vAlign w:val="center"/>
          </w:tcPr>
          <w:p w14:paraId="028D97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sz w:val="21"/>
                <w:szCs w:val="21"/>
              </w:rPr>
              <w:t>900-006-09</w:t>
            </w:r>
          </w:p>
        </w:tc>
      </w:tr>
      <w:tr w14:paraId="78DC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448D7AAF">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1786" w:type="dxa"/>
            <w:shd w:val="clear" w:color="auto" w:fill="auto"/>
            <w:vAlign w:val="center"/>
          </w:tcPr>
          <w:p w14:paraId="6B7E9A0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废切削液</w:t>
            </w:r>
          </w:p>
        </w:tc>
        <w:tc>
          <w:tcPr>
            <w:tcW w:w="1822" w:type="dxa"/>
            <w:shd w:val="clear" w:color="auto" w:fill="auto"/>
            <w:vAlign w:val="center"/>
          </w:tcPr>
          <w:p w14:paraId="383BC9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机加工冷却</w:t>
            </w:r>
          </w:p>
        </w:tc>
        <w:tc>
          <w:tcPr>
            <w:tcW w:w="1131" w:type="dxa"/>
            <w:shd w:val="clear" w:color="auto" w:fill="auto"/>
            <w:vAlign w:val="center"/>
          </w:tcPr>
          <w:p w14:paraId="2FFF065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5C1E7E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sz w:val="21"/>
                <w:szCs w:val="21"/>
              </w:rPr>
              <w:t>HW09</w:t>
            </w:r>
          </w:p>
        </w:tc>
        <w:tc>
          <w:tcPr>
            <w:tcW w:w="1383" w:type="dxa"/>
            <w:shd w:val="clear" w:color="auto" w:fill="auto"/>
            <w:vAlign w:val="center"/>
          </w:tcPr>
          <w:p w14:paraId="2BF419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sz w:val="21"/>
                <w:szCs w:val="21"/>
              </w:rPr>
              <w:t>900-006-09</w:t>
            </w:r>
          </w:p>
        </w:tc>
      </w:tr>
      <w:tr w14:paraId="48D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260C2306">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9</w:t>
            </w:r>
          </w:p>
        </w:tc>
        <w:tc>
          <w:tcPr>
            <w:tcW w:w="1786" w:type="dxa"/>
            <w:shd w:val="clear" w:color="auto" w:fill="auto"/>
            <w:vAlign w:val="center"/>
          </w:tcPr>
          <w:p w14:paraId="024D701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废化学品包装</w:t>
            </w:r>
          </w:p>
        </w:tc>
        <w:tc>
          <w:tcPr>
            <w:tcW w:w="1822" w:type="dxa"/>
            <w:shd w:val="clear" w:color="auto" w:fill="auto"/>
            <w:vAlign w:val="center"/>
          </w:tcPr>
          <w:p w14:paraId="0FAA296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原料使用</w:t>
            </w:r>
          </w:p>
        </w:tc>
        <w:tc>
          <w:tcPr>
            <w:tcW w:w="1131" w:type="dxa"/>
            <w:shd w:val="clear" w:color="auto" w:fill="auto"/>
            <w:vAlign w:val="center"/>
          </w:tcPr>
          <w:p w14:paraId="1BE684B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78E77FD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HW49</w:t>
            </w:r>
          </w:p>
        </w:tc>
        <w:tc>
          <w:tcPr>
            <w:tcW w:w="1383" w:type="dxa"/>
            <w:shd w:val="clear" w:color="auto" w:fill="auto"/>
            <w:vAlign w:val="center"/>
          </w:tcPr>
          <w:p w14:paraId="339FBF7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900-041-49</w:t>
            </w:r>
          </w:p>
        </w:tc>
      </w:tr>
      <w:tr w14:paraId="4B6D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1BFFFA99">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10</w:t>
            </w:r>
          </w:p>
        </w:tc>
        <w:tc>
          <w:tcPr>
            <w:tcW w:w="1786" w:type="dxa"/>
            <w:shd w:val="clear" w:color="auto" w:fill="auto"/>
            <w:vAlign w:val="center"/>
          </w:tcPr>
          <w:p w14:paraId="785ED2B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浮油</w:t>
            </w:r>
          </w:p>
        </w:tc>
        <w:tc>
          <w:tcPr>
            <w:tcW w:w="1822" w:type="dxa"/>
            <w:shd w:val="clear" w:color="auto" w:fill="auto"/>
            <w:vAlign w:val="center"/>
          </w:tcPr>
          <w:p w14:paraId="2DAB4D2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清洗</w:t>
            </w:r>
          </w:p>
        </w:tc>
        <w:tc>
          <w:tcPr>
            <w:tcW w:w="1131" w:type="dxa"/>
            <w:shd w:val="clear" w:color="auto" w:fill="auto"/>
            <w:vAlign w:val="center"/>
          </w:tcPr>
          <w:p w14:paraId="4EA90C0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67AC4D34">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HW08</w:t>
            </w:r>
          </w:p>
        </w:tc>
        <w:tc>
          <w:tcPr>
            <w:tcW w:w="1383" w:type="dxa"/>
            <w:shd w:val="clear" w:color="auto" w:fill="auto"/>
            <w:vAlign w:val="center"/>
          </w:tcPr>
          <w:p w14:paraId="7CBE198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900-249-08</w:t>
            </w:r>
          </w:p>
        </w:tc>
      </w:tr>
      <w:tr w14:paraId="4BCB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0AB52D5A">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11</w:t>
            </w:r>
          </w:p>
        </w:tc>
        <w:tc>
          <w:tcPr>
            <w:tcW w:w="1786" w:type="dxa"/>
            <w:shd w:val="clear" w:color="auto" w:fill="auto"/>
            <w:vAlign w:val="center"/>
          </w:tcPr>
          <w:p w14:paraId="09D65E5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污泥</w:t>
            </w:r>
          </w:p>
        </w:tc>
        <w:tc>
          <w:tcPr>
            <w:tcW w:w="1822" w:type="dxa"/>
            <w:shd w:val="clear" w:color="auto" w:fill="auto"/>
            <w:vAlign w:val="center"/>
          </w:tcPr>
          <w:p w14:paraId="2A8C36E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废水处理</w:t>
            </w:r>
          </w:p>
        </w:tc>
        <w:tc>
          <w:tcPr>
            <w:tcW w:w="1131" w:type="dxa"/>
            <w:shd w:val="clear" w:color="auto" w:fill="auto"/>
            <w:vAlign w:val="center"/>
          </w:tcPr>
          <w:p w14:paraId="01917296">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是</w:t>
            </w:r>
          </w:p>
        </w:tc>
        <w:tc>
          <w:tcPr>
            <w:tcW w:w="1131" w:type="dxa"/>
            <w:shd w:val="clear" w:color="auto" w:fill="auto"/>
            <w:vAlign w:val="center"/>
          </w:tcPr>
          <w:p w14:paraId="7A83C919">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HW</w:t>
            </w:r>
            <w:r>
              <w:rPr>
                <w:rFonts w:hint="default" w:ascii="Arial" w:hAnsi="Arial" w:eastAsia="宋体" w:cs="Arial"/>
                <w:bCs/>
                <w:sz w:val="21"/>
                <w:szCs w:val="21"/>
                <w:lang w:val="en-US" w:eastAsia="zh-CN"/>
              </w:rPr>
              <w:t>17</w:t>
            </w:r>
          </w:p>
        </w:tc>
        <w:tc>
          <w:tcPr>
            <w:tcW w:w="1383" w:type="dxa"/>
            <w:shd w:val="clear" w:color="auto" w:fill="auto"/>
            <w:vAlign w:val="center"/>
          </w:tcPr>
          <w:p w14:paraId="7E463F8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lang w:val="en-US" w:eastAsia="zh-CN"/>
              </w:rPr>
              <w:t>336</w:t>
            </w:r>
            <w:r>
              <w:rPr>
                <w:rFonts w:hint="default" w:ascii="Arial" w:hAnsi="Arial" w:eastAsia="宋体" w:cs="Arial"/>
                <w:bCs/>
                <w:sz w:val="21"/>
                <w:szCs w:val="21"/>
              </w:rPr>
              <w:t>-0</w:t>
            </w:r>
            <w:r>
              <w:rPr>
                <w:rFonts w:hint="default" w:ascii="Arial" w:hAnsi="Arial" w:eastAsia="宋体" w:cs="Arial"/>
                <w:bCs/>
                <w:sz w:val="21"/>
                <w:szCs w:val="21"/>
                <w:lang w:val="en-US" w:eastAsia="zh-CN"/>
              </w:rPr>
              <w:t>64</w:t>
            </w:r>
            <w:r>
              <w:rPr>
                <w:rFonts w:hint="default" w:ascii="Arial" w:hAnsi="Arial" w:eastAsia="宋体" w:cs="Arial"/>
                <w:bCs/>
                <w:sz w:val="21"/>
                <w:szCs w:val="21"/>
              </w:rPr>
              <w:t>-</w:t>
            </w:r>
            <w:r>
              <w:rPr>
                <w:rFonts w:hint="default" w:ascii="Arial" w:hAnsi="Arial" w:eastAsia="宋体" w:cs="Arial"/>
                <w:bCs/>
                <w:sz w:val="21"/>
                <w:szCs w:val="21"/>
                <w:lang w:val="en-US" w:eastAsia="zh-CN"/>
              </w:rPr>
              <w:t>17</w:t>
            </w:r>
          </w:p>
        </w:tc>
      </w:tr>
      <w:tr w14:paraId="417D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744E6256">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12</w:t>
            </w:r>
          </w:p>
        </w:tc>
        <w:tc>
          <w:tcPr>
            <w:tcW w:w="1786" w:type="dxa"/>
            <w:shd w:val="clear" w:color="auto" w:fill="auto"/>
            <w:vAlign w:val="center"/>
          </w:tcPr>
          <w:p w14:paraId="5871A52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废活性炭</w:t>
            </w:r>
          </w:p>
        </w:tc>
        <w:tc>
          <w:tcPr>
            <w:tcW w:w="1822" w:type="dxa"/>
            <w:shd w:val="clear" w:color="auto" w:fill="auto"/>
            <w:vAlign w:val="center"/>
          </w:tcPr>
          <w:p w14:paraId="689D2F6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有机废气吸附</w:t>
            </w:r>
          </w:p>
        </w:tc>
        <w:tc>
          <w:tcPr>
            <w:tcW w:w="1131" w:type="dxa"/>
            <w:shd w:val="clear" w:color="auto" w:fill="auto"/>
            <w:vAlign w:val="center"/>
          </w:tcPr>
          <w:p w14:paraId="1F384C1C">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是</w:t>
            </w:r>
          </w:p>
        </w:tc>
        <w:tc>
          <w:tcPr>
            <w:tcW w:w="1131" w:type="dxa"/>
            <w:shd w:val="clear" w:color="auto" w:fill="auto"/>
            <w:vAlign w:val="center"/>
          </w:tcPr>
          <w:p w14:paraId="54FEF6F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 w:val="0"/>
                <w:color w:val="000000"/>
                <w:kern w:val="0"/>
                <w:sz w:val="21"/>
                <w:szCs w:val="21"/>
                <w:lang w:val="en-US" w:eastAsia="zh-CN"/>
              </w:rPr>
              <w:t>HW49</w:t>
            </w:r>
          </w:p>
        </w:tc>
        <w:tc>
          <w:tcPr>
            <w:tcW w:w="1383" w:type="dxa"/>
            <w:shd w:val="clear" w:color="auto" w:fill="auto"/>
            <w:vAlign w:val="center"/>
          </w:tcPr>
          <w:p w14:paraId="105BB94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 w:val="0"/>
                <w:color w:val="000000"/>
                <w:kern w:val="0"/>
                <w:sz w:val="21"/>
                <w:szCs w:val="21"/>
                <w:lang w:val="en-US" w:eastAsia="zh-CN"/>
              </w:rPr>
              <w:t>900-039-49</w:t>
            </w:r>
          </w:p>
        </w:tc>
      </w:tr>
      <w:tr w14:paraId="4C3F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282CF698">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13</w:t>
            </w:r>
          </w:p>
        </w:tc>
        <w:tc>
          <w:tcPr>
            <w:tcW w:w="1786" w:type="dxa"/>
            <w:shd w:val="clear" w:color="auto" w:fill="auto"/>
            <w:vAlign w:val="center"/>
          </w:tcPr>
          <w:p w14:paraId="2612C8A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822" w:type="dxa"/>
            <w:shd w:val="clear" w:color="auto" w:fill="auto"/>
            <w:vAlign w:val="center"/>
          </w:tcPr>
          <w:p w14:paraId="43E5BB4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废气预处理</w:t>
            </w:r>
          </w:p>
        </w:tc>
        <w:tc>
          <w:tcPr>
            <w:tcW w:w="1131" w:type="dxa"/>
            <w:shd w:val="clear" w:color="auto" w:fill="auto"/>
            <w:vAlign w:val="center"/>
          </w:tcPr>
          <w:p w14:paraId="4B3020B8">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25667CD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 w:val="0"/>
                <w:color w:val="000000"/>
                <w:kern w:val="0"/>
                <w:sz w:val="21"/>
                <w:szCs w:val="21"/>
                <w:lang w:val="en-US" w:eastAsia="zh-CN"/>
              </w:rPr>
              <w:t>HW49</w:t>
            </w:r>
          </w:p>
        </w:tc>
        <w:tc>
          <w:tcPr>
            <w:tcW w:w="1383" w:type="dxa"/>
            <w:shd w:val="clear" w:color="auto" w:fill="auto"/>
            <w:vAlign w:val="center"/>
          </w:tcPr>
          <w:p w14:paraId="5590AB5A">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b w:val="0"/>
                <w:color w:val="000000"/>
                <w:kern w:val="0"/>
                <w:sz w:val="21"/>
                <w:szCs w:val="21"/>
                <w:lang w:val="en-US" w:eastAsia="zh-CN"/>
              </w:rPr>
              <w:t>900-047-49</w:t>
            </w:r>
          </w:p>
        </w:tc>
      </w:tr>
      <w:tr w14:paraId="0511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36D6341E">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14</w:t>
            </w:r>
          </w:p>
        </w:tc>
        <w:tc>
          <w:tcPr>
            <w:tcW w:w="1786" w:type="dxa"/>
            <w:shd w:val="clear" w:color="auto" w:fill="auto"/>
            <w:vAlign w:val="center"/>
          </w:tcPr>
          <w:p w14:paraId="3304E44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废机油</w:t>
            </w:r>
          </w:p>
        </w:tc>
        <w:tc>
          <w:tcPr>
            <w:tcW w:w="1822" w:type="dxa"/>
            <w:shd w:val="clear" w:color="auto" w:fill="auto"/>
            <w:vAlign w:val="center"/>
          </w:tcPr>
          <w:p w14:paraId="3073A0B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设备维护</w:t>
            </w:r>
          </w:p>
        </w:tc>
        <w:tc>
          <w:tcPr>
            <w:tcW w:w="1131" w:type="dxa"/>
            <w:shd w:val="clear" w:color="auto" w:fill="auto"/>
            <w:vAlign w:val="center"/>
          </w:tcPr>
          <w:p w14:paraId="763CEFF5">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043EC4DE">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lang w:val="en-US" w:eastAsia="zh-CN"/>
              </w:rPr>
              <w:t>HW08</w:t>
            </w:r>
          </w:p>
        </w:tc>
        <w:tc>
          <w:tcPr>
            <w:tcW w:w="1383" w:type="dxa"/>
            <w:shd w:val="clear" w:color="auto" w:fill="auto"/>
            <w:vAlign w:val="center"/>
          </w:tcPr>
          <w:p w14:paraId="297C3EB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lang w:val="en-US" w:eastAsia="zh-CN"/>
              </w:rPr>
              <w:t>900-249-08</w:t>
            </w:r>
          </w:p>
        </w:tc>
      </w:tr>
      <w:tr w14:paraId="5DBA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46188CC2">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15</w:t>
            </w:r>
          </w:p>
        </w:tc>
        <w:tc>
          <w:tcPr>
            <w:tcW w:w="1786" w:type="dxa"/>
            <w:shd w:val="clear" w:color="auto" w:fill="auto"/>
            <w:vAlign w:val="center"/>
          </w:tcPr>
          <w:p w14:paraId="126F85B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废油桶</w:t>
            </w:r>
          </w:p>
        </w:tc>
        <w:tc>
          <w:tcPr>
            <w:tcW w:w="1822" w:type="dxa"/>
            <w:shd w:val="clear" w:color="auto" w:fill="auto"/>
            <w:vAlign w:val="center"/>
          </w:tcPr>
          <w:p w14:paraId="7B6D82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机油、润滑脂等使用</w:t>
            </w:r>
          </w:p>
        </w:tc>
        <w:tc>
          <w:tcPr>
            <w:tcW w:w="1131" w:type="dxa"/>
            <w:shd w:val="clear" w:color="auto" w:fill="auto"/>
            <w:vAlign w:val="center"/>
          </w:tcPr>
          <w:p w14:paraId="6BF9AC81">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764E4DD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HW08</w:t>
            </w:r>
          </w:p>
        </w:tc>
        <w:tc>
          <w:tcPr>
            <w:tcW w:w="1383" w:type="dxa"/>
            <w:shd w:val="clear" w:color="auto" w:fill="auto"/>
            <w:vAlign w:val="center"/>
          </w:tcPr>
          <w:p w14:paraId="0C458017">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900-249-08</w:t>
            </w:r>
          </w:p>
        </w:tc>
      </w:tr>
      <w:tr w14:paraId="7DA9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2FBFC5A6">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16</w:t>
            </w:r>
          </w:p>
        </w:tc>
        <w:tc>
          <w:tcPr>
            <w:tcW w:w="1786" w:type="dxa"/>
            <w:shd w:val="clear" w:color="auto" w:fill="auto"/>
            <w:vAlign w:val="center"/>
          </w:tcPr>
          <w:p w14:paraId="5D92D23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废劳保用品</w:t>
            </w:r>
          </w:p>
        </w:tc>
        <w:tc>
          <w:tcPr>
            <w:tcW w:w="1822" w:type="dxa"/>
            <w:shd w:val="clear" w:color="auto" w:fill="auto"/>
            <w:vAlign w:val="center"/>
          </w:tcPr>
          <w:p w14:paraId="24BCC92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生产过程</w:t>
            </w:r>
          </w:p>
        </w:tc>
        <w:tc>
          <w:tcPr>
            <w:tcW w:w="1131" w:type="dxa"/>
            <w:shd w:val="clear" w:color="auto" w:fill="auto"/>
            <w:vAlign w:val="center"/>
          </w:tcPr>
          <w:p w14:paraId="79DEEDB3">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是(豁免)</w:t>
            </w:r>
          </w:p>
        </w:tc>
        <w:tc>
          <w:tcPr>
            <w:tcW w:w="1131" w:type="dxa"/>
            <w:shd w:val="clear" w:color="auto" w:fill="auto"/>
            <w:vAlign w:val="center"/>
          </w:tcPr>
          <w:p w14:paraId="34876CEF">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HW49</w:t>
            </w:r>
          </w:p>
        </w:tc>
        <w:tc>
          <w:tcPr>
            <w:tcW w:w="1383" w:type="dxa"/>
            <w:shd w:val="clear" w:color="auto" w:fill="auto"/>
            <w:vAlign w:val="center"/>
          </w:tcPr>
          <w:p w14:paraId="5EA89820">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900-041-49</w:t>
            </w:r>
          </w:p>
        </w:tc>
      </w:tr>
      <w:tr w14:paraId="46AD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069CC13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17</w:t>
            </w:r>
          </w:p>
        </w:tc>
        <w:tc>
          <w:tcPr>
            <w:tcW w:w="1786" w:type="dxa"/>
            <w:shd w:val="clear" w:color="auto" w:fill="auto"/>
            <w:vAlign w:val="center"/>
          </w:tcPr>
          <w:p w14:paraId="35F0C0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生活垃圾</w:t>
            </w:r>
          </w:p>
        </w:tc>
        <w:tc>
          <w:tcPr>
            <w:tcW w:w="1822" w:type="dxa"/>
            <w:shd w:val="clear" w:color="auto" w:fill="auto"/>
            <w:vAlign w:val="center"/>
          </w:tcPr>
          <w:p w14:paraId="5B43B5C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职工生活</w:t>
            </w:r>
          </w:p>
        </w:tc>
        <w:tc>
          <w:tcPr>
            <w:tcW w:w="1131" w:type="dxa"/>
            <w:shd w:val="clear" w:color="auto" w:fill="auto"/>
            <w:vAlign w:val="center"/>
          </w:tcPr>
          <w:p w14:paraId="6DDA1F82">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否</w:t>
            </w:r>
          </w:p>
        </w:tc>
        <w:tc>
          <w:tcPr>
            <w:tcW w:w="1131" w:type="dxa"/>
            <w:shd w:val="clear" w:color="auto" w:fill="auto"/>
            <w:vAlign w:val="center"/>
          </w:tcPr>
          <w:p w14:paraId="2C53EADB">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w:t>
            </w:r>
          </w:p>
        </w:tc>
        <w:tc>
          <w:tcPr>
            <w:tcW w:w="1383" w:type="dxa"/>
            <w:shd w:val="clear" w:color="auto" w:fill="auto"/>
            <w:vAlign w:val="center"/>
          </w:tcPr>
          <w:p w14:paraId="3B2EE64D">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w:t>
            </w:r>
          </w:p>
        </w:tc>
      </w:tr>
    </w:tbl>
    <w:p w14:paraId="409C5A09">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4、一般固废情况汇总</w:t>
      </w:r>
    </w:p>
    <w:p w14:paraId="2D95FF9F">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项目一般固废产生情况见4-</w:t>
      </w:r>
      <w:r>
        <w:rPr>
          <w:rFonts w:hint="default" w:ascii="Arial" w:hAnsi="Arial" w:eastAsia="宋体" w:cs="Arial"/>
          <w:bCs/>
          <w:sz w:val="24"/>
          <w:szCs w:val="24"/>
          <w:lang w:val="en-US" w:eastAsia="zh-CN"/>
        </w:rPr>
        <w:t>27</w:t>
      </w:r>
      <w:r>
        <w:rPr>
          <w:rFonts w:hint="default" w:ascii="Arial" w:hAnsi="Arial" w:eastAsia="宋体" w:cs="Arial"/>
          <w:bCs/>
          <w:sz w:val="24"/>
          <w:szCs w:val="24"/>
        </w:rPr>
        <w:t>。</w:t>
      </w:r>
    </w:p>
    <w:p w14:paraId="22A439D3">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一般固废产生情况汇总表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762"/>
        <w:gridCol w:w="1316"/>
        <w:gridCol w:w="704"/>
        <w:gridCol w:w="1546"/>
        <w:gridCol w:w="1096"/>
        <w:gridCol w:w="1183"/>
      </w:tblGrid>
      <w:tr w14:paraId="6EB4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05C3CB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序号</w:t>
            </w:r>
          </w:p>
        </w:tc>
        <w:tc>
          <w:tcPr>
            <w:tcW w:w="1762" w:type="dxa"/>
            <w:vAlign w:val="center"/>
          </w:tcPr>
          <w:p w14:paraId="3E6ACD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副产物名称</w:t>
            </w:r>
          </w:p>
        </w:tc>
        <w:tc>
          <w:tcPr>
            <w:tcW w:w="1316" w:type="dxa"/>
            <w:vAlign w:val="center"/>
          </w:tcPr>
          <w:p w14:paraId="4F03CF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产生工序</w:t>
            </w:r>
          </w:p>
        </w:tc>
        <w:tc>
          <w:tcPr>
            <w:tcW w:w="704" w:type="dxa"/>
            <w:vAlign w:val="center"/>
          </w:tcPr>
          <w:p w14:paraId="7C503F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形态</w:t>
            </w:r>
          </w:p>
        </w:tc>
        <w:tc>
          <w:tcPr>
            <w:tcW w:w="1546" w:type="dxa"/>
            <w:vAlign w:val="center"/>
          </w:tcPr>
          <w:p w14:paraId="70DE76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主要成分</w:t>
            </w:r>
          </w:p>
        </w:tc>
        <w:tc>
          <w:tcPr>
            <w:tcW w:w="1096" w:type="dxa"/>
            <w:vAlign w:val="center"/>
          </w:tcPr>
          <w:p w14:paraId="7BAC42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预测产生量（t/a）</w:t>
            </w:r>
          </w:p>
        </w:tc>
        <w:tc>
          <w:tcPr>
            <w:tcW w:w="1183" w:type="dxa"/>
            <w:vAlign w:val="center"/>
          </w:tcPr>
          <w:p w14:paraId="659DD0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处置方式</w:t>
            </w:r>
          </w:p>
        </w:tc>
      </w:tr>
      <w:tr w14:paraId="2D3B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340A3B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kern w:val="0"/>
                <w:sz w:val="18"/>
                <w:szCs w:val="18"/>
              </w:rPr>
              <w:t>1</w:t>
            </w:r>
          </w:p>
        </w:tc>
        <w:tc>
          <w:tcPr>
            <w:tcW w:w="1762" w:type="dxa"/>
            <w:shd w:val="clear" w:color="auto" w:fill="auto"/>
            <w:vAlign w:val="center"/>
          </w:tcPr>
          <w:p w14:paraId="083C7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废一般包装材料</w:t>
            </w:r>
          </w:p>
        </w:tc>
        <w:tc>
          <w:tcPr>
            <w:tcW w:w="1316" w:type="dxa"/>
            <w:shd w:val="clear" w:color="auto" w:fill="auto"/>
            <w:vAlign w:val="center"/>
          </w:tcPr>
          <w:p w14:paraId="4499B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原材料使用</w:t>
            </w:r>
          </w:p>
        </w:tc>
        <w:tc>
          <w:tcPr>
            <w:tcW w:w="704" w:type="dxa"/>
            <w:shd w:val="clear" w:color="auto" w:fill="auto"/>
            <w:vAlign w:val="center"/>
          </w:tcPr>
          <w:p w14:paraId="123BC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固态</w:t>
            </w:r>
          </w:p>
        </w:tc>
        <w:tc>
          <w:tcPr>
            <w:tcW w:w="1546" w:type="dxa"/>
            <w:shd w:val="clear" w:color="auto" w:fill="auto"/>
            <w:vAlign w:val="center"/>
          </w:tcPr>
          <w:p w14:paraId="5C5D6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纸、塑料等</w:t>
            </w:r>
          </w:p>
        </w:tc>
        <w:tc>
          <w:tcPr>
            <w:tcW w:w="1096" w:type="dxa"/>
            <w:shd w:val="clear" w:color="auto" w:fill="auto"/>
            <w:vAlign w:val="center"/>
          </w:tcPr>
          <w:p w14:paraId="40D8E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w:t>
            </w:r>
          </w:p>
        </w:tc>
        <w:tc>
          <w:tcPr>
            <w:tcW w:w="1183" w:type="dxa"/>
            <w:vMerge w:val="restart"/>
            <w:shd w:val="clear" w:color="auto" w:fill="auto"/>
            <w:vAlign w:val="center"/>
          </w:tcPr>
          <w:p w14:paraId="5B251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物资公司回收综合利用</w:t>
            </w:r>
          </w:p>
        </w:tc>
      </w:tr>
      <w:tr w14:paraId="644F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04F1D8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2</w:t>
            </w:r>
          </w:p>
        </w:tc>
        <w:tc>
          <w:tcPr>
            <w:tcW w:w="1762" w:type="dxa"/>
            <w:shd w:val="clear" w:color="auto" w:fill="auto"/>
            <w:vAlign w:val="center"/>
          </w:tcPr>
          <w:p w14:paraId="6BD97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废金属边角料</w:t>
            </w:r>
          </w:p>
        </w:tc>
        <w:tc>
          <w:tcPr>
            <w:tcW w:w="1316" w:type="dxa"/>
            <w:shd w:val="clear" w:color="auto" w:fill="auto"/>
            <w:vAlign w:val="center"/>
          </w:tcPr>
          <w:p w14:paraId="2307A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机加工工序</w:t>
            </w:r>
          </w:p>
        </w:tc>
        <w:tc>
          <w:tcPr>
            <w:tcW w:w="704" w:type="dxa"/>
            <w:shd w:val="clear" w:color="auto" w:fill="auto"/>
            <w:vAlign w:val="center"/>
          </w:tcPr>
          <w:p w14:paraId="2333E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sz w:val="18"/>
                <w:szCs w:val="18"/>
              </w:rPr>
            </w:pPr>
            <w:r>
              <w:rPr>
                <w:rFonts w:hint="default" w:ascii="Arial" w:hAnsi="Arial" w:eastAsia="宋体" w:cs="Arial"/>
                <w:i w:val="0"/>
                <w:iCs w:val="0"/>
                <w:color w:val="000000"/>
                <w:kern w:val="0"/>
                <w:sz w:val="18"/>
                <w:szCs w:val="18"/>
                <w:u w:val="none"/>
                <w:lang w:val="en-US" w:eastAsia="zh-CN" w:bidi="ar"/>
              </w:rPr>
              <w:t>固态</w:t>
            </w:r>
          </w:p>
        </w:tc>
        <w:tc>
          <w:tcPr>
            <w:tcW w:w="1546" w:type="dxa"/>
            <w:shd w:val="clear" w:color="auto" w:fill="auto"/>
            <w:vAlign w:val="center"/>
          </w:tcPr>
          <w:p w14:paraId="7EBE0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sz w:val="18"/>
                <w:szCs w:val="18"/>
              </w:rPr>
            </w:pPr>
            <w:r>
              <w:rPr>
                <w:rFonts w:hint="default" w:ascii="Arial" w:hAnsi="Arial" w:eastAsia="宋体" w:cs="Arial"/>
                <w:i w:val="0"/>
                <w:iCs w:val="0"/>
                <w:color w:val="000000"/>
                <w:kern w:val="0"/>
                <w:sz w:val="18"/>
                <w:szCs w:val="18"/>
                <w:u w:val="none"/>
                <w:lang w:val="en-US" w:eastAsia="zh-CN" w:bidi="ar"/>
              </w:rPr>
              <w:t>金属</w:t>
            </w:r>
          </w:p>
        </w:tc>
        <w:tc>
          <w:tcPr>
            <w:tcW w:w="1096" w:type="dxa"/>
            <w:shd w:val="clear" w:color="auto" w:fill="auto"/>
            <w:vAlign w:val="center"/>
          </w:tcPr>
          <w:p w14:paraId="5A5C8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w:t>
            </w:r>
          </w:p>
        </w:tc>
        <w:tc>
          <w:tcPr>
            <w:tcW w:w="1183" w:type="dxa"/>
            <w:vMerge w:val="continue"/>
            <w:shd w:val="clear" w:color="auto" w:fill="auto"/>
            <w:vAlign w:val="center"/>
          </w:tcPr>
          <w:p w14:paraId="3FE2A4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p>
        </w:tc>
      </w:tr>
      <w:tr w14:paraId="0F2B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4AD229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3</w:t>
            </w:r>
          </w:p>
        </w:tc>
        <w:tc>
          <w:tcPr>
            <w:tcW w:w="1762" w:type="dxa"/>
            <w:shd w:val="clear" w:color="auto" w:fill="auto"/>
            <w:vAlign w:val="center"/>
          </w:tcPr>
          <w:p w14:paraId="48853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收集的金属粉尘</w:t>
            </w:r>
          </w:p>
        </w:tc>
        <w:tc>
          <w:tcPr>
            <w:tcW w:w="1316" w:type="dxa"/>
            <w:shd w:val="clear" w:color="auto" w:fill="auto"/>
            <w:vAlign w:val="center"/>
          </w:tcPr>
          <w:p w14:paraId="53613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去毛刺</w:t>
            </w:r>
          </w:p>
        </w:tc>
        <w:tc>
          <w:tcPr>
            <w:tcW w:w="704" w:type="dxa"/>
            <w:shd w:val="clear" w:color="auto" w:fill="auto"/>
            <w:vAlign w:val="center"/>
          </w:tcPr>
          <w:p w14:paraId="133D6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固态</w:t>
            </w:r>
          </w:p>
        </w:tc>
        <w:tc>
          <w:tcPr>
            <w:tcW w:w="1546" w:type="dxa"/>
            <w:shd w:val="clear" w:color="auto" w:fill="auto"/>
            <w:vAlign w:val="center"/>
          </w:tcPr>
          <w:p w14:paraId="1CA6B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金属</w:t>
            </w:r>
          </w:p>
        </w:tc>
        <w:tc>
          <w:tcPr>
            <w:tcW w:w="1096" w:type="dxa"/>
            <w:shd w:val="clear" w:color="auto" w:fill="auto"/>
            <w:vAlign w:val="center"/>
          </w:tcPr>
          <w:p w14:paraId="38673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bidi="ar-SA"/>
              </w:rPr>
              <w:t>2.372</w:t>
            </w:r>
          </w:p>
        </w:tc>
        <w:tc>
          <w:tcPr>
            <w:tcW w:w="1183" w:type="dxa"/>
            <w:vMerge w:val="continue"/>
            <w:shd w:val="clear" w:color="auto" w:fill="auto"/>
            <w:vAlign w:val="center"/>
          </w:tcPr>
          <w:p w14:paraId="635FB7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p>
        </w:tc>
      </w:tr>
      <w:tr w14:paraId="12B9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30" w:type="dxa"/>
            <w:vAlign w:val="center"/>
          </w:tcPr>
          <w:p w14:paraId="541831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4</w:t>
            </w:r>
          </w:p>
        </w:tc>
        <w:tc>
          <w:tcPr>
            <w:tcW w:w="1762" w:type="dxa"/>
            <w:shd w:val="clear" w:color="auto" w:fill="auto"/>
            <w:vAlign w:val="center"/>
          </w:tcPr>
          <w:p w14:paraId="1EAFC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废分子筛</w:t>
            </w:r>
          </w:p>
        </w:tc>
        <w:tc>
          <w:tcPr>
            <w:tcW w:w="1316" w:type="dxa"/>
            <w:shd w:val="clear" w:color="auto" w:fill="auto"/>
            <w:vAlign w:val="center"/>
          </w:tcPr>
          <w:p w14:paraId="29BA8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制氮机</w:t>
            </w:r>
          </w:p>
        </w:tc>
        <w:tc>
          <w:tcPr>
            <w:tcW w:w="704" w:type="dxa"/>
            <w:shd w:val="clear" w:color="auto" w:fill="auto"/>
            <w:vAlign w:val="center"/>
          </w:tcPr>
          <w:p w14:paraId="70611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固态</w:t>
            </w:r>
          </w:p>
        </w:tc>
        <w:tc>
          <w:tcPr>
            <w:tcW w:w="1546" w:type="dxa"/>
            <w:shd w:val="clear" w:color="auto" w:fill="auto"/>
            <w:vAlign w:val="center"/>
          </w:tcPr>
          <w:p w14:paraId="66D32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废分子筛</w:t>
            </w:r>
          </w:p>
        </w:tc>
        <w:tc>
          <w:tcPr>
            <w:tcW w:w="1096" w:type="dxa"/>
            <w:shd w:val="clear" w:color="auto" w:fill="auto"/>
            <w:vAlign w:val="center"/>
          </w:tcPr>
          <w:p w14:paraId="2A75BD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0.2</w:t>
            </w:r>
          </w:p>
        </w:tc>
        <w:tc>
          <w:tcPr>
            <w:tcW w:w="1183" w:type="dxa"/>
            <w:vMerge w:val="continue"/>
            <w:shd w:val="clear" w:color="auto" w:fill="auto"/>
            <w:vAlign w:val="center"/>
          </w:tcPr>
          <w:p w14:paraId="41B8F7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p>
        </w:tc>
      </w:tr>
      <w:tr w14:paraId="7C09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71D422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5</w:t>
            </w:r>
          </w:p>
        </w:tc>
        <w:tc>
          <w:tcPr>
            <w:tcW w:w="1762" w:type="dxa"/>
            <w:shd w:val="clear" w:color="auto" w:fill="auto"/>
            <w:vAlign w:val="center"/>
          </w:tcPr>
          <w:p w14:paraId="3FE1F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不合格品</w:t>
            </w:r>
          </w:p>
        </w:tc>
        <w:tc>
          <w:tcPr>
            <w:tcW w:w="1316" w:type="dxa"/>
            <w:shd w:val="clear" w:color="auto" w:fill="auto"/>
            <w:vAlign w:val="center"/>
          </w:tcPr>
          <w:p w14:paraId="4397D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检验</w:t>
            </w:r>
          </w:p>
        </w:tc>
        <w:tc>
          <w:tcPr>
            <w:tcW w:w="704" w:type="dxa"/>
            <w:shd w:val="clear" w:color="auto" w:fill="auto"/>
            <w:vAlign w:val="center"/>
          </w:tcPr>
          <w:p w14:paraId="56772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固态</w:t>
            </w:r>
          </w:p>
        </w:tc>
        <w:tc>
          <w:tcPr>
            <w:tcW w:w="1546" w:type="dxa"/>
            <w:shd w:val="clear" w:color="auto" w:fill="auto"/>
            <w:vAlign w:val="center"/>
          </w:tcPr>
          <w:p w14:paraId="5F0D1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塑料、金属</w:t>
            </w:r>
          </w:p>
        </w:tc>
        <w:tc>
          <w:tcPr>
            <w:tcW w:w="1096" w:type="dxa"/>
            <w:shd w:val="clear" w:color="auto" w:fill="auto"/>
            <w:vAlign w:val="center"/>
          </w:tcPr>
          <w:p w14:paraId="7BBCB7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1</w:t>
            </w:r>
          </w:p>
        </w:tc>
        <w:tc>
          <w:tcPr>
            <w:tcW w:w="1183" w:type="dxa"/>
            <w:vMerge w:val="continue"/>
            <w:shd w:val="clear" w:color="auto" w:fill="auto"/>
            <w:vAlign w:val="center"/>
          </w:tcPr>
          <w:p w14:paraId="3EEED3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p>
        </w:tc>
      </w:tr>
      <w:tr w14:paraId="3D56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2DB3A5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6</w:t>
            </w:r>
          </w:p>
        </w:tc>
        <w:tc>
          <w:tcPr>
            <w:tcW w:w="1762" w:type="dxa"/>
            <w:shd w:val="clear" w:color="auto" w:fill="auto"/>
            <w:vAlign w:val="center"/>
          </w:tcPr>
          <w:p w14:paraId="221E7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纯水制备固废</w:t>
            </w:r>
          </w:p>
        </w:tc>
        <w:tc>
          <w:tcPr>
            <w:tcW w:w="1316" w:type="dxa"/>
            <w:shd w:val="clear" w:color="auto" w:fill="auto"/>
            <w:vAlign w:val="center"/>
          </w:tcPr>
          <w:p w14:paraId="5C8A2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纯水制备</w:t>
            </w:r>
          </w:p>
        </w:tc>
        <w:tc>
          <w:tcPr>
            <w:tcW w:w="704" w:type="dxa"/>
            <w:shd w:val="clear" w:color="auto" w:fill="auto"/>
            <w:vAlign w:val="center"/>
          </w:tcPr>
          <w:p w14:paraId="60E51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固态</w:t>
            </w:r>
          </w:p>
        </w:tc>
        <w:tc>
          <w:tcPr>
            <w:tcW w:w="1546" w:type="dxa"/>
            <w:shd w:val="clear" w:color="auto" w:fill="auto"/>
            <w:vAlign w:val="center"/>
          </w:tcPr>
          <w:p w14:paraId="645F9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废滤芯、反渗透膜</w:t>
            </w:r>
          </w:p>
        </w:tc>
        <w:tc>
          <w:tcPr>
            <w:tcW w:w="1096" w:type="dxa"/>
            <w:shd w:val="clear" w:color="auto" w:fill="auto"/>
            <w:vAlign w:val="center"/>
          </w:tcPr>
          <w:p w14:paraId="1E9641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w:t>
            </w:r>
          </w:p>
        </w:tc>
        <w:tc>
          <w:tcPr>
            <w:tcW w:w="1183" w:type="dxa"/>
            <w:vMerge w:val="continue"/>
            <w:shd w:val="clear" w:color="auto" w:fill="auto"/>
            <w:vAlign w:val="center"/>
          </w:tcPr>
          <w:p w14:paraId="4FCD6B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sz w:val="18"/>
                <w:szCs w:val="18"/>
              </w:rPr>
            </w:pPr>
          </w:p>
        </w:tc>
      </w:tr>
      <w:tr w14:paraId="3346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1FE48C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7</w:t>
            </w:r>
          </w:p>
        </w:tc>
        <w:tc>
          <w:tcPr>
            <w:tcW w:w="1762" w:type="dxa"/>
            <w:shd w:val="clear" w:color="auto" w:fill="auto"/>
            <w:vAlign w:val="center"/>
          </w:tcPr>
          <w:p w14:paraId="4F8988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生活垃圾</w:t>
            </w:r>
          </w:p>
        </w:tc>
        <w:tc>
          <w:tcPr>
            <w:tcW w:w="1316" w:type="dxa"/>
            <w:shd w:val="clear" w:color="auto" w:fill="auto"/>
            <w:vAlign w:val="center"/>
          </w:tcPr>
          <w:p w14:paraId="08031F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生活</w:t>
            </w:r>
          </w:p>
        </w:tc>
        <w:tc>
          <w:tcPr>
            <w:tcW w:w="704" w:type="dxa"/>
            <w:shd w:val="clear" w:color="auto" w:fill="auto"/>
            <w:vAlign w:val="center"/>
          </w:tcPr>
          <w:p w14:paraId="477D58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固</w:t>
            </w:r>
          </w:p>
        </w:tc>
        <w:tc>
          <w:tcPr>
            <w:tcW w:w="1546" w:type="dxa"/>
            <w:shd w:val="clear" w:color="auto" w:fill="auto"/>
            <w:vAlign w:val="center"/>
          </w:tcPr>
          <w:p w14:paraId="42E809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塑料、果壳等</w:t>
            </w:r>
          </w:p>
        </w:tc>
        <w:tc>
          <w:tcPr>
            <w:tcW w:w="1096" w:type="dxa"/>
            <w:shd w:val="clear" w:color="auto" w:fill="auto"/>
            <w:vAlign w:val="center"/>
          </w:tcPr>
          <w:p w14:paraId="306383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87.5</w:t>
            </w:r>
          </w:p>
        </w:tc>
        <w:tc>
          <w:tcPr>
            <w:tcW w:w="1183" w:type="dxa"/>
            <w:shd w:val="clear" w:color="auto" w:fill="auto"/>
            <w:vAlign w:val="center"/>
          </w:tcPr>
          <w:p w14:paraId="7CCEA4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环卫部门清运处理</w:t>
            </w:r>
          </w:p>
        </w:tc>
      </w:tr>
    </w:tbl>
    <w:p w14:paraId="0EFA59CD">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5、危险废物情况汇总</w:t>
      </w:r>
    </w:p>
    <w:p w14:paraId="17A27634">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建设项目危险废物产生及处置情况汇总见表4-</w:t>
      </w:r>
      <w:r>
        <w:rPr>
          <w:rFonts w:hint="default" w:ascii="Arial" w:hAnsi="Arial" w:eastAsia="宋体" w:cs="Arial"/>
          <w:bCs/>
          <w:sz w:val="24"/>
          <w:szCs w:val="24"/>
          <w:lang w:val="en-US" w:eastAsia="zh-CN"/>
        </w:rPr>
        <w:t>28</w:t>
      </w:r>
      <w:r>
        <w:rPr>
          <w:rFonts w:hint="default" w:ascii="Arial" w:hAnsi="Arial" w:eastAsia="宋体" w:cs="Arial"/>
          <w:bCs/>
          <w:sz w:val="24"/>
          <w:szCs w:val="24"/>
        </w:rPr>
        <w:t>。</w:t>
      </w:r>
    </w:p>
    <w:p w14:paraId="6F13363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危险废物产生情况汇总表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789"/>
        <w:gridCol w:w="804"/>
        <w:gridCol w:w="874"/>
        <w:gridCol w:w="806"/>
        <w:gridCol w:w="733"/>
        <w:gridCol w:w="432"/>
        <w:gridCol w:w="911"/>
        <w:gridCol w:w="651"/>
        <w:gridCol w:w="617"/>
        <w:gridCol w:w="887"/>
      </w:tblGrid>
      <w:tr w14:paraId="63A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7811063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序号</w:t>
            </w:r>
          </w:p>
        </w:tc>
        <w:tc>
          <w:tcPr>
            <w:tcW w:w="789" w:type="dxa"/>
            <w:vAlign w:val="center"/>
          </w:tcPr>
          <w:p w14:paraId="490087D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危险废物名称</w:t>
            </w:r>
          </w:p>
        </w:tc>
        <w:tc>
          <w:tcPr>
            <w:tcW w:w="804" w:type="dxa"/>
            <w:vAlign w:val="center"/>
          </w:tcPr>
          <w:p w14:paraId="243B8BE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危险废物类别</w:t>
            </w:r>
          </w:p>
        </w:tc>
        <w:tc>
          <w:tcPr>
            <w:tcW w:w="874" w:type="dxa"/>
            <w:vAlign w:val="center"/>
          </w:tcPr>
          <w:p w14:paraId="0FBC72F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危险废物代码</w:t>
            </w:r>
          </w:p>
        </w:tc>
        <w:tc>
          <w:tcPr>
            <w:tcW w:w="806" w:type="dxa"/>
            <w:vAlign w:val="center"/>
          </w:tcPr>
          <w:p w14:paraId="0B92091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产生量（t/a）</w:t>
            </w:r>
          </w:p>
        </w:tc>
        <w:tc>
          <w:tcPr>
            <w:tcW w:w="733" w:type="dxa"/>
            <w:vAlign w:val="center"/>
          </w:tcPr>
          <w:p w14:paraId="6CD4F10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产生工序</w:t>
            </w:r>
          </w:p>
        </w:tc>
        <w:tc>
          <w:tcPr>
            <w:tcW w:w="432" w:type="dxa"/>
            <w:vAlign w:val="center"/>
          </w:tcPr>
          <w:p w14:paraId="58D126C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形态</w:t>
            </w:r>
          </w:p>
        </w:tc>
        <w:tc>
          <w:tcPr>
            <w:tcW w:w="911" w:type="dxa"/>
            <w:vAlign w:val="center"/>
          </w:tcPr>
          <w:p w14:paraId="371E77C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主要成分</w:t>
            </w:r>
          </w:p>
        </w:tc>
        <w:tc>
          <w:tcPr>
            <w:tcW w:w="651" w:type="dxa"/>
            <w:vAlign w:val="center"/>
          </w:tcPr>
          <w:p w14:paraId="0A45692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产生周期</w:t>
            </w:r>
          </w:p>
        </w:tc>
        <w:tc>
          <w:tcPr>
            <w:tcW w:w="617" w:type="dxa"/>
            <w:vAlign w:val="center"/>
          </w:tcPr>
          <w:p w14:paraId="30A1C74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危险特性</w:t>
            </w:r>
          </w:p>
        </w:tc>
        <w:tc>
          <w:tcPr>
            <w:tcW w:w="887" w:type="dxa"/>
            <w:vAlign w:val="center"/>
          </w:tcPr>
          <w:p w14:paraId="42E087E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污染防治措施</w:t>
            </w:r>
          </w:p>
        </w:tc>
      </w:tr>
      <w:tr w14:paraId="3F72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4300600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1</w:t>
            </w:r>
          </w:p>
        </w:tc>
        <w:tc>
          <w:tcPr>
            <w:tcW w:w="789" w:type="dxa"/>
            <w:vAlign w:val="center"/>
          </w:tcPr>
          <w:p w14:paraId="334A16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rPr>
            </w:pPr>
            <w:r>
              <w:rPr>
                <w:rFonts w:hint="default" w:ascii="Arial" w:hAnsi="Arial" w:eastAsia="宋体" w:cs="Arial"/>
                <w:i w:val="0"/>
                <w:iCs w:val="0"/>
                <w:color w:val="000000"/>
                <w:kern w:val="0"/>
                <w:sz w:val="18"/>
                <w:szCs w:val="18"/>
                <w:u w:val="none"/>
                <w:lang w:val="en-US" w:eastAsia="zh-CN" w:bidi="ar"/>
              </w:rPr>
              <w:t>废含油金属屑</w:t>
            </w:r>
          </w:p>
        </w:tc>
        <w:tc>
          <w:tcPr>
            <w:tcW w:w="804" w:type="dxa"/>
            <w:vAlign w:val="center"/>
          </w:tcPr>
          <w:p w14:paraId="0A69CB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kern w:val="0"/>
                <w:sz w:val="18"/>
                <w:szCs w:val="18"/>
              </w:rPr>
            </w:pPr>
            <w:r>
              <w:rPr>
                <w:rFonts w:hint="default" w:ascii="Arial" w:hAnsi="Arial" w:eastAsia="宋体" w:cs="Arial"/>
                <w:sz w:val="18"/>
                <w:szCs w:val="18"/>
              </w:rPr>
              <w:t>HW09</w:t>
            </w:r>
          </w:p>
        </w:tc>
        <w:tc>
          <w:tcPr>
            <w:tcW w:w="874" w:type="dxa"/>
            <w:vAlign w:val="center"/>
          </w:tcPr>
          <w:p w14:paraId="36984D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kern w:val="0"/>
                <w:sz w:val="18"/>
                <w:szCs w:val="18"/>
              </w:rPr>
            </w:pPr>
            <w:r>
              <w:rPr>
                <w:rFonts w:hint="default" w:ascii="Arial" w:hAnsi="Arial" w:eastAsia="宋体" w:cs="Arial"/>
                <w:sz w:val="18"/>
                <w:szCs w:val="18"/>
              </w:rPr>
              <w:t>900-006-09</w:t>
            </w:r>
          </w:p>
        </w:tc>
        <w:tc>
          <w:tcPr>
            <w:tcW w:w="806" w:type="dxa"/>
            <w:shd w:val="clear" w:color="auto" w:fill="auto"/>
            <w:vAlign w:val="center"/>
          </w:tcPr>
          <w:p w14:paraId="55F2EF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w:t>
            </w:r>
          </w:p>
        </w:tc>
        <w:tc>
          <w:tcPr>
            <w:tcW w:w="733" w:type="dxa"/>
            <w:shd w:val="clear" w:color="auto" w:fill="auto"/>
            <w:vAlign w:val="center"/>
          </w:tcPr>
          <w:p w14:paraId="7EC5B5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机加工</w:t>
            </w:r>
          </w:p>
        </w:tc>
        <w:tc>
          <w:tcPr>
            <w:tcW w:w="432" w:type="dxa"/>
            <w:vAlign w:val="center"/>
          </w:tcPr>
          <w:p w14:paraId="7E49B5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7B7A359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含油金属屑</w:t>
            </w:r>
          </w:p>
        </w:tc>
        <w:tc>
          <w:tcPr>
            <w:tcW w:w="651" w:type="dxa"/>
            <w:vAlign w:val="center"/>
          </w:tcPr>
          <w:p w14:paraId="2D4010B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每天</w:t>
            </w:r>
          </w:p>
        </w:tc>
        <w:tc>
          <w:tcPr>
            <w:tcW w:w="617" w:type="dxa"/>
            <w:vAlign w:val="center"/>
          </w:tcPr>
          <w:p w14:paraId="31E6D9E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T</w:t>
            </w:r>
          </w:p>
        </w:tc>
        <w:tc>
          <w:tcPr>
            <w:tcW w:w="887" w:type="dxa"/>
            <w:vMerge w:val="restart"/>
            <w:vAlign w:val="center"/>
          </w:tcPr>
          <w:p w14:paraId="55A6F4ED">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危废暂存库分区存放，委托有资质单位处置</w:t>
            </w:r>
          </w:p>
        </w:tc>
      </w:tr>
      <w:tr w14:paraId="5F2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6A844DE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2</w:t>
            </w:r>
          </w:p>
        </w:tc>
        <w:tc>
          <w:tcPr>
            <w:tcW w:w="789" w:type="dxa"/>
            <w:shd w:val="clear" w:color="auto" w:fill="auto"/>
            <w:vAlign w:val="center"/>
          </w:tcPr>
          <w:p w14:paraId="3C4E91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废切削液</w:t>
            </w:r>
          </w:p>
        </w:tc>
        <w:tc>
          <w:tcPr>
            <w:tcW w:w="804" w:type="dxa"/>
            <w:shd w:val="clear" w:color="auto" w:fill="auto"/>
            <w:vAlign w:val="center"/>
          </w:tcPr>
          <w:p w14:paraId="2B22A3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kern w:val="2"/>
                <w:sz w:val="18"/>
                <w:szCs w:val="18"/>
                <w:lang w:val="en-US" w:eastAsia="zh-CN" w:bidi="ar-SA"/>
              </w:rPr>
            </w:pPr>
            <w:r>
              <w:rPr>
                <w:rFonts w:hint="default" w:ascii="Arial" w:hAnsi="Arial" w:eastAsia="宋体" w:cs="Arial"/>
                <w:sz w:val="18"/>
                <w:szCs w:val="18"/>
              </w:rPr>
              <w:t>HW09</w:t>
            </w:r>
          </w:p>
        </w:tc>
        <w:tc>
          <w:tcPr>
            <w:tcW w:w="874" w:type="dxa"/>
            <w:shd w:val="clear" w:color="auto" w:fill="auto"/>
            <w:vAlign w:val="center"/>
          </w:tcPr>
          <w:p w14:paraId="0FC252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kern w:val="0"/>
                <w:sz w:val="18"/>
                <w:szCs w:val="18"/>
                <w:lang w:val="en-US" w:eastAsia="zh-CN" w:bidi="ar-SA"/>
              </w:rPr>
            </w:pPr>
            <w:r>
              <w:rPr>
                <w:rFonts w:hint="default" w:ascii="Arial" w:hAnsi="Arial" w:eastAsia="宋体" w:cs="Arial"/>
                <w:sz w:val="18"/>
                <w:szCs w:val="18"/>
              </w:rPr>
              <w:t>900-006-09</w:t>
            </w:r>
          </w:p>
        </w:tc>
        <w:tc>
          <w:tcPr>
            <w:tcW w:w="806" w:type="dxa"/>
            <w:shd w:val="clear" w:color="auto" w:fill="auto"/>
            <w:vAlign w:val="center"/>
          </w:tcPr>
          <w:p w14:paraId="0E09DE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0.5</w:t>
            </w:r>
          </w:p>
        </w:tc>
        <w:tc>
          <w:tcPr>
            <w:tcW w:w="733" w:type="dxa"/>
            <w:shd w:val="clear" w:color="auto" w:fill="auto"/>
            <w:vAlign w:val="center"/>
          </w:tcPr>
          <w:p w14:paraId="5D7FDA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机加工</w:t>
            </w:r>
          </w:p>
        </w:tc>
        <w:tc>
          <w:tcPr>
            <w:tcW w:w="432" w:type="dxa"/>
            <w:shd w:val="clear" w:color="auto" w:fill="auto"/>
            <w:vAlign w:val="center"/>
          </w:tcPr>
          <w:p w14:paraId="57BE72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液态</w:t>
            </w:r>
          </w:p>
        </w:tc>
        <w:tc>
          <w:tcPr>
            <w:tcW w:w="911" w:type="dxa"/>
            <w:shd w:val="clear" w:color="auto" w:fill="auto"/>
            <w:vAlign w:val="center"/>
          </w:tcPr>
          <w:p w14:paraId="3A0D71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废切削液</w:t>
            </w:r>
          </w:p>
        </w:tc>
        <w:tc>
          <w:tcPr>
            <w:tcW w:w="651" w:type="dxa"/>
            <w:shd w:val="clear" w:color="auto" w:fill="auto"/>
            <w:vAlign w:val="center"/>
          </w:tcPr>
          <w:p w14:paraId="5ABDB85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17" w:type="dxa"/>
            <w:shd w:val="clear" w:color="auto" w:fill="auto"/>
            <w:vAlign w:val="center"/>
          </w:tcPr>
          <w:p w14:paraId="25F159F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T</w:t>
            </w:r>
          </w:p>
        </w:tc>
        <w:tc>
          <w:tcPr>
            <w:tcW w:w="887" w:type="dxa"/>
            <w:vMerge w:val="continue"/>
            <w:vAlign w:val="center"/>
          </w:tcPr>
          <w:p w14:paraId="143540D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p>
        </w:tc>
      </w:tr>
      <w:tr w14:paraId="7C98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658D622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3</w:t>
            </w:r>
          </w:p>
        </w:tc>
        <w:tc>
          <w:tcPr>
            <w:tcW w:w="789" w:type="dxa"/>
            <w:shd w:val="clear" w:color="auto" w:fill="auto"/>
            <w:vAlign w:val="center"/>
          </w:tcPr>
          <w:p w14:paraId="20DF73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废化学品包装</w:t>
            </w:r>
          </w:p>
        </w:tc>
        <w:tc>
          <w:tcPr>
            <w:tcW w:w="804" w:type="dxa"/>
            <w:shd w:val="clear" w:color="auto" w:fill="auto"/>
            <w:vAlign w:val="center"/>
          </w:tcPr>
          <w:p w14:paraId="527277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HW49</w:t>
            </w:r>
          </w:p>
        </w:tc>
        <w:tc>
          <w:tcPr>
            <w:tcW w:w="874" w:type="dxa"/>
            <w:shd w:val="clear" w:color="auto" w:fill="auto"/>
            <w:vAlign w:val="center"/>
          </w:tcPr>
          <w:p w14:paraId="29C9A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900-041-49</w:t>
            </w:r>
          </w:p>
        </w:tc>
        <w:tc>
          <w:tcPr>
            <w:tcW w:w="806" w:type="dxa"/>
            <w:shd w:val="clear" w:color="auto" w:fill="auto"/>
            <w:vAlign w:val="center"/>
          </w:tcPr>
          <w:p w14:paraId="1445CD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w:t>
            </w:r>
          </w:p>
        </w:tc>
        <w:tc>
          <w:tcPr>
            <w:tcW w:w="733" w:type="dxa"/>
            <w:shd w:val="clear" w:color="auto" w:fill="auto"/>
            <w:vAlign w:val="center"/>
          </w:tcPr>
          <w:p w14:paraId="4AAC114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原料使用</w:t>
            </w:r>
          </w:p>
        </w:tc>
        <w:tc>
          <w:tcPr>
            <w:tcW w:w="432" w:type="dxa"/>
            <w:shd w:val="clear" w:color="auto" w:fill="auto"/>
            <w:vAlign w:val="center"/>
          </w:tcPr>
          <w:p w14:paraId="74B9170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16D9B89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塑料桶</w:t>
            </w:r>
          </w:p>
        </w:tc>
        <w:tc>
          <w:tcPr>
            <w:tcW w:w="651" w:type="dxa"/>
            <w:shd w:val="clear" w:color="auto" w:fill="auto"/>
            <w:vAlign w:val="center"/>
          </w:tcPr>
          <w:p w14:paraId="121208B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17" w:type="dxa"/>
            <w:shd w:val="clear" w:color="auto" w:fill="auto"/>
            <w:vAlign w:val="center"/>
          </w:tcPr>
          <w:p w14:paraId="3A6C76A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sz w:val="18"/>
                <w:szCs w:val="18"/>
              </w:rPr>
              <w:t>T/In</w:t>
            </w:r>
          </w:p>
        </w:tc>
        <w:tc>
          <w:tcPr>
            <w:tcW w:w="887" w:type="dxa"/>
            <w:vMerge w:val="continue"/>
            <w:vAlign w:val="center"/>
          </w:tcPr>
          <w:p w14:paraId="07B3494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p>
        </w:tc>
      </w:tr>
      <w:tr w14:paraId="43FF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50EC398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4</w:t>
            </w:r>
          </w:p>
        </w:tc>
        <w:tc>
          <w:tcPr>
            <w:tcW w:w="789" w:type="dxa"/>
            <w:shd w:val="clear" w:color="auto" w:fill="auto"/>
            <w:vAlign w:val="center"/>
          </w:tcPr>
          <w:p w14:paraId="10A52C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bCs/>
                <w:sz w:val="18"/>
                <w:szCs w:val="18"/>
                <w:lang w:val="en-US" w:eastAsia="zh-CN"/>
              </w:rPr>
            </w:pPr>
            <w:r>
              <w:rPr>
                <w:rFonts w:hint="default" w:ascii="Arial" w:hAnsi="Arial" w:eastAsia="宋体" w:cs="Arial"/>
                <w:i w:val="0"/>
                <w:iCs w:val="0"/>
                <w:color w:val="000000"/>
                <w:kern w:val="0"/>
                <w:sz w:val="18"/>
                <w:szCs w:val="18"/>
                <w:u w:val="none"/>
                <w:lang w:val="en-US" w:eastAsia="zh-CN" w:bidi="ar"/>
              </w:rPr>
              <w:t>浮油</w:t>
            </w:r>
          </w:p>
        </w:tc>
        <w:tc>
          <w:tcPr>
            <w:tcW w:w="804" w:type="dxa"/>
            <w:shd w:val="clear" w:color="auto" w:fill="auto"/>
            <w:vAlign w:val="center"/>
          </w:tcPr>
          <w:p w14:paraId="3CE875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HW08</w:t>
            </w:r>
          </w:p>
        </w:tc>
        <w:tc>
          <w:tcPr>
            <w:tcW w:w="874" w:type="dxa"/>
            <w:shd w:val="clear" w:color="auto" w:fill="auto"/>
            <w:vAlign w:val="center"/>
          </w:tcPr>
          <w:p w14:paraId="4FA24F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900-249-08</w:t>
            </w:r>
          </w:p>
        </w:tc>
        <w:tc>
          <w:tcPr>
            <w:tcW w:w="806" w:type="dxa"/>
            <w:shd w:val="clear" w:color="auto" w:fill="auto"/>
            <w:vAlign w:val="center"/>
          </w:tcPr>
          <w:p w14:paraId="1D26E82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4.5</w:t>
            </w:r>
          </w:p>
        </w:tc>
        <w:tc>
          <w:tcPr>
            <w:tcW w:w="733" w:type="dxa"/>
            <w:shd w:val="clear" w:color="auto" w:fill="auto"/>
            <w:vAlign w:val="center"/>
          </w:tcPr>
          <w:p w14:paraId="32694D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清洗</w:t>
            </w:r>
          </w:p>
        </w:tc>
        <w:tc>
          <w:tcPr>
            <w:tcW w:w="432" w:type="dxa"/>
            <w:shd w:val="clear" w:color="auto" w:fill="auto"/>
            <w:vAlign w:val="center"/>
          </w:tcPr>
          <w:p w14:paraId="781DCA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液态</w:t>
            </w:r>
          </w:p>
        </w:tc>
        <w:tc>
          <w:tcPr>
            <w:tcW w:w="911" w:type="dxa"/>
            <w:shd w:val="clear" w:color="auto" w:fill="auto"/>
            <w:vAlign w:val="center"/>
          </w:tcPr>
          <w:p w14:paraId="45735F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矿物油、油脂</w:t>
            </w:r>
          </w:p>
        </w:tc>
        <w:tc>
          <w:tcPr>
            <w:tcW w:w="651" w:type="dxa"/>
            <w:shd w:val="clear" w:color="auto" w:fill="auto"/>
            <w:vAlign w:val="center"/>
          </w:tcPr>
          <w:p w14:paraId="675FE99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17" w:type="dxa"/>
            <w:shd w:val="clear" w:color="auto" w:fill="auto"/>
            <w:vAlign w:val="center"/>
          </w:tcPr>
          <w:p w14:paraId="5FB606B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T，I</w:t>
            </w:r>
          </w:p>
        </w:tc>
        <w:tc>
          <w:tcPr>
            <w:tcW w:w="887" w:type="dxa"/>
            <w:vMerge w:val="continue"/>
            <w:vAlign w:val="center"/>
          </w:tcPr>
          <w:p w14:paraId="70A41F7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rPr>
            </w:pPr>
          </w:p>
        </w:tc>
      </w:tr>
      <w:tr w14:paraId="2785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1DE3B5C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789" w:type="dxa"/>
            <w:shd w:val="clear" w:color="auto" w:fill="auto"/>
            <w:vAlign w:val="center"/>
          </w:tcPr>
          <w:p w14:paraId="5340FA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污泥</w:t>
            </w:r>
          </w:p>
        </w:tc>
        <w:tc>
          <w:tcPr>
            <w:tcW w:w="804" w:type="dxa"/>
            <w:shd w:val="clear" w:color="auto" w:fill="auto"/>
            <w:vAlign w:val="center"/>
          </w:tcPr>
          <w:p w14:paraId="053DAD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sz w:val="18"/>
                <w:szCs w:val="18"/>
              </w:rPr>
              <w:t>HW</w:t>
            </w:r>
            <w:r>
              <w:rPr>
                <w:rFonts w:hint="default" w:ascii="Arial" w:hAnsi="Arial" w:eastAsia="宋体" w:cs="Arial"/>
                <w:bCs/>
                <w:sz w:val="18"/>
                <w:szCs w:val="18"/>
                <w:lang w:val="en-US" w:eastAsia="zh-CN"/>
              </w:rPr>
              <w:t>17</w:t>
            </w:r>
          </w:p>
        </w:tc>
        <w:tc>
          <w:tcPr>
            <w:tcW w:w="874" w:type="dxa"/>
            <w:shd w:val="clear" w:color="auto" w:fill="auto"/>
            <w:vAlign w:val="center"/>
          </w:tcPr>
          <w:p w14:paraId="6B3356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sz w:val="18"/>
                <w:szCs w:val="18"/>
                <w:lang w:val="en-US" w:eastAsia="zh-CN"/>
              </w:rPr>
              <w:t>336</w:t>
            </w:r>
            <w:r>
              <w:rPr>
                <w:rFonts w:hint="default" w:ascii="Arial" w:hAnsi="Arial" w:eastAsia="宋体" w:cs="Arial"/>
                <w:bCs/>
                <w:sz w:val="18"/>
                <w:szCs w:val="18"/>
              </w:rPr>
              <w:t>-0</w:t>
            </w:r>
            <w:r>
              <w:rPr>
                <w:rFonts w:hint="default" w:ascii="Arial" w:hAnsi="Arial" w:eastAsia="宋体" w:cs="Arial"/>
                <w:bCs/>
                <w:sz w:val="18"/>
                <w:szCs w:val="18"/>
                <w:lang w:val="en-US" w:eastAsia="zh-CN"/>
              </w:rPr>
              <w:t>64</w:t>
            </w:r>
            <w:r>
              <w:rPr>
                <w:rFonts w:hint="default" w:ascii="Arial" w:hAnsi="Arial" w:eastAsia="宋体" w:cs="Arial"/>
                <w:bCs/>
                <w:sz w:val="18"/>
                <w:szCs w:val="18"/>
              </w:rPr>
              <w:t>-</w:t>
            </w:r>
            <w:r>
              <w:rPr>
                <w:rFonts w:hint="default" w:ascii="Arial" w:hAnsi="Arial" w:eastAsia="宋体" w:cs="Arial"/>
                <w:bCs/>
                <w:sz w:val="18"/>
                <w:szCs w:val="18"/>
                <w:lang w:val="en-US" w:eastAsia="zh-CN"/>
              </w:rPr>
              <w:t>17</w:t>
            </w:r>
          </w:p>
        </w:tc>
        <w:tc>
          <w:tcPr>
            <w:tcW w:w="806" w:type="dxa"/>
            <w:shd w:val="clear" w:color="auto" w:fill="auto"/>
            <w:vAlign w:val="center"/>
          </w:tcPr>
          <w:p w14:paraId="4DE638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18</w:t>
            </w:r>
          </w:p>
        </w:tc>
        <w:tc>
          <w:tcPr>
            <w:tcW w:w="733" w:type="dxa"/>
            <w:shd w:val="clear" w:color="auto" w:fill="auto"/>
            <w:vAlign w:val="center"/>
          </w:tcPr>
          <w:p w14:paraId="4CED6D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废水处理</w:t>
            </w:r>
          </w:p>
        </w:tc>
        <w:tc>
          <w:tcPr>
            <w:tcW w:w="432" w:type="dxa"/>
            <w:shd w:val="clear" w:color="auto" w:fill="auto"/>
            <w:vAlign w:val="center"/>
          </w:tcPr>
          <w:p w14:paraId="6D17E7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26408DD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污泥</w:t>
            </w:r>
          </w:p>
        </w:tc>
        <w:tc>
          <w:tcPr>
            <w:tcW w:w="651" w:type="dxa"/>
            <w:shd w:val="clear" w:color="auto" w:fill="auto"/>
            <w:vAlign w:val="center"/>
          </w:tcPr>
          <w:p w14:paraId="62CDC41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每天</w:t>
            </w:r>
          </w:p>
        </w:tc>
        <w:tc>
          <w:tcPr>
            <w:tcW w:w="617" w:type="dxa"/>
            <w:shd w:val="clear" w:color="auto" w:fill="auto"/>
            <w:vAlign w:val="center"/>
          </w:tcPr>
          <w:p w14:paraId="24A10EBD">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T/</w:t>
            </w:r>
            <w:r>
              <w:rPr>
                <w:rFonts w:hint="default" w:ascii="Arial" w:hAnsi="Arial" w:eastAsia="宋体" w:cs="Arial"/>
                <w:sz w:val="18"/>
                <w:szCs w:val="18"/>
                <w:lang w:val="en-US" w:eastAsia="zh-CN"/>
              </w:rPr>
              <w:t>C</w:t>
            </w:r>
          </w:p>
        </w:tc>
        <w:tc>
          <w:tcPr>
            <w:tcW w:w="887" w:type="dxa"/>
            <w:vMerge w:val="continue"/>
            <w:vAlign w:val="center"/>
          </w:tcPr>
          <w:p w14:paraId="3FB5B66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p>
        </w:tc>
      </w:tr>
      <w:tr w14:paraId="5973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6F91E27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6</w:t>
            </w:r>
          </w:p>
        </w:tc>
        <w:tc>
          <w:tcPr>
            <w:tcW w:w="789" w:type="dxa"/>
            <w:shd w:val="clear" w:color="auto" w:fill="auto"/>
            <w:vAlign w:val="center"/>
          </w:tcPr>
          <w:p w14:paraId="568F06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废活性炭</w:t>
            </w:r>
          </w:p>
        </w:tc>
        <w:tc>
          <w:tcPr>
            <w:tcW w:w="804" w:type="dxa"/>
            <w:shd w:val="clear" w:color="auto" w:fill="auto"/>
            <w:vAlign w:val="center"/>
          </w:tcPr>
          <w:p w14:paraId="5CC4F3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default" w:ascii="Arial" w:hAnsi="Arial" w:eastAsia="宋体" w:cs="Arial"/>
                <w:b w:val="0"/>
                <w:color w:val="000000"/>
                <w:kern w:val="0"/>
                <w:sz w:val="18"/>
                <w:szCs w:val="18"/>
                <w:lang w:val="en-US" w:eastAsia="zh-CN"/>
              </w:rPr>
              <w:t>HW49</w:t>
            </w:r>
          </w:p>
        </w:tc>
        <w:tc>
          <w:tcPr>
            <w:tcW w:w="874" w:type="dxa"/>
            <w:shd w:val="clear" w:color="auto" w:fill="auto"/>
            <w:vAlign w:val="center"/>
          </w:tcPr>
          <w:p w14:paraId="140576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 w:val="0"/>
                <w:color w:val="000000"/>
                <w:kern w:val="0"/>
                <w:sz w:val="18"/>
                <w:szCs w:val="18"/>
                <w:lang w:val="en-US" w:eastAsia="zh-CN"/>
              </w:rPr>
              <w:t>900-039-49</w:t>
            </w:r>
          </w:p>
        </w:tc>
        <w:tc>
          <w:tcPr>
            <w:tcW w:w="806" w:type="dxa"/>
            <w:shd w:val="clear" w:color="auto" w:fill="auto"/>
            <w:vAlign w:val="center"/>
          </w:tcPr>
          <w:p w14:paraId="1F9E1F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i w:val="0"/>
                <w:iCs w:val="0"/>
                <w:color w:val="000000"/>
                <w:kern w:val="0"/>
                <w:sz w:val="18"/>
                <w:szCs w:val="18"/>
                <w:u w:val="none"/>
                <w:lang w:val="en-US" w:eastAsia="zh-CN" w:bidi="ar"/>
              </w:rPr>
              <w:t>2.644</w:t>
            </w:r>
          </w:p>
        </w:tc>
        <w:tc>
          <w:tcPr>
            <w:tcW w:w="733" w:type="dxa"/>
            <w:shd w:val="clear" w:color="auto" w:fill="auto"/>
            <w:vAlign w:val="center"/>
          </w:tcPr>
          <w:p w14:paraId="7B8D91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废气处理</w:t>
            </w:r>
          </w:p>
        </w:tc>
        <w:tc>
          <w:tcPr>
            <w:tcW w:w="432" w:type="dxa"/>
            <w:shd w:val="clear" w:color="auto" w:fill="auto"/>
            <w:vAlign w:val="center"/>
          </w:tcPr>
          <w:p w14:paraId="1AE295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5EDA98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活性炭</w:t>
            </w:r>
          </w:p>
        </w:tc>
        <w:tc>
          <w:tcPr>
            <w:tcW w:w="651" w:type="dxa"/>
            <w:shd w:val="clear" w:color="auto" w:fill="auto"/>
            <w:vAlign w:val="center"/>
          </w:tcPr>
          <w:p w14:paraId="0096B24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半年</w:t>
            </w:r>
          </w:p>
        </w:tc>
        <w:tc>
          <w:tcPr>
            <w:tcW w:w="617" w:type="dxa"/>
            <w:shd w:val="clear" w:color="auto" w:fill="auto"/>
            <w:vAlign w:val="center"/>
          </w:tcPr>
          <w:p w14:paraId="75C4D4F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sz w:val="18"/>
                <w:szCs w:val="18"/>
              </w:rPr>
              <w:t>T</w:t>
            </w:r>
          </w:p>
        </w:tc>
        <w:tc>
          <w:tcPr>
            <w:tcW w:w="887" w:type="dxa"/>
            <w:vMerge w:val="continue"/>
            <w:vAlign w:val="center"/>
          </w:tcPr>
          <w:p w14:paraId="13A6C00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p>
        </w:tc>
      </w:tr>
      <w:tr w14:paraId="7C79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6276A9F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7</w:t>
            </w:r>
          </w:p>
        </w:tc>
        <w:tc>
          <w:tcPr>
            <w:tcW w:w="789" w:type="dxa"/>
            <w:shd w:val="clear" w:color="auto" w:fill="auto"/>
            <w:vAlign w:val="center"/>
          </w:tcPr>
          <w:p w14:paraId="358FC2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废过滤棉</w:t>
            </w:r>
          </w:p>
        </w:tc>
        <w:tc>
          <w:tcPr>
            <w:tcW w:w="804" w:type="dxa"/>
            <w:shd w:val="clear" w:color="auto" w:fill="auto"/>
            <w:vAlign w:val="center"/>
          </w:tcPr>
          <w:p w14:paraId="6F6F8E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 w:val="0"/>
                <w:color w:val="000000"/>
                <w:kern w:val="0"/>
                <w:sz w:val="18"/>
                <w:szCs w:val="18"/>
                <w:lang w:val="en-US" w:eastAsia="zh-CN"/>
              </w:rPr>
              <w:t>HW49</w:t>
            </w:r>
          </w:p>
        </w:tc>
        <w:tc>
          <w:tcPr>
            <w:tcW w:w="874" w:type="dxa"/>
            <w:shd w:val="clear" w:color="auto" w:fill="auto"/>
            <w:vAlign w:val="center"/>
          </w:tcPr>
          <w:p w14:paraId="0A58F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 w:val="0"/>
                <w:color w:val="000000"/>
                <w:kern w:val="0"/>
                <w:sz w:val="18"/>
                <w:szCs w:val="18"/>
                <w:lang w:val="en-US" w:eastAsia="zh-CN"/>
              </w:rPr>
              <w:t>900-047-49</w:t>
            </w:r>
          </w:p>
        </w:tc>
        <w:tc>
          <w:tcPr>
            <w:tcW w:w="806" w:type="dxa"/>
            <w:shd w:val="clear" w:color="auto" w:fill="auto"/>
            <w:vAlign w:val="center"/>
          </w:tcPr>
          <w:p w14:paraId="1AAD50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0.1</w:t>
            </w:r>
          </w:p>
        </w:tc>
        <w:tc>
          <w:tcPr>
            <w:tcW w:w="733" w:type="dxa"/>
            <w:shd w:val="clear" w:color="auto" w:fill="auto"/>
            <w:vAlign w:val="center"/>
          </w:tcPr>
          <w:p w14:paraId="062F6A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废气预处理</w:t>
            </w:r>
          </w:p>
        </w:tc>
        <w:tc>
          <w:tcPr>
            <w:tcW w:w="432" w:type="dxa"/>
            <w:shd w:val="clear" w:color="auto" w:fill="auto"/>
            <w:vAlign w:val="center"/>
          </w:tcPr>
          <w:p w14:paraId="1A289C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4C44C5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废过滤棉</w:t>
            </w:r>
          </w:p>
        </w:tc>
        <w:tc>
          <w:tcPr>
            <w:tcW w:w="651" w:type="dxa"/>
            <w:shd w:val="clear" w:color="auto" w:fill="auto"/>
            <w:vAlign w:val="center"/>
          </w:tcPr>
          <w:p w14:paraId="1AA3C82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每年</w:t>
            </w:r>
          </w:p>
        </w:tc>
        <w:tc>
          <w:tcPr>
            <w:tcW w:w="617" w:type="dxa"/>
            <w:shd w:val="clear" w:color="auto" w:fill="auto"/>
            <w:vAlign w:val="center"/>
          </w:tcPr>
          <w:p w14:paraId="26FFCB3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T/C/I/R</w:t>
            </w:r>
          </w:p>
        </w:tc>
        <w:tc>
          <w:tcPr>
            <w:tcW w:w="887" w:type="dxa"/>
            <w:vMerge w:val="continue"/>
            <w:shd w:val="clear" w:color="auto" w:fill="auto"/>
            <w:vAlign w:val="center"/>
          </w:tcPr>
          <w:p w14:paraId="222BC14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p>
        </w:tc>
      </w:tr>
      <w:tr w14:paraId="7A68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7776969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8</w:t>
            </w:r>
          </w:p>
        </w:tc>
        <w:tc>
          <w:tcPr>
            <w:tcW w:w="789" w:type="dxa"/>
            <w:shd w:val="clear" w:color="auto" w:fill="auto"/>
            <w:vAlign w:val="center"/>
          </w:tcPr>
          <w:p w14:paraId="623F56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废机油</w:t>
            </w:r>
          </w:p>
        </w:tc>
        <w:tc>
          <w:tcPr>
            <w:tcW w:w="804" w:type="dxa"/>
            <w:shd w:val="clear" w:color="auto" w:fill="auto"/>
            <w:vAlign w:val="center"/>
          </w:tcPr>
          <w:p w14:paraId="45EFA6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kern w:val="0"/>
                <w:sz w:val="18"/>
                <w:szCs w:val="18"/>
                <w:lang w:val="en-US" w:eastAsia="zh-CN"/>
              </w:rPr>
              <w:t>HW08</w:t>
            </w:r>
          </w:p>
        </w:tc>
        <w:tc>
          <w:tcPr>
            <w:tcW w:w="874" w:type="dxa"/>
            <w:shd w:val="clear" w:color="auto" w:fill="auto"/>
            <w:vAlign w:val="center"/>
          </w:tcPr>
          <w:p w14:paraId="7FEFFA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color w:val="000000" w:themeColor="text1"/>
                <w:kern w:val="2"/>
                <w:sz w:val="18"/>
                <w:szCs w:val="18"/>
                <w:lang w:val="en-US" w:eastAsia="zh-CN" w:bidi="ar-SA"/>
                <w14:textFill>
                  <w14:solidFill>
                    <w14:schemeClr w14:val="tx1"/>
                  </w14:solidFill>
                </w14:textFill>
              </w:rPr>
            </w:pPr>
            <w:r>
              <w:rPr>
                <w:rFonts w:hint="default" w:ascii="Arial" w:hAnsi="Arial" w:eastAsia="宋体" w:cs="Arial"/>
                <w:kern w:val="0"/>
                <w:sz w:val="18"/>
                <w:szCs w:val="18"/>
                <w:lang w:val="en-US" w:eastAsia="zh-CN"/>
              </w:rPr>
              <w:t>900-249-08</w:t>
            </w:r>
          </w:p>
        </w:tc>
        <w:tc>
          <w:tcPr>
            <w:tcW w:w="806" w:type="dxa"/>
            <w:shd w:val="clear" w:color="auto" w:fill="auto"/>
            <w:vAlign w:val="center"/>
          </w:tcPr>
          <w:p w14:paraId="072FB4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0.16</w:t>
            </w:r>
          </w:p>
        </w:tc>
        <w:tc>
          <w:tcPr>
            <w:tcW w:w="733" w:type="dxa"/>
            <w:shd w:val="clear" w:color="auto" w:fill="auto"/>
            <w:vAlign w:val="center"/>
          </w:tcPr>
          <w:p w14:paraId="43F1F0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设备维护</w:t>
            </w:r>
          </w:p>
        </w:tc>
        <w:tc>
          <w:tcPr>
            <w:tcW w:w="432" w:type="dxa"/>
            <w:shd w:val="clear" w:color="auto" w:fill="auto"/>
            <w:vAlign w:val="center"/>
          </w:tcPr>
          <w:p w14:paraId="5067D94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液态</w:t>
            </w:r>
          </w:p>
        </w:tc>
        <w:tc>
          <w:tcPr>
            <w:tcW w:w="911" w:type="dxa"/>
            <w:shd w:val="clear" w:color="auto" w:fill="auto"/>
            <w:vAlign w:val="center"/>
          </w:tcPr>
          <w:p w14:paraId="087D6D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kern w:val="2"/>
                <w:sz w:val="18"/>
                <w:szCs w:val="18"/>
                <w:lang w:val="en-US" w:eastAsia="zh-CN" w:bidi="ar-SA"/>
              </w:rPr>
              <w:t>废机油</w:t>
            </w:r>
          </w:p>
        </w:tc>
        <w:tc>
          <w:tcPr>
            <w:tcW w:w="651" w:type="dxa"/>
            <w:shd w:val="clear" w:color="auto" w:fill="auto"/>
            <w:vAlign w:val="center"/>
          </w:tcPr>
          <w:p w14:paraId="7A0FA4F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每年</w:t>
            </w:r>
          </w:p>
        </w:tc>
        <w:tc>
          <w:tcPr>
            <w:tcW w:w="617" w:type="dxa"/>
            <w:shd w:val="clear" w:color="auto" w:fill="auto"/>
            <w:vAlign w:val="center"/>
          </w:tcPr>
          <w:p w14:paraId="2FF3036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bidi="ar-SA"/>
              </w:rPr>
              <w:t>T，I</w:t>
            </w:r>
          </w:p>
        </w:tc>
        <w:tc>
          <w:tcPr>
            <w:tcW w:w="887" w:type="dxa"/>
            <w:vMerge w:val="continue"/>
            <w:shd w:val="clear" w:color="auto" w:fill="auto"/>
            <w:vAlign w:val="center"/>
          </w:tcPr>
          <w:p w14:paraId="62F5A5C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p>
        </w:tc>
      </w:tr>
      <w:tr w14:paraId="4886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00005A1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9</w:t>
            </w:r>
          </w:p>
        </w:tc>
        <w:tc>
          <w:tcPr>
            <w:tcW w:w="789" w:type="dxa"/>
            <w:shd w:val="clear" w:color="auto" w:fill="auto"/>
            <w:vAlign w:val="center"/>
          </w:tcPr>
          <w:p w14:paraId="0739B4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废油桶</w:t>
            </w:r>
          </w:p>
        </w:tc>
        <w:tc>
          <w:tcPr>
            <w:tcW w:w="804" w:type="dxa"/>
            <w:shd w:val="clear" w:color="auto" w:fill="auto"/>
            <w:vAlign w:val="center"/>
          </w:tcPr>
          <w:p w14:paraId="040381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kern w:val="0"/>
                <w:sz w:val="18"/>
                <w:szCs w:val="18"/>
                <w:lang w:val="en-US" w:eastAsia="zh-CN"/>
              </w:rPr>
              <w:t>HW08</w:t>
            </w:r>
          </w:p>
        </w:tc>
        <w:tc>
          <w:tcPr>
            <w:tcW w:w="874" w:type="dxa"/>
            <w:shd w:val="clear" w:color="auto" w:fill="auto"/>
            <w:vAlign w:val="center"/>
          </w:tcPr>
          <w:p w14:paraId="668BFA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color w:val="000000" w:themeColor="text1"/>
                <w:kern w:val="2"/>
                <w:sz w:val="18"/>
                <w:szCs w:val="18"/>
                <w:lang w:val="en-US" w:eastAsia="zh-CN" w:bidi="ar-SA"/>
                <w14:textFill>
                  <w14:solidFill>
                    <w14:schemeClr w14:val="tx1"/>
                  </w14:solidFill>
                </w14:textFill>
              </w:rPr>
            </w:pPr>
            <w:r>
              <w:rPr>
                <w:rFonts w:hint="default" w:ascii="Arial" w:hAnsi="Arial" w:eastAsia="宋体" w:cs="Arial"/>
                <w:kern w:val="0"/>
                <w:sz w:val="18"/>
                <w:szCs w:val="18"/>
                <w:lang w:val="en-US" w:eastAsia="zh-CN"/>
              </w:rPr>
              <w:t>900-249-08</w:t>
            </w:r>
          </w:p>
        </w:tc>
        <w:tc>
          <w:tcPr>
            <w:tcW w:w="806" w:type="dxa"/>
            <w:shd w:val="clear" w:color="auto" w:fill="auto"/>
            <w:vAlign w:val="center"/>
          </w:tcPr>
          <w:p w14:paraId="672C16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0.6</w:t>
            </w:r>
          </w:p>
        </w:tc>
        <w:tc>
          <w:tcPr>
            <w:tcW w:w="733" w:type="dxa"/>
            <w:shd w:val="clear" w:color="auto" w:fill="auto"/>
            <w:vAlign w:val="center"/>
          </w:tcPr>
          <w:p w14:paraId="7D5363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机油、润滑脂等使用</w:t>
            </w:r>
          </w:p>
        </w:tc>
        <w:tc>
          <w:tcPr>
            <w:tcW w:w="432" w:type="dxa"/>
            <w:shd w:val="clear" w:color="auto" w:fill="auto"/>
            <w:vAlign w:val="center"/>
          </w:tcPr>
          <w:p w14:paraId="6A3F22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1B7D3A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塑料桶</w:t>
            </w:r>
          </w:p>
        </w:tc>
        <w:tc>
          <w:tcPr>
            <w:tcW w:w="651" w:type="dxa"/>
            <w:shd w:val="clear" w:color="auto" w:fill="auto"/>
            <w:vAlign w:val="center"/>
          </w:tcPr>
          <w:p w14:paraId="2900D1D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每天</w:t>
            </w:r>
          </w:p>
        </w:tc>
        <w:tc>
          <w:tcPr>
            <w:tcW w:w="617" w:type="dxa"/>
            <w:shd w:val="clear" w:color="auto" w:fill="auto"/>
            <w:vAlign w:val="center"/>
          </w:tcPr>
          <w:p w14:paraId="4D8F330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bidi="ar-SA"/>
              </w:rPr>
              <w:t>T，I</w:t>
            </w:r>
          </w:p>
        </w:tc>
        <w:tc>
          <w:tcPr>
            <w:tcW w:w="887" w:type="dxa"/>
            <w:vMerge w:val="continue"/>
            <w:shd w:val="clear" w:color="auto" w:fill="auto"/>
            <w:vAlign w:val="center"/>
          </w:tcPr>
          <w:p w14:paraId="00F9EF3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p>
        </w:tc>
      </w:tr>
      <w:tr w14:paraId="7030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dxa"/>
            <w:vAlign w:val="center"/>
          </w:tcPr>
          <w:p w14:paraId="09AE8AF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10</w:t>
            </w:r>
          </w:p>
        </w:tc>
        <w:tc>
          <w:tcPr>
            <w:tcW w:w="789" w:type="dxa"/>
            <w:shd w:val="clear" w:color="auto" w:fill="auto"/>
            <w:vAlign w:val="center"/>
          </w:tcPr>
          <w:p w14:paraId="3D13B8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废劳保用品</w:t>
            </w:r>
          </w:p>
        </w:tc>
        <w:tc>
          <w:tcPr>
            <w:tcW w:w="804" w:type="dxa"/>
            <w:shd w:val="clear" w:color="auto" w:fill="auto"/>
            <w:vAlign w:val="center"/>
          </w:tcPr>
          <w:p w14:paraId="352832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kern w:val="0"/>
                <w:sz w:val="18"/>
                <w:szCs w:val="18"/>
                <w:lang w:val="en-US" w:eastAsia="zh-CN"/>
              </w:rPr>
              <w:t>HW49</w:t>
            </w:r>
          </w:p>
        </w:tc>
        <w:tc>
          <w:tcPr>
            <w:tcW w:w="874" w:type="dxa"/>
            <w:shd w:val="clear" w:color="auto" w:fill="auto"/>
            <w:vAlign w:val="center"/>
          </w:tcPr>
          <w:p w14:paraId="25403A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color w:val="000000" w:themeColor="text1"/>
                <w:kern w:val="2"/>
                <w:sz w:val="18"/>
                <w:szCs w:val="18"/>
                <w:lang w:val="en-US" w:eastAsia="zh-CN" w:bidi="ar-SA"/>
                <w14:textFill>
                  <w14:solidFill>
                    <w14:schemeClr w14:val="tx1"/>
                  </w14:solidFill>
                </w14:textFill>
              </w:rPr>
            </w:pPr>
            <w:r>
              <w:rPr>
                <w:rFonts w:hint="default" w:ascii="Arial" w:hAnsi="Arial" w:eastAsia="宋体" w:cs="Arial"/>
                <w:kern w:val="0"/>
                <w:sz w:val="18"/>
                <w:szCs w:val="18"/>
              </w:rPr>
              <w:t>900-041-49</w:t>
            </w:r>
          </w:p>
        </w:tc>
        <w:tc>
          <w:tcPr>
            <w:tcW w:w="806" w:type="dxa"/>
            <w:shd w:val="clear" w:color="auto" w:fill="auto"/>
            <w:vAlign w:val="center"/>
          </w:tcPr>
          <w:p w14:paraId="3085E8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733" w:type="dxa"/>
            <w:shd w:val="clear" w:color="auto" w:fill="auto"/>
            <w:vAlign w:val="center"/>
          </w:tcPr>
          <w:p w14:paraId="61C58E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生产过程</w:t>
            </w:r>
          </w:p>
        </w:tc>
        <w:tc>
          <w:tcPr>
            <w:tcW w:w="432" w:type="dxa"/>
            <w:shd w:val="clear" w:color="auto" w:fill="auto"/>
            <w:vAlign w:val="center"/>
          </w:tcPr>
          <w:p w14:paraId="0CA2FC3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固态</w:t>
            </w:r>
          </w:p>
        </w:tc>
        <w:tc>
          <w:tcPr>
            <w:tcW w:w="911" w:type="dxa"/>
            <w:shd w:val="clear" w:color="auto" w:fill="auto"/>
            <w:vAlign w:val="center"/>
          </w:tcPr>
          <w:p w14:paraId="6EA4AC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含油抹布、手套等</w:t>
            </w:r>
          </w:p>
        </w:tc>
        <w:tc>
          <w:tcPr>
            <w:tcW w:w="651" w:type="dxa"/>
            <w:shd w:val="clear" w:color="auto" w:fill="auto"/>
            <w:vAlign w:val="center"/>
          </w:tcPr>
          <w:p w14:paraId="652E9B9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每天</w:t>
            </w:r>
          </w:p>
        </w:tc>
        <w:tc>
          <w:tcPr>
            <w:tcW w:w="617" w:type="dxa"/>
            <w:shd w:val="clear" w:color="auto" w:fill="auto"/>
            <w:vAlign w:val="center"/>
          </w:tcPr>
          <w:p w14:paraId="4F649A1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rPr>
            </w:pPr>
            <w:r>
              <w:rPr>
                <w:rFonts w:hint="default" w:ascii="Arial" w:hAnsi="Arial" w:eastAsia="宋体" w:cs="Arial"/>
                <w:sz w:val="18"/>
                <w:szCs w:val="18"/>
              </w:rPr>
              <w:t>T/In</w:t>
            </w:r>
          </w:p>
        </w:tc>
        <w:tc>
          <w:tcPr>
            <w:tcW w:w="887" w:type="dxa"/>
            <w:shd w:val="clear" w:color="auto" w:fill="auto"/>
            <w:vAlign w:val="center"/>
          </w:tcPr>
          <w:p w14:paraId="7DDAF4E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委托环卫部门清运</w:t>
            </w:r>
          </w:p>
        </w:tc>
      </w:tr>
    </w:tbl>
    <w:p w14:paraId="599F4EE7">
      <w:pPr>
        <w:keepNext w:val="0"/>
        <w:keepLines w:val="0"/>
        <w:pageBreakBefore w:val="0"/>
        <w:widowControl w:val="0"/>
        <w:kinsoku/>
        <w:wordWrap/>
        <w:overflowPunct/>
        <w:topLinePunct w:val="0"/>
        <w:autoSpaceDE/>
        <w:autoSpaceDN/>
        <w:bidi w:val="0"/>
        <w:adjustRightInd/>
        <w:snapToGrid/>
        <w:spacing w:before="171" w:beforeLines="50" w:line="360" w:lineRule="auto"/>
        <w:ind w:left="105" w:leftChars="50"/>
        <w:textAlignment w:val="auto"/>
        <w:outlineLvl w:val="3"/>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注：废劳保用品（900-041-49）属于《国家危险废物名录（2025年）》危险废物豁免管理清单，豁免环节：全部环节。</w:t>
      </w:r>
    </w:p>
    <w:p w14:paraId="7901906E">
      <w:pPr>
        <w:keepNext w:val="0"/>
        <w:keepLines w:val="0"/>
        <w:pageBreakBefore w:val="0"/>
        <w:widowControl w:val="0"/>
        <w:kinsoku/>
        <w:wordWrap/>
        <w:overflowPunct/>
        <w:topLinePunct w:val="0"/>
        <w:autoSpaceDE/>
        <w:autoSpaceDN/>
        <w:bidi w:val="0"/>
        <w:adjustRightInd/>
        <w:snapToGrid/>
        <w:spacing w:before="171" w:beforeLines="50"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4.2.4.3危险废物贮存场所环境影响分析</w:t>
      </w:r>
    </w:p>
    <w:p w14:paraId="3C55F3FD">
      <w:pPr>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（1）建设项目</w:t>
      </w:r>
      <w:r>
        <w:rPr>
          <w:rFonts w:hint="default" w:ascii="Arial" w:hAnsi="Arial" w:eastAsia="宋体" w:cs="Arial"/>
          <w:sz w:val="24"/>
          <w:szCs w:val="24"/>
          <w:lang w:val="en-US" w:eastAsia="zh-CN"/>
        </w:rPr>
        <w:t>拟新建一座</w:t>
      </w:r>
      <w:r>
        <w:rPr>
          <w:rFonts w:hint="default" w:ascii="Arial" w:hAnsi="Arial" w:eastAsia="宋体" w:cs="Arial"/>
          <w:sz w:val="24"/>
          <w:szCs w:val="24"/>
        </w:rPr>
        <w:t>危废仓库</w:t>
      </w:r>
      <w:r>
        <w:rPr>
          <w:rFonts w:hint="default" w:ascii="Arial" w:hAnsi="Arial" w:eastAsia="宋体" w:cs="Arial"/>
          <w:sz w:val="24"/>
          <w:szCs w:val="24"/>
          <w:lang w:eastAsia="zh-CN"/>
        </w:rPr>
        <w:t>，</w:t>
      </w:r>
      <w:r>
        <w:rPr>
          <w:rFonts w:hint="default" w:ascii="Arial" w:hAnsi="Arial" w:eastAsia="宋体" w:cs="Arial"/>
          <w:sz w:val="24"/>
          <w:szCs w:val="24"/>
          <w:lang w:val="en-US" w:eastAsia="zh-CN"/>
        </w:rPr>
        <w:t>面积为120</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rPr>
        <w:t>，危废库独立隔间，暂存库及生产车间均采用水泥硬化、环氧树脂地坪铺设，距离周边敏感目标较远</w:t>
      </w:r>
      <w:r>
        <w:rPr>
          <w:rFonts w:hint="default" w:ascii="Arial" w:hAnsi="Arial" w:eastAsia="宋体" w:cs="Arial"/>
          <w:sz w:val="24"/>
          <w:szCs w:val="24"/>
          <w:lang w:eastAsia="zh-CN"/>
        </w:rPr>
        <w:t>。</w:t>
      </w:r>
      <w:r>
        <w:rPr>
          <w:rFonts w:hint="default" w:ascii="Arial" w:hAnsi="Arial" w:eastAsia="宋体" w:cs="Arial"/>
          <w:sz w:val="24"/>
          <w:szCs w:val="24"/>
        </w:rPr>
        <w:t>项目危险废物暂存不会对周围环境产生不良影响。</w:t>
      </w:r>
    </w:p>
    <w:p w14:paraId="2019CFD0">
      <w:pPr>
        <w:keepNext w:val="0"/>
        <w:keepLines w:val="0"/>
        <w:pageBreakBefore w:val="0"/>
        <w:widowControl w:val="0"/>
        <w:kinsoku/>
        <w:wordWrap/>
        <w:overflowPunct/>
        <w:topLinePunct w:val="0"/>
        <w:autoSpaceDE/>
        <w:autoSpaceDN/>
        <w:bidi w:val="0"/>
        <w:adjustRightIn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（2）本项目</w:t>
      </w:r>
      <w:r>
        <w:rPr>
          <w:rFonts w:hint="default" w:ascii="Arial" w:hAnsi="Arial" w:eastAsia="宋体" w:cs="Arial"/>
          <w:sz w:val="24"/>
          <w:szCs w:val="24"/>
          <w:lang w:val="en-US" w:eastAsia="zh-CN"/>
        </w:rPr>
        <w:t>实施后，危险废物主要为废含油金属屑、废切削液、</w:t>
      </w:r>
      <w:r>
        <w:rPr>
          <w:rFonts w:hint="default" w:ascii="Arial" w:hAnsi="Arial" w:eastAsia="宋体" w:cs="Arial"/>
          <w:sz w:val="24"/>
          <w:szCs w:val="24"/>
        </w:rPr>
        <w:t>废化学品包装、</w:t>
      </w:r>
      <w:r>
        <w:rPr>
          <w:rFonts w:hint="default" w:ascii="Arial" w:hAnsi="Arial" w:eastAsia="宋体" w:cs="Arial"/>
          <w:sz w:val="24"/>
          <w:szCs w:val="24"/>
          <w:lang w:val="en-US" w:eastAsia="zh-CN"/>
        </w:rPr>
        <w:t>浮油</w:t>
      </w:r>
      <w:r>
        <w:rPr>
          <w:rFonts w:hint="default" w:ascii="Arial" w:hAnsi="Arial" w:eastAsia="宋体" w:cs="Arial"/>
          <w:sz w:val="24"/>
          <w:szCs w:val="24"/>
        </w:rPr>
        <w:t>、</w:t>
      </w:r>
      <w:r>
        <w:rPr>
          <w:rFonts w:hint="default" w:ascii="Arial" w:hAnsi="Arial" w:eastAsia="宋体" w:cs="Arial"/>
          <w:sz w:val="24"/>
          <w:szCs w:val="24"/>
          <w:lang w:val="en-US" w:eastAsia="zh-CN"/>
        </w:rPr>
        <w:t>污泥、废活性炭、废过滤棉、废机油、废油桶、废劳保用品等，其中废劳保用品全过程可不按危险废物管理。本项目危险废物贮存</w:t>
      </w:r>
      <w:r>
        <w:rPr>
          <w:rFonts w:hint="default" w:ascii="Arial" w:hAnsi="Arial" w:eastAsia="宋体" w:cs="Arial"/>
          <w:sz w:val="24"/>
          <w:szCs w:val="24"/>
        </w:rPr>
        <w:t>占用面积情况及分类储存情况见表4-</w:t>
      </w:r>
      <w:r>
        <w:rPr>
          <w:rFonts w:hint="default" w:ascii="Arial" w:hAnsi="Arial" w:eastAsia="宋体" w:cs="Arial"/>
          <w:sz w:val="24"/>
          <w:szCs w:val="24"/>
          <w:lang w:val="en-US" w:eastAsia="zh-CN"/>
        </w:rPr>
        <w:t>29</w:t>
      </w:r>
      <w:r>
        <w:rPr>
          <w:rFonts w:hint="default" w:ascii="Arial" w:hAnsi="Arial" w:eastAsia="宋体" w:cs="Arial"/>
          <w:sz w:val="24"/>
          <w:szCs w:val="24"/>
        </w:rPr>
        <w:t>。</w:t>
      </w:r>
    </w:p>
    <w:p w14:paraId="31DAA42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本项目危险废物贮存情况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60"/>
        <w:gridCol w:w="1389"/>
        <w:gridCol w:w="970"/>
        <w:gridCol w:w="1139"/>
        <w:gridCol w:w="865"/>
        <w:gridCol w:w="798"/>
        <w:gridCol w:w="703"/>
        <w:gridCol w:w="750"/>
      </w:tblGrid>
      <w:tr w14:paraId="2CC4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B24100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序号</w:t>
            </w:r>
          </w:p>
        </w:tc>
        <w:tc>
          <w:tcPr>
            <w:tcW w:w="760" w:type="dxa"/>
            <w:vAlign w:val="center"/>
          </w:tcPr>
          <w:p w14:paraId="1FD8C7F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贮存场所名称</w:t>
            </w:r>
          </w:p>
        </w:tc>
        <w:tc>
          <w:tcPr>
            <w:tcW w:w="1389" w:type="dxa"/>
            <w:vAlign w:val="center"/>
          </w:tcPr>
          <w:p w14:paraId="6F8D954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危险废物名称</w:t>
            </w:r>
          </w:p>
        </w:tc>
        <w:tc>
          <w:tcPr>
            <w:tcW w:w="970" w:type="dxa"/>
            <w:vAlign w:val="center"/>
          </w:tcPr>
          <w:p w14:paraId="1F4280D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危险废物类别</w:t>
            </w:r>
          </w:p>
        </w:tc>
        <w:tc>
          <w:tcPr>
            <w:tcW w:w="1139" w:type="dxa"/>
            <w:vAlign w:val="center"/>
          </w:tcPr>
          <w:p w14:paraId="62B6D55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危险废物代码</w:t>
            </w:r>
          </w:p>
        </w:tc>
        <w:tc>
          <w:tcPr>
            <w:tcW w:w="865" w:type="dxa"/>
            <w:vAlign w:val="center"/>
          </w:tcPr>
          <w:p w14:paraId="24B61DD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占用面积（m</w:t>
            </w:r>
            <w:r>
              <w:rPr>
                <w:rFonts w:hint="default" w:ascii="Arial" w:hAnsi="Arial" w:eastAsia="宋体" w:cs="Arial"/>
                <w:sz w:val="18"/>
                <w:szCs w:val="18"/>
                <w:vertAlign w:val="superscript"/>
              </w:rPr>
              <w:t>2</w:t>
            </w:r>
            <w:r>
              <w:rPr>
                <w:rFonts w:hint="default" w:ascii="Arial" w:hAnsi="Arial" w:eastAsia="宋体" w:cs="Arial"/>
                <w:sz w:val="18"/>
                <w:szCs w:val="18"/>
              </w:rPr>
              <w:t>）</w:t>
            </w:r>
          </w:p>
        </w:tc>
        <w:tc>
          <w:tcPr>
            <w:tcW w:w="798" w:type="dxa"/>
            <w:vAlign w:val="center"/>
          </w:tcPr>
          <w:p w14:paraId="0A39B37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贮存方式</w:t>
            </w:r>
          </w:p>
        </w:tc>
        <w:tc>
          <w:tcPr>
            <w:tcW w:w="703" w:type="dxa"/>
            <w:vAlign w:val="center"/>
          </w:tcPr>
          <w:p w14:paraId="43884CC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贮存能力（t）</w:t>
            </w:r>
          </w:p>
        </w:tc>
        <w:tc>
          <w:tcPr>
            <w:tcW w:w="750" w:type="dxa"/>
            <w:vAlign w:val="center"/>
          </w:tcPr>
          <w:p w14:paraId="60C2EF8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贮存周期</w:t>
            </w:r>
          </w:p>
        </w:tc>
      </w:tr>
      <w:tr w14:paraId="3B8B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15D2D42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1</w:t>
            </w:r>
          </w:p>
        </w:tc>
        <w:tc>
          <w:tcPr>
            <w:tcW w:w="760" w:type="dxa"/>
            <w:vMerge w:val="restart"/>
            <w:shd w:val="clear" w:color="auto" w:fill="auto"/>
            <w:vAlign w:val="center"/>
          </w:tcPr>
          <w:p w14:paraId="1AAF73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kern w:val="2"/>
                <w:sz w:val="18"/>
                <w:szCs w:val="18"/>
                <w:lang w:val="en-US" w:eastAsia="zh-CN" w:bidi="ar-SA"/>
              </w:rPr>
            </w:pPr>
            <w:r>
              <w:rPr>
                <w:rFonts w:hint="default" w:ascii="Arial" w:hAnsi="Arial" w:eastAsia="宋体" w:cs="Arial"/>
                <w:sz w:val="18"/>
                <w:szCs w:val="18"/>
              </w:rPr>
              <w:t>危废仓库暂存</w:t>
            </w:r>
          </w:p>
        </w:tc>
        <w:tc>
          <w:tcPr>
            <w:tcW w:w="1389" w:type="dxa"/>
            <w:shd w:val="clear" w:color="auto" w:fill="auto"/>
            <w:vAlign w:val="center"/>
          </w:tcPr>
          <w:p w14:paraId="792328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废含油金属屑</w:t>
            </w:r>
          </w:p>
        </w:tc>
        <w:tc>
          <w:tcPr>
            <w:tcW w:w="970" w:type="dxa"/>
            <w:shd w:val="clear" w:color="auto" w:fill="auto"/>
            <w:vAlign w:val="center"/>
          </w:tcPr>
          <w:p w14:paraId="729616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bCs/>
                <w:kern w:val="2"/>
                <w:sz w:val="18"/>
                <w:szCs w:val="18"/>
                <w:lang w:val="en-US" w:eastAsia="zh-CN" w:bidi="ar-SA"/>
              </w:rPr>
            </w:pPr>
            <w:r>
              <w:rPr>
                <w:rFonts w:hint="default" w:ascii="Arial" w:hAnsi="Arial" w:eastAsia="宋体" w:cs="Arial"/>
                <w:sz w:val="18"/>
                <w:szCs w:val="18"/>
              </w:rPr>
              <w:t>HW09</w:t>
            </w:r>
          </w:p>
        </w:tc>
        <w:tc>
          <w:tcPr>
            <w:tcW w:w="1139" w:type="dxa"/>
            <w:shd w:val="clear" w:color="auto" w:fill="auto"/>
            <w:vAlign w:val="center"/>
          </w:tcPr>
          <w:p w14:paraId="73F97E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bCs/>
                <w:kern w:val="2"/>
                <w:sz w:val="18"/>
                <w:szCs w:val="18"/>
                <w:lang w:val="en-US" w:eastAsia="zh-CN" w:bidi="ar-SA"/>
              </w:rPr>
            </w:pPr>
            <w:r>
              <w:rPr>
                <w:rFonts w:hint="default" w:ascii="Arial" w:hAnsi="Arial" w:eastAsia="宋体" w:cs="Arial"/>
                <w:sz w:val="18"/>
                <w:szCs w:val="18"/>
              </w:rPr>
              <w:t>900-006-09</w:t>
            </w:r>
          </w:p>
        </w:tc>
        <w:tc>
          <w:tcPr>
            <w:tcW w:w="865" w:type="dxa"/>
            <w:vAlign w:val="center"/>
          </w:tcPr>
          <w:p w14:paraId="074290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i w:val="0"/>
                <w:iCs w:val="0"/>
                <w:color w:val="000000"/>
                <w:kern w:val="0"/>
                <w:sz w:val="18"/>
                <w:szCs w:val="18"/>
                <w:u w:val="none"/>
                <w:lang w:val="en-US" w:eastAsia="zh-CN" w:bidi="ar"/>
              </w:rPr>
              <w:t>3</w:t>
            </w:r>
          </w:p>
        </w:tc>
        <w:tc>
          <w:tcPr>
            <w:tcW w:w="798" w:type="dxa"/>
            <w:vAlign w:val="center"/>
          </w:tcPr>
          <w:p w14:paraId="61215F2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密封袋</w:t>
            </w:r>
          </w:p>
        </w:tc>
        <w:tc>
          <w:tcPr>
            <w:tcW w:w="703" w:type="dxa"/>
            <w:vAlign w:val="center"/>
          </w:tcPr>
          <w:p w14:paraId="6AB091B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0.75</w:t>
            </w:r>
          </w:p>
        </w:tc>
        <w:tc>
          <w:tcPr>
            <w:tcW w:w="750" w:type="dxa"/>
            <w:vAlign w:val="center"/>
          </w:tcPr>
          <w:p w14:paraId="51A9ED1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245D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05AFEF1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rPr>
            </w:pPr>
            <w:r>
              <w:rPr>
                <w:rFonts w:hint="default" w:ascii="Arial" w:hAnsi="Arial" w:eastAsia="宋体" w:cs="Arial"/>
                <w:sz w:val="18"/>
                <w:szCs w:val="18"/>
              </w:rPr>
              <w:t>2</w:t>
            </w:r>
          </w:p>
        </w:tc>
        <w:tc>
          <w:tcPr>
            <w:tcW w:w="760" w:type="dxa"/>
            <w:vMerge w:val="continue"/>
            <w:shd w:val="clear" w:color="auto" w:fill="auto"/>
            <w:vAlign w:val="center"/>
          </w:tcPr>
          <w:p w14:paraId="32A2A9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kern w:val="2"/>
                <w:sz w:val="18"/>
                <w:szCs w:val="18"/>
                <w:lang w:val="en-US" w:eastAsia="zh-CN" w:bidi="ar-SA"/>
              </w:rPr>
            </w:pPr>
          </w:p>
        </w:tc>
        <w:tc>
          <w:tcPr>
            <w:tcW w:w="1389" w:type="dxa"/>
            <w:shd w:val="clear" w:color="auto" w:fill="auto"/>
            <w:vAlign w:val="center"/>
          </w:tcPr>
          <w:p w14:paraId="55A52B8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bCs/>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废切削液</w:t>
            </w:r>
          </w:p>
        </w:tc>
        <w:tc>
          <w:tcPr>
            <w:tcW w:w="970" w:type="dxa"/>
            <w:shd w:val="clear" w:color="auto" w:fill="auto"/>
            <w:vAlign w:val="center"/>
          </w:tcPr>
          <w:p w14:paraId="42D6C1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bCs/>
                <w:kern w:val="2"/>
                <w:sz w:val="18"/>
                <w:szCs w:val="18"/>
                <w:lang w:val="en-US" w:eastAsia="zh-CN" w:bidi="ar-SA"/>
              </w:rPr>
            </w:pPr>
            <w:r>
              <w:rPr>
                <w:rFonts w:hint="default" w:ascii="Arial" w:hAnsi="Arial" w:eastAsia="宋体" w:cs="Arial"/>
                <w:sz w:val="18"/>
                <w:szCs w:val="18"/>
              </w:rPr>
              <w:t>HW09</w:t>
            </w:r>
          </w:p>
        </w:tc>
        <w:tc>
          <w:tcPr>
            <w:tcW w:w="1139" w:type="dxa"/>
            <w:shd w:val="clear" w:color="auto" w:fill="auto"/>
            <w:vAlign w:val="center"/>
          </w:tcPr>
          <w:p w14:paraId="559C2D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Arial" w:hAnsi="Arial" w:eastAsia="宋体" w:cs="Arial"/>
                <w:bCs/>
                <w:kern w:val="2"/>
                <w:sz w:val="18"/>
                <w:szCs w:val="18"/>
                <w:lang w:val="en-US" w:eastAsia="zh-CN" w:bidi="ar-SA"/>
              </w:rPr>
            </w:pPr>
            <w:r>
              <w:rPr>
                <w:rFonts w:hint="default" w:ascii="Arial" w:hAnsi="Arial" w:eastAsia="宋体" w:cs="Arial"/>
                <w:sz w:val="18"/>
                <w:szCs w:val="18"/>
              </w:rPr>
              <w:t>900-006-09</w:t>
            </w:r>
          </w:p>
        </w:tc>
        <w:tc>
          <w:tcPr>
            <w:tcW w:w="865" w:type="dxa"/>
            <w:shd w:val="clear" w:color="auto" w:fill="auto"/>
            <w:vAlign w:val="center"/>
          </w:tcPr>
          <w:p w14:paraId="6DA9C0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798" w:type="dxa"/>
            <w:shd w:val="clear" w:color="auto" w:fill="auto"/>
            <w:vAlign w:val="center"/>
          </w:tcPr>
          <w:p w14:paraId="7CB2414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桶装</w:t>
            </w:r>
          </w:p>
        </w:tc>
        <w:tc>
          <w:tcPr>
            <w:tcW w:w="703" w:type="dxa"/>
            <w:shd w:val="clear" w:color="auto" w:fill="auto"/>
            <w:vAlign w:val="center"/>
          </w:tcPr>
          <w:p w14:paraId="3B46BC1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0.13</w:t>
            </w:r>
          </w:p>
        </w:tc>
        <w:tc>
          <w:tcPr>
            <w:tcW w:w="750" w:type="dxa"/>
            <w:shd w:val="clear" w:color="auto" w:fill="auto"/>
            <w:vAlign w:val="center"/>
          </w:tcPr>
          <w:p w14:paraId="40EBEF1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3F68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E4C2C3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3</w:t>
            </w:r>
          </w:p>
        </w:tc>
        <w:tc>
          <w:tcPr>
            <w:tcW w:w="760" w:type="dxa"/>
            <w:vMerge w:val="continue"/>
            <w:vAlign w:val="center"/>
          </w:tcPr>
          <w:p w14:paraId="13DC5D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35F8CD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bCs/>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废化学品包装</w:t>
            </w:r>
          </w:p>
        </w:tc>
        <w:tc>
          <w:tcPr>
            <w:tcW w:w="970" w:type="dxa"/>
            <w:shd w:val="clear" w:color="auto" w:fill="auto"/>
            <w:vAlign w:val="center"/>
          </w:tcPr>
          <w:p w14:paraId="496120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HW49</w:t>
            </w:r>
          </w:p>
        </w:tc>
        <w:tc>
          <w:tcPr>
            <w:tcW w:w="1139" w:type="dxa"/>
            <w:shd w:val="clear" w:color="auto" w:fill="auto"/>
            <w:vAlign w:val="center"/>
          </w:tcPr>
          <w:p w14:paraId="720214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900-041-49</w:t>
            </w:r>
          </w:p>
        </w:tc>
        <w:tc>
          <w:tcPr>
            <w:tcW w:w="865" w:type="dxa"/>
            <w:vAlign w:val="center"/>
          </w:tcPr>
          <w:p w14:paraId="40762F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4</w:t>
            </w:r>
          </w:p>
        </w:tc>
        <w:tc>
          <w:tcPr>
            <w:tcW w:w="798" w:type="dxa"/>
            <w:vAlign w:val="center"/>
          </w:tcPr>
          <w:p w14:paraId="36F6788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w:t>
            </w:r>
          </w:p>
        </w:tc>
        <w:tc>
          <w:tcPr>
            <w:tcW w:w="703" w:type="dxa"/>
            <w:vAlign w:val="center"/>
          </w:tcPr>
          <w:p w14:paraId="30D271E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1.25</w:t>
            </w:r>
          </w:p>
        </w:tc>
        <w:tc>
          <w:tcPr>
            <w:tcW w:w="750" w:type="dxa"/>
            <w:vAlign w:val="center"/>
          </w:tcPr>
          <w:p w14:paraId="4037E94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1DFD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837B44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4</w:t>
            </w:r>
          </w:p>
        </w:tc>
        <w:tc>
          <w:tcPr>
            <w:tcW w:w="760" w:type="dxa"/>
            <w:vMerge w:val="continue"/>
            <w:vAlign w:val="center"/>
          </w:tcPr>
          <w:p w14:paraId="7F1CE4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411790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bCs/>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浮油</w:t>
            </w:r>
          </w:p>
        </w:tc>
        <w:tc>
          <w:tcPr>
            <w:tcW w:w="970" w:type="dxa"/>
            <w:shd w:val="clear" w:color="auto" w:fill="auto"/>
            <w:vAlign w:val="center"/>
          </w:tcPr>
          <w:p w14:paraId="600FAA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HW08</w:t>
            </w:r>
          </w:p>
        </w:tc>
        <w:tc>
          <w:tcPr>
            <w:tcW w:w="1139" w:type="dxa"/>
            <w:shd w:val="clear" w:color="auto" w:fill="auto"/>
            <w:vAlign w:val="center"/>
          </w:tcPr>
          <w:p w14:paraId="77BF5A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900-249-08</w:t>
            </w:r>
          </w:p>
        </w:tc>
        <w:tc>
          <w:tcPr>
            <w:tcW w:w="865" w:type="dxa"/>
            <w:vAlign w:val="center"/>
          </w:tcPr>
          <w:p w14:paraId="3DB1D0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798" w:type="dxa"/>
            <w:shd w:val="clear" w:color="auto" w:fill="auto"/>
            <w:vAlign w:val="center"/>
          </w:tcPr>
          <w:p w14:paraId="0653750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桶装</w:t>
            </w:r>
          </w:p>
        </w:tc>
        <w:tc>
          <w:tcPr>
            <w:tcW w:w="703" w:type="dxa"/>
            <w:vAlign w:val="center"/>
          </w:tcPr>
          <w:p w14:paraId="0BCC8E8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1.5</w:t>
            </w:r>
          </w:p>
        </w:tc>
        <w:tc>
          <w:tcPr>
            <w:tcW w:w="750" w:type="dxa"/>
            <w:vAlign w:val="center"/>
          </w:tcPr>
          <w:p w14:paraId="1148589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7081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8ACC6F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760" w:type="dxa"/>
            <w:vMerge w:val="continue"/>
            <w:vAlign w:val="center"/>
          </w:tcPr>
          <w:p w14:paraId="456DB3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14C832E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污泥</w:t>
            </w:r>
          </w:p>
        </w:tc>
        <w:tc>
          <w:tcPr>
            <w:tcW w:w="970" w:type="dxa"/>
            <w:shd w:val="clear" w:color="auto" w:fill="auto"/>
            <w:vAlign w:val="center"/>
          </w:tcPr>
          <w:p w14:paraId="3914CD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bCs/>
                <w:sz w:val="18"/>
                <w:szCs w:val="18"/>
              </w:rPr>
              <w:t>HW</w:t>
            </w:r>
            <w:r>
              <w:rPr>
                <w:rFonts w:hint="default" w:ascii="Arial" w:hAnsi="Arial" w:eastAsia="宋体" w:cs="Arial"/>
                <w:bCs/>
                <w:sz w:val="18"/>
                <w:szCs w:val="18"/>
                <w:lang w:val="en-US" w:eastAsia="zh-CN"/>
              </w:rPr>
              <w:t>17</w:t>
            </w:r>
          </w:p>
        </w:tc>
        <w:tc>
          <w:tcPr>
            <w:tcW w:w="1139" w:type="dxa"/>
            <w:shd w:val="clear" w:color="auto" w:fill="auto"/>
            <w:vAlign w:val="center"/>
          </w:tcPr>
          <w:p w14:paraId="67D680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bCs/>
                <w:sz w:val="18"/>
                <w:szCs w:val="18"/>
                <w:lang w:val="en-US" w:eastAsia="zh-CN"/>
              </w:rPr>
              <w:t>336</w:t>
            </w:r>
            <w:r>
              <w:rPr>
                <w:rFonts w:hint="default" w:ascii="Arial" w:hAnsi="Arial" w:eastAsia="宋体" w:cs="Arial"/>
                <w:bCs/>
                <w:sz w:val="18"/>
                <w:szCs w:val="18"/>
              </w:rPr>
              <w:t>-0</w:t>
            </w:r>
            <w:r>
              <w:rPr>
                <w:rFonts w:hint="default" w:ascii="Arial" w:hAnsi="Arial" w:eastAsia="宋体" w:cs="Arial"/>
                <w:bCs/>
                <w:sz w:val="18"/>
                <w:szCs w:val="18"/>
                <w:lang w:val="en-US" w:eastAsia="zh-CN"/>
              </w:rPr>
              <w:t>64</w:t>
            </w:r>
            <w:r>
              <w:rPr>
                <w:rFonts w:hint="default" w:ascii="Arial" w:hAnsi="Arial" w:eastAsia="宋体" w:cs="Arial"/>
                <w:bCs/>
                <w:sz w:val="18"/>
                <w:szCs w:val="18"/>
              </w:rPr>
              <w:t>-</w:t>
            </w:r>
            <w:r>
              <w:rPr>
                <w:rFonts w:hint="default" w:ascii="Arial" w:hAnsi="Arial" w:eastAsia="宋体" w:cs="Arial"/>
                <w:bCs/>
                <w:sz w:val="18"/>
                <w:szCs w:val="18"/>
                <w:lang w:val="en-US" w:eastAsia="zh-CN"/>
              </w:rPr>
              <w:t>17</w:t>
            </w:r>
          </w:p>
        </w:tc>
        <w:tc>
          <w:tcPr>
            <w:tcW w:w="865" w:type="dxa"/>
            <w:shd w:val="clear" w:color="auto" w:fill="auto"/>
            <w:vAlign w:val="center"/>
          </w:tcPr>
          <w:p w14:paraId="07A47F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12</w:t>
            </w:r>
          </w:p>
        </w:tc>
        <w:tc>
          <w:tcPr>
            <w:tcW w:w="798" w:type="dxa"/>
            <w:shd w:val="clear" w:color="auto" w:fill="auto"/>
            <w:vAlign w:val="center"/>
          </w:tcPr>
          <w:p w14:paraId="1D60C0C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密封袋</w:t>
            </w:r>
          </w:p>
        </w:tc>
        <w:tc>
          <w:tcPr>
            <w:tcW w:w="703" w:type="dxa"/>
            <w:shd w:val="clear" w:color="auto" w:fill="auto"/>
            <w:vAlign w:val="center"/>
          </w:tcPr>
          <w:p w14:paraId="0ECFF4B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4.5</w:t>
            </w:r>
          </w:p>
        </w:tc>
        <w:tc>
          <w:tcPr>
            <w:tcW w:w="750" w:type="dxa"/>
            <w:shd w:val="clear" w:color="auto" w:fill="auto"/>
            <w:vAlign w:val="center"/>
          </w:tcPr>
          <w:p w14:paraId="376AE23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559E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4A4EE25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6</w:t>
            </w:r>
          </w:p>
        </w:tc>
        <w:tc>
          <w:tcPr>
            <w:tcW w:w="760" w:type="dxa"/>
            <w:vMerge w:val="continue"/>
            <w:vAlign w:val="center"/>
          </w:tcPr>
          <w:p w14:paraId="2F1521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765143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废活性炭</w:t>
            </w:r>
          </w:p>
        </w:tc>
        <w:tc>
          <w:tcPr>
            <w:tcW w:w="970" w:type="dxa"/>
            <w:shd w:val="clear" w:color="auto" w:fill="auto"/>
            <w:vAlign w:val="center"/>
          </w:tcPr>
          <w:p w14:paraId="03ED5E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b w:val="0"/>
                <w:color w:val="000000"/>
                <w:kern w:val="0"/>
                <w:sz w:val="18"/>
                <w:szCs w:val="18"/>
                <w:lang w:val="en-US" w:eastAsia="zh-CN"/>
              </w:rPr>
              <w:t>HW49</w:t>
            </w:r>
          </w:p>
        </w:tc>
        <w:tc>
          <w:tcPr>
            <w:tcW w:w="1139" w:type="dxa"/>
            <w:shd w:val="clear" w:color="auto" w:fill="auto"/>
            <w:vAlign w:val="center"/>
          </w:tcPr>
          <w:p w14:paraId="5060B5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kern w:val="0"/>
                <w:sz w:val="18"/>
                <w:szCs w:val="18"/>
                <w:lang w:val="en-US" w:eastAsia="zh-CN" w:bidi="ar-SA"/>
              </w:rPr>
            </w:pPr>
            <w:r>
              <w:rPr>
                <w:rFonts w:hint="default" w:ascii="Arial" w:hAnsi="Arial" w:eastAsia="宋体" w:cs="Arial"/>
                <w:b w:val="0"/>
                <w:color w:val="000000"/>
                <w:kern w:val="0"/>
                <w:sz w:val="18"/>
                <w:szCs w:val="18"/>
                <w:lang w:val="en-US" w:eastAsia="zh-CN"/>
              </w:rPr>
              <w:t>900-039-49</w:t>
            </w:r>
          </w:p>
        </w:tc>
        <w:tc>
          <w:tcPr>
            <w:tcW w:w="865" w:type="dxa"/>
            <w:shd w:val="clear" w:color="auto" w:fill="auto"/>
            <w:vAlign w:val="center"/>
          </w:tcPr>
          <w:p w14:paraId="732842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798" w:type="dxa"/>
            <w:shd w:val="clear" w:color="auto" w:fill="auto"/>
            <w:vAlign w:val="center"/>
          </w:tcPr>
          <w:p w14:paraId="5336340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密封袋装</w:t>
            </w:r>
          </w:p>
        </w:tc>
        <w:tc>
          <w:tcPr>
            <w:tcW w:w="703" w:type="dxa"/>
            <w:shd w:val="clear" w:color="auto" w:fill="auto"/>
            <w:vAlign w:val="center"/>
          </w:tcPr>
          <w:p w14:paraId="2490481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0.28</w:t>
            </w:r>
          </w:p>
        </w:tc>
        <w:tc>
          <w:tcPr>
            <w:tcW w:w="750" w:type="dxa"/>
            <w:shd w:val="clear" w:color="auto" w:fill="auto"/>
            <w:vAlign w:val="center"/>
          </w:tcPr>
          <w:p w14:paraId="4F7E1EB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3996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6A1F4F4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7</w:t>
            </w:r>
          </w:p>
        </w:tc>
        <w:tc>
          <w:tcPr>
            <w:tcW w:w="760" w:type="dxa"/>
            <w:vMerge w:val="continue"/>
            <w:vAlign w:val="center"/>
          </w:tcPr>
          <w:p w14:paraId="06EB77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643E5D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废过滤棉</w:t>
            </w:r>
          </w:p>
        </w:tc>
        <w:tc>
          <w:tcPr>
            <w:tcW w:w="970" w:type="dxa"/>
            <w:shd w:val="clear" w:color="auto" w:fill="auto"/>
            <w:vAlign w:val="center"/>
          </w:tcPr>
          <w:p w14:paraId="55FBA9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b w:val="0"/>
                <w:color w:val="000000"/>
                <w:kern w:val="0"/>
                <w:sz w:val="18"/>
                <w:szCs w:val="18"/>
                <w:lang w:val="en-US" w:eastAsia="zh-CN"/>
              </w:rPr>
              <w:t>HW49</w:t>
            </w:r>
          </w:p>
        </w:tc>
        <w:tc>
          <w:tcPr>
            <w:tcW w:w="1139" w:type="dxa"/>
            <w:shd w:val="clear" w:color="auto" w:fill="auto"/>
            <w:vAlign w:val="center"/>
          </w:tcPr>
          <w:p w14:paraId="6CE935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b w:val="0"/>
                <w:color w:val="000000"/>
                <w:kern w:val="0"/>
                <w:sz w:val="18"/>
                <w:szCs w:val="18"/>
                <w:lang w:val="en-US" w:eastAsia="zh-CN"/>
              </w:rPr>
              <w:t>900-047-49</w:t>
            </w:r>
          </w:p>
        </w:tc>
        <w:tc>
          <w:tcPr>
            <w:tcW w:w="865" w:type="dxa"/>
            <w:shd w:val="clear" w:color="auto" w:fill="auto"/>
            <w:vAlign w:val="center"/>
          </w:tcPr>
          <w:p w14:paraId="6EBF84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0.5</w:t>
            </w:r>
          </w:p>
        </w:tc>
        <w:tc>
          <w:tcPr>
            <w:tcW w:w="798" w:type="dxa"/>
            <w:shd w:val="clear" w:color="auto" w:fill="auto"/>
            <w:vAlign w:val="center"/>
          </w:tcPr>
          <w:p w14:paraId="1B0C1B0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密封袋</w:t>
            </w:r>
          </w:p>
        </w:tc>
        <w:tc>
          <w:tcPr>
            <w:tcW w:w="703" w:type="dxa"/>
            <w:shd w:val="clear" w:color="auto" w:fill="auto"/>
            <w:vAlign w:val="center"/>
          </w:tcPr>
          <w:p w14:paraId="698B916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0.03</w:t>
            </w:r>
          </w:p>
        </w:tc>
        <w:tc>
          <w:tcPr>
            <w:tcW w:w="750" w:type="dxa"/>
            <w:shd w:val="clear" w:color="auto" w:fill="auto"/>
            <w:vAlign w:val="center"/>
          </w:tcPr>
          <w:p w14:paraId="7DD1BE26">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3AF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0816A60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8</w:t>
            </w:r>
          </w:p>
        </w:tc>
        <w:tc>
          <w:tcPr>
            <w:tcW w:w="760" w:type="dxa"/>
            <w:vMerge w:val="continue"/>
            <w:vAlign w:val="center"/>
          </w:tcPr>
          <w:p w14:paraId="3C21B3D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45DB95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废机油</w:t>
            </w:r>
          </w:p>
        </w:tc>
        <w:tc>
          <w:tcPr>
            <w:tcW w:w="970" w:type="dxa"/>
            <w:shd w:val="clear" w:color="auto" w:fill="auto"/>
            <w:vAlign w:val="center"/>
          </w:tcPr>
          <w:p w14:paraId="6B2752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kern w:val="0"/>
                <w:sz w:val="18"/>
                <w:szCs w:val="18"/>
                <w:lang w:val="en-US" w:eastAsia="zh-CN"/>
              </w:rPr>
              <w:t>HW08</w:t>
            </w:r>
          </w:p>
        </w:tc>
        <w:tc>
          <w:tcPr>
            <w:tcW w:w="1139" w:type="dxa"/>
            <w:shd w:val="clear" w:color="auto" w:fill="auto"/>
            <w:vAlign w:val="center"/>
          </w:tcPr>
          <w:p w14:paraId="5E2BD2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kern w:val="0"/>
                <w:sz w:val="18"/>
                <w:szCs w:val="18"/>
                <w:lang w:val="en-US" w:eastAsia="zh-CN"/>
              </w:rPr>
              <w:t>900-249-08</w:t>
            </w:r>
          </w:p>
        </w:tc>
        <w:tc>
          <w:tcPr>
            <w:tcW w:w="865" w:type="dxa"/>
            <w:shd w:val="clear" w:color="auto" w:fill="auto"/>
            <w:vAlign w:val="center"/>
          </w:tcPr>
          <w:p w14:paraId="671401D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w:t>
            </w:r>
          </w:p>
        </w:tc>
        <w:tc>
          <w:tcPr>
            <w:tcW w:w="798" w:type="dxa"/>
            <w:shd w:val="clear" w:color="auto" w:fill="auto"/>
            <w:vAlign w:val="center"/>
          </w:tcPr>
          <w:p w14:paraId="69E0FB92">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桶装</w:t>
            </w:r>
          </w:p>
        </w:tc>
        <w:tc>
          <w:tcPr>
            <w:tcW w:w="703" w:type="dxa"/>
            <w:shd w:val="clear" w:color="auto" w:fill="auto"/>
            <w:vAlign w:val="center"/>
          </w:tcPr>
          <w:p w14:paraId="3C90568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0.16</w:t>
            </w:r>
          </w:p>
        </w:tc>
        <w:tc>
          <w:tcPr>
            <w:tcW w:w="750" w:type="dxa"/>
            <w:shd w:val="clear" w:color="auto" w:fill="auto"/>
            <w:vAlign w:val="center"/>
          </w:tcPr>
          <w:p w14:paraId="78A5B426">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6DE4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6102CCA2">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9</w:t>
            </w:r>
          </w:p>
        </w:tc>
        <w:tc>
          <w:tcPr>
            <w:tcW w:w="760" w:type="dxa"/>
            <w:vMerge w:val="continue"/>
            <w:vAlign w:val="center"/>
          </w:tcPr>
          <w:p w14:paraId="52F77B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left"/>
              <w:rPr>
                <w:rFonts w:hint="default" w:ascii="Arial" w:hAnsi="Arial" w:eastAsia="宋体" w:cs="Arial"/>
                <w:sz w:val="18"/>
                <w:szCs w:val="18"/>
              </w:rPr>
            </w:pPr>
          </w:p>
        </w:tc>
        <w:tc>
          <w:tcPr>
            <w:tcW w:w="1389" w:type="dxa"/>
            <w:shd w:val="clear" w:color="auto" w:fill="auto"/>
            <w:vAlign w:val="center"/>
          </w:tcPr>
          <w:p w14:paraId="39A468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sz w:val="18"/>
                <w:szCs w:val="18"/>
                <w:lang w:val="en-US" w:eastAsia="zh-CN"/>
              </w:rPr>
            </w:pPr>
            <w:r>
              <w:rPr>
                <w:rFonts w:hint="default" w:ascii="Arial" w:hAnsi="Arial" w:eastAsia="宋体" w:cs="Arial"/>
                <w:i w:val="0"/>
                <w:iCs w:val="0"/>
                <w:color w:val="000000"/>
                <w:kern w:val="0"/>
                <w:sz w:val="18"/>
                <w:szCs w:val="18"/>
                <w:u w:val="none"/>
                <w:lang w:val="en-US" w:eastAsia="zh-CN" w:bidi="ar"/>
              </w:rPr>
              <w:t>废油桶</w:t>
            </w:r>
          </w:p>
        </w:tc>
        <w:tc>
          <w:tcPr>
            <w:tcW w:w="970" w:type="dxa"/>
            <w:shd w:val="clear" w:color="auto" w:fill="auto"/>
            <w:vAlign w:val="center"/>
          </w:tcPr>
          <w:p w14:paraId="668F74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kern w:val="0"/>
                <w:sz w:val="18"/>
                <w:szCs w:val="18"/>
                <w:lang w:val="en-US" w:eastAsia="zh-CN"/>
              </w:rPr>
              <w:t>HW08</w:t>
            </w:r>
          </w:p>
        </w:tc>
        <w:tc>
          <w:tcPr>
            <w:tcW w:w="1139" w:type="dxa"/>
            <w:shd w:val="clear" w:color="auto" w:fill="auto"/>
            <w:vAlign w:val="center"/>
          </w:tcPr>
          <w:p w14:paraId="6F1FD6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kern w:val="0"/>
                <w:sz w:val="18"/>
                <w:szCs w:val="18"/>
                <w:lang w:val="en-US" w:eastAsia="zh-CN"/>
              </w:rPr>
              <w:t>900-249-08</w:t>
            </w:r>
          </w:p>
        </w:tc>
        <w:tc>
          <w:tcPr>
            <w:tcW w:w="865" w:type="dxa"/>
            <w:shd w:val="clear" w:color="auto" w:fill="auto"/>
            <w:vAlign w:val="center"/>
          </w:tcPr>
          <w:p w14:paraId="5A16D0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1.2</w:t>
            </w:r>
          </w:p>
        </w:tc>
        <w:tc>
          <w:tcPr>
            <w:tcW w:w="798" w:type="dxa"/>
            <w:shd w:val="clear" w:color="auto" w:fill="auto"/>
            <w:vAlign w:val="center"/>
          </w:tcPr>
          <w:p w14:paraId="781E938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w:t>
            </w:r>
          </w:p>
        </w:tc>
        <w:tc>
          <w:tcPr>
            <w:tcW w:w="703" w:type="dxa"/>
            <w:shd w:val="clear" w:color="auto" w:fill="auto"/>
            <w:vAlign w:val="center"/>
          </w:tcPr>
          <w:p w14:paraId="7E35629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0.15</w:t>
            </w:r>
          </w:p>
        </w:tc>
        <w:tc>
          <w:tcPr>
            <w:tcW w:w="750" w:type="dxa"/>
            <w:shd w:val="clear" w:color="auto" w:fill="auto"/>
            <w:vAlign w:val="center"/>
          </w:tcPr>
          <w:p w14:paraId="6557F80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color w:val="000000" w:themeColor="text1"/>
                <w:sz w:val="18"/>
                <w:szCs w:val="18"/>
                <w:lang w:val="en-US" w:eastAsia="zh-CN"/>
                <w14:textFill>
                  <w14:solidFill>
                    <w14:schemeClr w14:val="tx1"/>
                  </w14:solidFill>
                </w14:textFill>
              </w:rPr>
              <w:t>3个月</w:t>
            </w:r>
          </w:p>
        </w:tc>
      </w:tr>
      <w:tr w14:paraId="374B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21" w:type="dxa"/>
            <w:gridSpan w:val="5"/>
            <w:vAlign w:val="center"/>
          </w:tcPr>
          <w:p w14:paraId="0CDF59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Arial" w:hAnsi="Arial" w:eastAsia="宋体" w:cs="Arial"/>
                <w:bCs/>
                <w:sz w:val="18"/>
                <w:szCs w:val="18"/>
                <w:lang w:val="en-US" w:eastAsia="zh-CN"/>
              </w:rPr>
            </w:pPr>
            <w:r>
              <w:rPr>
                <w:rFonts w:hint="default" w:ascii="Arial" w:hAnsi="Arial" w:eastAsia="宋体" w:cs="Arial"/>
                <w:bCs/>
                <w:sz w:val="18"/>
                <w:szCs w:val="18"/>
                <w:lang w:val="en-US" w:eastAsia="zh-CN"/>
              </w:rPr>
              <w:t>合计</w:t>
            </w:r>
          </w:p>
        </w:tc>
        <w:tc>
          <w:tcPr>
            <w:tcW w:w="865" w:type="dxa"/>
            <w:shd w:val="clear" w:color="auto" w:fill="auto"/>
            <w:vAlign w:val="center"/>
          </w:tcPr>
          <w:p w14:paraId="203455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25.5</w:t>
            </w:r>
          </w:p>
        </w:tc>
        <w:tc>
          <w:tcPr>
            <w:tcW w:w="798" w:type="dxa"/>
            <w:shd w:val="clear" w:color="auto" w:fill="auto"/>
            <w:vAlign w:val="center"/>
          </w:tcPr>
          <w:p w14:paraId="2490F59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w:t>
            </w:r>
          </w:p>
        </w:tc>
        <w:tc>
          <w:tcPr>
            <w:tcW w:w="703" w:type="dxa"/>
            <w:shd w:val="clear" w:color="auto" w:fill="auto"/>
            <w:vAlign w:val="center"/>
          </w:tcPr>
          <w:p w14:paraId="4467E6C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8.75</w:t>
            </w:r>
          </w:p>
        </w:tc>
        <w:tc>
          <w:tcPr>
            <w:tcW w:w="750" w:type="dxa"/>
            <w:shd w:val="clear" w:color="auto" w:fill="auto"/>
            <w:vAlign w:val="center"/>
          </w:tcPr>
          <w:p w14:paraId="2B2D5802">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w:t>
            </w:r>
          </w:p>
        </w:tc>
      </w:tr>
    </w:tbl>
    <w:p w14:paraId="64EE8E8B">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rPr>
        <w:t>据估算本项目</w:t>
      </w:r>
      <w:r>
        <w:rPr>
          <w:rFonts w:hint="default" w:ascii="Arial" w:hAnsi="Arial" w:eastAsia="宋体" w:cs="Arial"/>
          <w:sz w:val="24"/>
          <w:szCs w:val="24"/>
          <w:lang w:val="en-US" w:eastAsia="zh-CN"/>
        </w:rPr>
        <w:t>在危废暂存库暂存的</w:t>
      </w:r>
      <w:r>
        <w:rPr>
          <w:rFonts w:hint="default" w:ascii="Arial" w:hAnsi="Arial" w:eastAsia="宋体" w:cs="Arial"/>
          <w:sz w:val="24"/>
          <w:szCs w:val="24"/>
        </w:rPr>
        <w:t>危险废物所需占用建筑面积约</w:t>
      </w:r>
      <w:r>
        <w:rPr>
          <w:rFonts w:hint="default" w:ascii="Arial" w:hAnsi="Arial" w:eastAsia="宋体" w:cs="Arial"/>
          <w:sz w:val="24"/>
          <w:szCs w:val="24"/>
          <w:lang w:val="en-US" w:eastAsia="zh-CN"/>
        </w:rPr>
        <w:t>25.5</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rPr>
        <w:t>，企业</w:t>
      </w:r>
      <w:r>
        <w:rPr>
          <w:rFonts w:hint="default" w:ascii="Arial" w:hAnsi="Arial" w:eastAsia="宋体" w:cs="Arial"/>
          <w:sz w:val="24"/>
          <w:szCs w:val="24"/>
          <w:lang w:val="en-US" w:eastAsia="zh-CN"/>
        </w:rPr>
        <w:t>拟建设一座</w:t>
      </w:r>
      <w:r>
        <w:rPr>
          <w:rFonts w:hint="default" w:ascii="Arial" w:hAnsi="Arial" w:eastAsia="宋体" w:cs="Arial"/>
          <w:sz w:val="24"/>
          <w:szCs w:val="24"/>
        </w:rPr>
        <w:t>危废仓库</w:t>
      </w:r>
      <w:r>
        <w:rPr>
          <w:rFonts w:hint="default" w:ascii="Arial" w:hAnsi="Arial" w:eastAsia="宋体" w:cs="Arial"/>
          <w:sz w:val="24"/>
          <w:szCs w:val="24"/>
          <w:lang w:eastAsia="zh-CN"/>
        </w:rPr>
        <w:t>，</w:t>
      </w:r>
      <w:r>
        <w:rPr>
          <w:rFonts w:hint="default" w:ascii="Arial" w:hAnsi="Arial" w:eastAsia="宋体" w:cs="Arial"/>
          <w:sz w:val="24"/>
          <w:szCs w:val="24"/>
          <w:lang w:val="en-US" w:eastAsia="zh-CN"/>
        </w:rPr>
        <w:t>面积</w:t>
      </w:r>
      <w:r>
        <w:rPr>
          <w:rFonts w:hint="default" w:ascii="Arial" w:hAnsi="Arial" w:eastAsia="宋体" w:cs="Arial"/>
          <w:sz w:val="24"/>
          <w:szCs w:val="24"/>
        </w:rPr>
        <w:t>约</w:t>
      </w:r>
      <w:r>
        <w:rPr>
          <w:rFonts w:hint="default" w:ascii="Arial" w:hAnsi="Arial" w:eastAsia="宋体" w:cs="Arial"/>
          <w:sz w:val="24"/>
          <w:szCs w:val="24"/>
          <w:lang w:val="en-US" w:eastAsia="zh-CN"/>
        </w:rPr>
        <w:t>120</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vertAlign w:val="baseline"/>
          <w:lang w:eastAsia="zh-CN"/>
        </w:rPr>
        <w:t>，</w:t>
      </w:r>
      <w:r>
        <w:rPr>
          <w:rFonts w:hint="default" w:ascii="Arial" w:hAnsi="Arial" w:eastAsia="宋体" w:cs="Arial"/>
          <w:sz w:val="24"/>
          <w:szCs w:val="24"/>
        </w:rPr>
        <w:t>用于贮存危废，</w:t>
      </w:r>
      <w:r>
        <w:rPr>
          <w:rFonts w:hint="default" w:ascii="Arial" w:hAnsi="Arial" w:eastAsia="宋体" w:cs="Arial"/>
          <w:sz w:val="24"/>
          <w:szCs w:val="24"/>
          <w:lang w:val="en-US" w:eastAsia="zh-CN"/>
        </w:rPr>
        <w:t>经分析</w:t>
      </w:r>
      <w:r>
        <w:rPr>
          <w:rFonts w:hint="default" w:ascii="Arial" w:hAnsi="Arial" w:eastAsia="宋体" w:cs="Arial"/>
          <w:sz w:val="24"/>
          <w:szCs w:val="24"/>
        </w:rPr>
        <w:t>能满足危险废物暂存的要求。</w:t>
      </w:r>
    </w:p>
    <w:p w14:paraId="20203688">
      <w:pPr>
        <w:keepNext w:val="0"/>
        <w:keepLines w:val="0"/>
        <w:pageBreakBefore w:val="0"/>
        <w:widowControl w:val="0"/>
        <w:numPr>
          <w:ilvl w:val="0"/>
          <w:numId w:val="18"/>
        </w:numPr>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本项目暂存废</w:t>
      </w:r>
      <w:r>
        <w:rPr>
          <w:rFonts w:hint="default" w:ascii="Arial" w:hAnsi="Arial" w:eastAsia="宋体" w:cs="Arial"/>
          <w:sz w:val="24"/>
          <w:szCs w:val="24"/>
          <w:lang w:val="en-US" w:eastAsia="zh-CN"/>
        </w:rPr>
        <w:t>化学品</w:t>
      </w:r>
      <w:r>
        <w:rPr>
          <w:rFonts w:hint="default" w:ascii="Arial" w:hAnsi="Arial" w:eastAsia="宋体" w:cs="Arial"/>
          <w:sz w:val="24"/>
          <w:szCs w:val="24"/>
        </w:rPr>
        <w:t>包装</w:t>
      </w:r>
      <w:r>
        <w:rPr>
          <w:rFonts w:hint="default" w:ascii="Arial" w:hAnsi="Arial" w:eastAsia="宋体" w:cs="Arial"/>
          <w:sz w:val="24"/>
          <w:szCs w:val="24"/>
          <w:lang w:val="en-US" w:eastAsia="zh-CN"/>
        </w:rPr>
        <w:t>废切削液、废含油金属屑中的油性物质挥发量极少，</w:t>
      </w:r>
      <w:r>
        <w:rPr>
          <w:rFonts w:hint="default" w:ascii="Arial" w:hAnsi="Arial" w:eastAsia="宋体" w:cs="Arial"/>
          <w:sz w:val="24"/>
          <w:szCs w:val="24"/>
        </w:rPr>
        <w:t>在采用密闭桶</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密封袋</w:t>
      </w:r>
      <w:r>
        <w:rPr>
          <w:rFonts w:hint="default" w:ascii="Arial" w:hAnsi="Arial" w:eastAsia="宋体" w:cs="Arial"/>
          <w:sz w:val="24"/>
          <w:szCs w:val="24"/>
        </w:rPr>
        <w:t>存放后，不会</w:t>
      </w:r>
      <w:r>
        <w:rPr>
          <w:rFonts w:hint="default" w:ascii="Arial" w:hAnsi="Arial" w:eastAsia="宋体" w:cs="Arial"/>
          <w:sz w:val="24"/>
          <w:szCs w:val="24"/>
          <w:lang w:val="en-US" w:eastAsia="zh-CN"/>
        </w:rPr>
        <w:t>对</w:t>
      </w:r>
      <w:r>
        <w:rPr>
          <w:rFonts w:hint="default" w:ascii="Arial" w:hAnsi="Arial" w:eastAsia="宋体" w:cs="Arial"/>
          <w:sz w:val="24"/>
          <w:szCs w:val="24"/>
        </w:rPr>
        <w:t>周边大气环境产生影响。在紧急情况如包装破损或员工操作不当造成部分危险废物泄漏将会产生一定量的</w:t>
      </w:r>
      <w:r>
        <w:rPr>
          <w:rFonts w:hint="default" w:ascii="Arial" w:hAnsi="Arial" w:eastAsia="宋体" w:cs="Arial"/>
          <w:sz w:val="24"/>
          <w:szCs w:val="24"/>
          <w:lang w:val="en-US" w:eastAsia="zh-CN"/>
        </w:rPr>
        <w:t>有机气体</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危废仓库废气经密闭换风收集，接入碱液喷淋系统处理。</w:t>
      </w:r>
    </w:p>
    <w:p w14:paraId="5D3D7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建设项目危废暂存库按《危险废物贮存污染控制标准》、《危险废物污染治理技术政策》、《中华人民共和国固体废物污染环境防治法》等的相关要求进行设置，地面按要求进行防腐、防渗处理；日常运行过程中，危险废物采用密闭容器进行包装贮存。建设项目危险废物按要求贮存后，贮存过程不会对环境空气、地表水、地下水、土壤以及环境敏感保护目标产生不良影响。</w:t>
      </w:r>
    </w:p>
    <w:p w14:paraId="22CB5382">
      <w:pPr>
        <w:keepNext w:val="0"/>
        <w:keepLines w:val="0"/>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4.2.4.4运输过程的环境影响分析</w:t>
      </w:r>
    </w:p>
    <w:p w14:paraId="65C0EEE5">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sz w:val="24"/>
          <w:szCs w:val="24"/>
        </w:rPr>
        <w:t>建设项目危废暂存</w:t>
      </w:r>
      <w:r>
        <w:rPr>
          <w:rFonts w:hint="default" w:ascii="Arial" w:hAnsi="Arial" w:eastAsia="宋体" w:cs="Arial"/>
          <w:sz w:val="24"/>
          <w:szCs w:val="24"/>
          <w:lang w:val="en-US" w:eastAsia="zh-CN"/>
        </w:rPr>
        <w:t>场所</w:t>
      </w:r>
      <w:r>
        <w:rPr>
          <w:rFonts w:hint="default" w:ascii="Arial" w:hAnsi="Arial" w:eastAsia="宋体" w:cs="Arial"/>
          <w:sz w:val="24"/>
          <w:szCs w:val="24"/>
        </w:rPr>
        <w:t>与产污点距离较近，污染物转移时将利用密闭容器进行封存，只要加</w:t>
      </w:r>
      <w:r>
        <w:rPr>
          <w:rFonts w:hint="default" w:ascii="Arial" w:hAnsi="Arial" w:eastAsia="宋体" w:cs="Arial"/>
          <w:color w:val="000000" w:themeColor="text1"/>
          <w:sz w:val="24"/>
          <w:szCs w:val="24"/>
          <w14:textFill>
            <w14:solidFill>
              <w14:schemeClr w14:val="tx1"/>
            </w14:solidFill>
          </w14:textFill>
        </w:rPr>
        <w:t>强员工规范化作业培训，制定危废管理制度，落实相关责任。正常危废车间内转移过程不会对运输沿线产生不利的环境影响，不会对项目周围环境产生不利影响。</w:t>
      </w:r>
    </w:p>
    <w:p w14:paraId="78A4C856">
      <w:pPr>
        <w:keepNext w:val="0"/>
        <w:keepLines w:val="0"/>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4.2.4.5委托利用或者处置的环境影响分析</w:t>
      </w:r>
    </w:p>
    <w:p w14:paraId="0CAFEE04">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项目</w:t>
      </w:r>
      <w:r>
        <w:rPr>
          <w:rFonts w:hint="default" w:ascii="Arial" w:hAnsi="Arial" w:eastAsia="宋体" w:cs="Arial"/>
          <w:color w:val="000000" w:themeColor="text1"/>
          <w:sz w:val="24"/>
          <w:szCs w:val="24"/>
          <w:lang w:val="en-US" w:eastAsia="zh-CN"/>
          <w14:textFill>
            <w14:solidFill>
              <w14:schemeClr w14:val="tx1"/>
            </w14:solidFill>
          </w14:textFill>
        </w:rPr>
        <w:t>产生的</w:t>
      </w:r>
      <w:r>
        <w:rPr>
          <w:rFonts w:hint="default" w:ascii="Arial" w:hAnsi="Arial" w:eastAsia="宋体" w:cs="Arial"/>
          <w:color w:val="000000" w:themeColor="text1"/>
          <w:sz w:val="24"/>
          <w:szCs w:val="24"/>
          <w14:textFill>
            <w14:solidFill>
              <w14:schemeClr w14:val="tx1"/>
            </w14:solidFill>
          </w14:textFill>
        </w:rPr>
        <w:t>危险废物委托有资质单位进行处置。</w:t>
      </w:r>
      <w:r>
        <w:rPr>
          <w:rFonts w:hint="default" w:ascii="Arial" w:hAnsi="Arial" w:eastAsia="宋体" w:cs="Arial"/>
          <w:color w:val="000000" w:themeColor="text1"/>
          <w:sz w:val="24"/>
          <w:szCs w:val="24"/>
          <w:lang w:val="en-US" w:eastAsia="zh-CN"/>
          <w14:textFill>
            <w14:solidFill>
              <w14:schemeClr w14:val="tx1"/>
            </w14:solidFill>
          </w14:textFill>
        </w:rPr>
        <w:t>企业应与有相应类别的危废处理资质的单位签订危险废物的委托处理协议，定期委托处理。</w:t>
      </w:r>
    </w:p>
    <w:p w14:paraId="12E9BB28">
      <w:pPr>
        <w:keepNext w:val="0"/>
        <w:keepLines w:val="0"/>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4.2.4.6一般固废日常管理要求</w:t>
      </w:r>
    </w:p>
    <w:p w14:paraId="18376279">
      <w:pPr>
        <w:keepNext w:val="0"/>
        <w:keepLines w:val="0"/>
        <w:pageBreakBefore w:val="0"/>
        <w:widowControl w:val="0"/>
        <w:kinsoku/>
        <w:wordWrap/>
        <w:overflowPunct/>
        <w:topLinePunct w:val="0"/>
        <w:autoSpaceDE/>
        <w:autoSpaceDN/>
        <w:bidi w:val="0"/>
        <w:adjustRightInd w:val="0"/>
        <w:snapToGrid w:val="0"/>
        <w:spacing w:line="440" w:lineRule="exact"/>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eastAsia="zh-CN"/>
          <w14:textFill>
            <w14:solidFill>
              <w14:schemeClr w14:val="tx1"/>
            </w14:solidFill>
          </w14:textFill>
        </w:rPr>
        <w:t>项目</w:t>
      </w:r>
      <w:r>
        <w:rPr>
          <w:rFonts w:hint="default" w:ascii="Arial" w:hAnsi="Arial" w:eastAsia="宋体" w:cs="Arial"/>
          <w:color w:val="000000" w:themeColor="text1"/>
          <w:sz w:val="24"/>
          <w:szCs w:val="24"/>
          <w14:textFill>
            <w14:solidFill>
              <w14:schemeClr w14:val="tx1"/>
            </w14:solidFill>
          </w14:textFill>
        </w:rPr>
        <w:t>应严格按照《一般工业固体废物贮存和填埋污染控制标准》（GB18599-2020）、《中华人民共和国固体废物污染环境防治法》</w:t>
      </w:r>
      <w:r>
        <w:rPr>
          <w:rFonts w:hint="default" w:ascii="Arial" w:hAnsi="Arial" w:eastAsia="宋体" w:cs="Arial"/>
          <w:color w:val="000000" w:themeColor="text1"/>
          <w:sz w:val="24"/>
          <w:szCs w:val="24"/>
          <w:lang w:val="en-US" w:eastAsia="zh-CN"/>
          <w14:textFill>
            <w14:solidFill>
              <w14:schemeClr w14:val="tx1"/>
            </w14:solidFill>
          </w14:textFill>
        </w:rPr>
        <w:t>等</w:t>
      </w:r>
      <w:r>
        <w:rPr>
          <w:rFonts w:hint="default" w:ascii="Arial" w:hAnsi="Arial" w:eastAsia="宋体" w:cs="Arial"/>
          <w:color w:val="000000" w:themeColor="text1"/>
          <w:sz w:val="24"/>
          <w:szCs w:val="24"/>
          <w14:textFill>
            <w14:solidFill>
              <w14:schemeClr w14:val="tx1"/>
            </w14:solidFill>
          </w14:textFill>
        </w:rPr>
        <w:t>有关规定，建设必要的固体废物分类收集和临时贮存设施，具体要求如下：</w:t>
      </w:r>
    </w:p>
    <w:p w14:paraId="042D23EF">
      <w:pPr>
        <w:keepNext w:val="0"/>
        <w:keepLines w:val="0"/>
        <w:pageBreakBefore w:val="0"/>
        <w:widowControl w:val="0"/>
        <w:kinsoku/>
        <w:wordWrap/>
        <w:overflowPunct/>
        <w:topLinePunct w:val="0"/>
        <w:autoSpaceDE/>
        <w:autoSpaceDN/>
        <w:bidi w:val="0"/>
        <w:adjustRightInd w:val="0"/>
        <w:snapToGrid w:val="0"/>
        <w:spacing w:line="440" w:lineRule="exact"/>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①</w:t>
      </w:r>
      <w:r>
        <w:rPr>
          <w:rFonts w:hint="default" w:ascii="Arial" w:hAnsi="Arial" w:eastAsia="宋体" w:cs="Arial"/>
          <w:color w:val="000000" w:themeColor="text1"/>
          <w:sz w:val="24"/>
          <w:szCs w:val="24"/>
          <w14:textFill>
            <w14:solidFill>
              <w14:schemeClr w14:val="tx1"/>
            </w14:solidFill>
          </w14:textFill>
        </w:rPr>
        <w:t>一般工业固体废物应分类收集、储存，不能混存。</w:t>
      </w:r>
    </w:p>
    <w:p w14:paraId="68009979">
      <w:pPr>
        <w:keepNext w:val="0"/>
        <w:keepLines w:val="0"/>
        <w:pageBreakBefore w:val="0"/>
        <w:widowControl w:val="0"/>
        <w:kinsoku/>
        <w:wordWrap/>
        <w:overflowPunct/>
        <w:topLinePunct w:val="0"/>
        <w:autoSpaceDE/>
        <w:autoSpaceDN/>
        <w:bidi w:val="0"/>
        <w:adjustRightInd w:val="0"/>
        <w:snapToGrid w:val="0"/>
        <w:spacing w:line="440" w:lineRule="exact"/>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②</w:t>
      </w:r>
      <w:r>
        <w:rPr>
          <w:rFonts w:hint="default" w:ascii="Arial" w:hAnsi="Arial" w:eastAsia="宋体" w:cs="Arial"/>
          <w:color w:val="000000" w:themeColor="text1"/>
          <w:sz w:val="24"/>
          <w:szCs w:val="24"/>
          <w14:textFill>
            <w14:solidFill>
              <w14:schemeClr w14:val="tx1"/>
            </w14:solidFill>
          </w14:textFill>
        </w:rPr>
        <w:t>一般工业固体废物临时储存地点必须建有天棚，不允许露天堆放，以防雨水冲刷，雨水通过场地四周导流渠流向雨水排放管；临时堆放场地为水泥铺设地面，以防渗漏。</w:t>
      </w:r>
    </w:p>
    <w:p w14:paraId="44BDD5EB">
      <w:pPr>
        <w:keepNext w:val="0"/>
        <w:keepLines w:val="0"/>
        <w:pageBreakBefore w:val="0"/>
        <w:widowControl w:val="0"/>
        <w:kinsoku/>
        <w:wordWrap/>
        <w:overflowPunct/>
        <w:topLinePunct w:val="0"/>
        <w:autoSpaceDE/>
        <w:autoSpaceDN/>
        <w:bidi w:val="0"/>
        <w:adjustRightInd w:val="0"/>
        <w:snapToGrid w:val="0"/>
        <w:spacing w:line="440" w:lineRule="exact"/>
        <w:ind w:left="105" w:leftChars="50" w:firstLine="480" w:firstLineChars="200"/>
        <w:textAlignment w:val="auto"/>
        <w:rPr>
          <w:rFonts w:hint="default" w:ascii="Arial" w:hAnsi="Arial" w:eastAsia="宋体" w:cs="Arial"/>
          <w:sz w:val="24"/>
          <w:szCs w:val="24"/>
        </w:rPr>
      </w:pPr>
      <w:r>
        <w:rPr>
          <w:rFonts w:hint="default" w:ascii="Arial" w:hAnsi="Arial" w:eastAsia="宋体" w:cs="Arial"/>
          <w:color w:val="000000" w:themeColor="text1"/>
          <w:sz w:val="24"/>
          <w:szCs w:val="24"/>
          <w:lang w:val="en-US" w:eastAsia="zh-CN"/>
          <w14:textFill>
            <w14:solidFill>
              <w14:schemeClr w14:val="tx1"/>
            </w14:solidFill>
          </w14:textFill>
        </w:rPr>
        <w:t>③</w:t>
      </w:r>
      <w:r>
        <w:rPr>
          <w:rFonts w:hint="default" w:ascii="Arial" w:hAnsi="Arial" w:eastAsia="宋体" w:cs="Arial"/>
          <w:color w:val="000000" w:themeColor="text1"/>
          <w:sz w:val="24"/>
          <w:szCs w:val="24"/>
          <w14:textFill>
            <w14:solidFill>
              <w14:schemeClr w14:val="tx1"/>
            </w14:solidFill>
          </w14:textFill>
        </w:rPr>
        <w:t>储存场应加强监督管理，按G</w:t>
      </w:r>
      <w:r>
        <w:rPr>
          <w:rFonts w:hint="default" w:ascii="Arial" w:hAnsi="Arial" w:eastAsia="宋体" w:cs="Arial"/>
          <w:sz w:val="24"/>
          <w:szCs w:val="24"/>
        </w:rPr>
        <w:t>B15562.2设置环境保护图形标志。</w:t>
      </w:r>
    </w:p>
    <w:p w14:paraId="2087A05A">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lang w:val="en-US" w:eastAsia="zh-CN"/>
        </w:rPr>
        <w:t>④</w:t>
      </w:r>
      <w:r>
        <w:rPr>
          <w:rFonts w:hint="default" w:ascii="Arial" w:hAnsi="Arial" w:eastAsia="宋体" w:cs="Arial"/>
          <w:sz w:val="24"/>
          <w:szCs w:val="24"/>
        </w:rPr>
        <w:t>建立档案制度，将临时储存的一般工业固体废物的种类、数量和外运的一般工业固体废物的种类、数量详细记录在案，长期保存，供随时查阅。</w:t>
      </w:r>
    </w:p>
    <w:p w14:paraId="0B27965F">
      <w:pPr>
        <w:keepNext w:val="0"/>
        <w:keepLines w:val="0"/>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4.2.4.7危险废物日常管理要求</w:t>
      </w:r>
    </w:p>
    <w:p w14:paraId="10D1B381">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要求企业履行申报的登记制度，建立工业危险废物台账管理制度。项目危险废物的产生、贮存、利用及处置去向需在“全国固体废物和化学品管理系统（固体废物管理信息系统）”中进行填报。</w:t>
      </w:r>
    </w:p>
    <w:p w14:paraId="4C58DAD1">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根据《危险废物贮存污染控制标准》（GB18597—2023），危险废物具有长期性、隐蔽性和潜在性，必须从以下几方面加强对危险固废的管理力度。</w:t>
      </w:r>
    </w:p>
    <w:p w14:paraId="7AC11E45">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①先对危险废物的产生源及固废产生量进行申报登记。</w:t>
      </w:r>
    </w:p>
    <w:p w14:paraId="781214E5">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②对危险废物的转移运输要实行《危险废物转移联单管理办法》，实行五联单制度。运输单位、接受单位及当地生态环境部门进行跟踪联单。</w:t>
      </w:r>
    </w:p>
    <w:p w14:paraId="3F7CA81E">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③考虑危险废物难以保证及时外运处置，必须考虑固废临时堆场，危险废物的暂存场必须有按规定设防渗漏等措施，并按《危险废物贮存污染控制标准》（GB 18597—2023）的相关要求落实危险废物的贮存容器。</w:t>
      </w:r>
    </w:p>
    <w:p w14:paraId="559B3558">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rPr>
      </w:pPr>
      <w:r>
        <w:rPr>
          <w:rFonts w:hint="default" w:ascii="Arial" w:hAnsi="Arial" w:eastAsia="宋体" w:cs="Arial"/>
          <w:sz w:val="24"/>
        </w:rPr>
        <w:t>④项目固废处置时，尽可能采用减量化、资源化利用措施。委托处置的应与处置单位签订委托处置合同，报生态环境部门备案。危险废物转移需执行报批和转移联单等制度。各固废在外运处置前，须在厂内安全暂存，确保固废不产生二次污染。</w:t>
      </w:r>
    </w:p>
    <w:p w14:paraId="27769028">
      <w:pPr>
        <w:keepNext w:val="0"/>
        <w:keepLines w:val="0"/>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4.2.4.8危险废物运输管理要求</w:t>
      </w:r>
    </w:p>
    <w:p w14:paraId="37D42F50">
      <w:pPr>
        <w:pStyle w:val="917"/>
        <w:keepNext w:val="0"/>
        <w:keepLines w:val="0"/>
        <w:pageBreakBefore w:val="0"/>
        <w:widowControl w:val="0"/>
        <w:kinsoku/>
        <w:wordWrap/>
        <w:overflowPunct/>
        <w:topLinePunct w:val="0"/>
        <w:autoSpaceDE/>
        <w:autoSpaceDN/>
        <w:bidi w:val="0"/>
        <w:adjustRightInd/>
        <w:snapToGrid/>
        <w:spacing w:line="360" w:lineRule="auto"/>
        <w:ind w:left="105" w:leftChars="50" w:right="0" w:firstLine="480" w:firstLineChars="200"/>
        <w:textAlignment w:val="auto"/>
        <w:rPr>
          <w:rFonts w:hint="default" w:ascii="Arial" w:hAnsi="Arial" w:eastAsia="宋体" w:cs="Arial"/>
          <w:kern w:val="0"/>
          <w:sz w:val="24"/>
          <w:szCs w:val="24"/>
          <w:lang w:val="en-US" w:eastAsia="zh-CN" w:bidi="ar-SA"/>
        </w:rPr>
      </w:pPr>
      <w:r>
        <w:rPr>
          <w:rFonts w:hint="default" w:ascii="Arial" w:hAnsi="Arial" w:eastAsia="宋体" w:cs="Arial"/>
          <w:kern w:val="0"/>
          <w:sz w:val="24"/>
          <w:szCs w:val="24"/>
          <w:lang w:val="en-US" w:eastAsia="zh-CN" w:bidi="ar-SA"/>
        </w:rPr>
        <w:t>企业在厂内由生产车间将各类危废运送至危废仓库时应防止撒落，意外撒落应做好收集工作。企业必须对在生产运行过程中产生的危险废物进行申报登记，制定定期外运制度，并对危险废物的流向和最终处置进行跟踪，确保固体废物得到有效处置，禁止在转移过程中将危险废物排放至环境中，防止运输过程中危险废物的污染损害是防止危险废物污染损害的主要环节之一。</w:t>
      </w:r>
    </w:p>
    <w:p w14:paraId="35756FA8">
      <w:pPr>
        <w:keepNext w:val="0"/>
        <w:keepLines w:val="0"/>
        <w:pageBreakBefore w:val="0"/>
        <w:widowControl w:val="0"/>
        <w:kinsoku/>
        <w:wordWrap/>
        <w:overflowPunct/>
        <w:topLinePunct w:val="0"/>
        <w:autoSpaceDE/>
        <w:autoSpaceDN/>
        <w:bidi w:val="0"/>
        <w:spacing w:line="360" w:lineRule="auto"/>
        <w:ind w:left="105" w:leftChars="50" w:firstLine="456" w:firstLineChars="200"/>
        <w:textAlignment w:val="auto"/>
        <w:rPr>
          <w:rFonts w:hint="default" w:ascii="Arial" w:hAnsi="Arial" w:eastAsia="宋体" w:cs="Arial"/>
          <w:sz w:val="24"/>
        </w:rPr>
      </w:pPr>
      <w:r>
        <w:rPr>
          <w:rFonts w:hint="default" w:ascii="Arial" w:hAnsi="Arial" w:eastAsia="宋体" w:cs="Arial"/>
          <w:spacing w:val="-6"/>
          <w:kern w:val="0"/>
          <w:sz w:val="24"/>
          <w:szCs w:val="24"/>
          <w:lang w:val="en-US" w:eastAsia="zh-CN" w:bidi="ar-SA"/>
        </w:rPr>
        <w:t>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则危废运输过程不会对周边环境产生影响。</w:t>
      </w:r>
    </w:p>
    <w:p w14:paraId="2F3C5A8C">
      <w:pPr>
        <w:pStyle w:val="76"/>
        <w:keepNext w:val="0"/>
        <w:keepLines w:val="0"/>
        <w:pageBreakBefore w:val="0"/>
        <w:widowControl w:val="0"/>
        <w:numPr>
          <w:ilvl w:val="2"/>
          <w:numId w:val="4"/>
        </w:numPr>
        <w:kinsoku/>
        <w:wordWrap/>
        <w:overflowPunct/>
        <w:topLinePunct w:val="0"/>
        <w:autoSpaceDE/>
        <w:autoSpaceDN/>
        <w:bidi w:val="0"/>
        <w:spacing w:line="360" w:lineRule="auto"/>
        <w:ind w:left="105" w:leftChars="5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地下水及土壤环境影响和保护措施</w:t>
      </w:r>
    </w:p>
    <w:p w14:paraId="0A9BDEAD">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（1）地下水及土壤污染源</w:t>
      </w:r>
    </w:p>
    <w:p w14:paraId="7901D336">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根据本项目污染物产排情况及车间设备布局情况，可确定地下水及土壤污染源主要为</w:t>
      </w:r>
      <w:r>
        <w:rPr>
          <w:rFonts w:hint="default" w:ascii="Arial" w:hAnsi="Arial" w:eastAsia="宋体" w:cs="Arial"/>
          <w:sz w:val="24"/>
          <w:szCs w:val="24"/>
          <w:lang w:val="en-US" w:eastAsia="zh-CN"/>
        </w:rPr>
        <w:t>生产车间、废水处理设施、</w:t>
      </w:r>
      <w:r>
        <w:rPr>
          <w:rFonts w:hint="default" w:ascii="Arial" w:hAnsi="Arial" w:eastAsia="宋体" w:cs="Arial"/>
          <w:sz w:val="24"/>
          <w:szCs w:val="24"/>
        </w:rPr>
        <w:t>危废仓库。主要污染物为</w:t>
      </w:r>
      <w:r>
        <w:rPr>
          <w:rFonts w:hint="default" w:ascii="Arial" w:hAnsi="Arial" w:eastAsia="宋体" w:cs="Arial"/>
          <w:sz w:val="24"/>
          <w:szCs w:val="24"/>
          <w:lang w:val="en-US" w:eastAsia="zh-CN"/>
        </w:rPr>
        <w:t>生产废水、化学品（清洗剂、切削液、润滑油等）</w:t>
      </w:r>
      <w:r>
        <w:rPr>
          <w:rFonts w:hint="default" w:ascii="Arial" w:hAnsi="Arial" w:eastAsia="宋体" w:cs="Arial"/>
          <w:sz w:val="24"/>
          <w:szCs w:val="24"/>
        </w:rPr>
        <w:t>、危险废物。</w:t>
      </w:r>
    </w:p>
    <w:p w14:paraId="4BEA59FE">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（2）污染途径分析</w:t>
      </w:r>
    </w:p>
    <w:p w14:paraId="18DDD628">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地下水和土壤污染防治措施以预防为主，按照“源头控制、末端防治、污染监控、应急响应”相结合的原则，从污染物的产生、入渗、扩散全阶段进行控制。从项目特点来看，可能造成地下水环及土壤境影响的污染来源主要为化学品仓库、危废仓库等。只要企业按照相关规范要求做好化学品仓库和危废仓库的防漏、防渗措施，定期修检管道，落实责任制度，定期组织隐患排查工作，地下水及土壤污染途径均能被有效的分区防控措施阻隔。因此，正常工况下，在企业设置有效的分区防控措施的前提下，本项目不存在地下水及土壤的污染途径。</w:t>
      </w:r>
    </w:p>
    <w:p w14:paraId="53729BEE">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（3）污染防治措施</w:t>
      </w:r>
    </w:p>
    <w:p w14:paraId="3EAC6DC2">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结合“源头控制、末端防治、污染监控、应急响应”原则，本项目地下水和土壤具体污染防治措施可参照如下要求执行：</w:t>
      </w:r>
    </w:p>
    <w:p w14:paraId="3D03BA51">
      <w:pPr>
        <w:pStyle w:val="76"/>
        <w:keepNext w:val="0"/>
        <w:keepLines w:val="0"/>
        <w:pageBreakBefore w:val="0"/>
        <w:widowControl w:val="0"/>
        <w:numPr>
          <w:ilvl w:val="0"/>
          <w:numId w:val="19"/>
        </w:numPr>
        <w:kinsoku/>
        <w:wordWrap/>
        <w:overflowPunct/>
        <w:topLinePunct w:val="0"/>
        <w:autoSpaceDE/>
        <w:autoSpaceDN/>
        <w:bidi w:val="0"/>
        <w:spacing w:line="360" w:lineRule="auto"/>
        <w:ind w:left="105" w:leftChars="50"/>
        <w:textAlignment w:val="auto"/>
        <w:rPr>
          <w:rFonts w:hint="default" w:ascii="Arial" w:hAnsi="Arial" w:eastAsia="宋体" w:cs="Arial"/>
          <w:sz w:val="24"/>
          <w:szCs w:val="24"/>
        </w:rPr>
      </w:pPr>
      <w:r>
        <w:rPr>
          <w:rFonts w:hint="default" w:ascii="Arial" w:hAnsi="Arial" w:eastAsia="宋体" w:cs="Arial"/>
          <w:sz w:val="24"/>
          <w:szCs w:val="24"/>
        </w:rPr>
        <w:t>源头控制措施</w:t>
      </w:r>
    </w:p>
    <w:p w14:paraId="79F49003">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主要包括制定各类废物循环利用的具体方案，减少污染物的排放量；择优选取并落实工艺、管道、设备、污水储存及处理构筑物的污染控制措施，防止和降低污染物跑、冒、滴、漏。</w:t>
      </w:r>
    </w:p>
    <w:p w14:paraId="10D54B85">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②分区控制措施</w:t>
      </w:r>
    </w:p>
    <w:p w14:paraId="43532C2C">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主要包括厂内污染区地面的防渗措施和泄漏、渗漏污染物收集措施，即在污染区地面进行防渗处理，防止洒落地面的污染物渗入地下，并把滞留在地面的污染物收集起来；一般情况下应以水平防渗为主，对难以采取水平防渗的场地，可采用垂向防渗为主，局部水平防渗为辅的防控措施。分区防控原则，即：对重点防渗区、一般防渗区和简单防渗区采取有区别的防渗原则。</w:t>
      </w:r>
    </w:p>
    <w:p w14:paraId="1823640E">
      <w:pPr>
        <w:pStyle w:val="76"/>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根据项目可能泄漏至地面区域污染物的性质和生产单元的构筑方式，将厂区划分为简单防渗区、一般防渗区和重点防渗区。防渗区域划分及防渗要求见表4-</w:t>
      </w:r>
      <w:r>
        <w:rPr>
          <w:rFonts w:hint="default" w:ascii="Arial" w:hAnsi="Arial" w:eastAsia="宋体" w:cs="Arial"/>
          <w:sz w:val="24"/>
          <w:szCs w:val="24"/>
          <w:lang w:val="en-US" w:eastAsia="zh-CN"/>
        </w:rPr>
        <w:t>30</w:t>
      </w:r>
      <w:r>
        <w:rPr>
          <w:rFonts w:hint="default" w:ascii="Arial" w:hAnsi="Arial" w:eastAsia="宋体" w:cs="Arial"/>
          <w:sz w:val="24"/>
          <w:szCs w:val="24"/>
        </w:rPr>
        <w:t>。</w:t>
      </w:r>
    </w:p>
    <w:p w14:paraId="0967977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分区划分及防渗要求</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57"/>
        <w:gridCol w:w="2915"/>
        <w:gridCol w:w="3646"/>
      </w:tblGrid>
      <w:tr w14:paraId="1B05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1FD2A526">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分区类比</w:t>
            </w:r>
          </w:p>
        </w:tc>
        <w:tc>
          <w:tcPr>
            <w:tcW w:w="3072" w:type="dxa"/>
            <w:tcMar>
              <w:top w:w="0" w:type="dxa"/>
              <w:left w:w="57" w:type="dxa"/>
              <w:bottom w:w="0" w:type="dxa"/>
              <w:right w:w="57" w:type="dxa"/>
            </w:tcMar>
            <w:vAlign w:val="center"/>
          </w:tcPr>
          <w:p w14:paraId="11C1612B">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分区举例</w:t>
            </w:r>
          </w:p>
        </w:tc>
        <w:tc>
          <w:tcPr>
            <w:tcW w:w="3844" w:type="dxa"/>
            <w:tcMar>
              <w:top w:w="0" w:type="dxa"/>
              <w:left w:w="57" w:type="dxa"/>
              <w:bottom w:w="0" w:type="dxa"/>
              <w:right w:w="57" w:type="dxa"/>
            </w:tcMar>
            <w:vAlign w:val="center"/>
          </w:tcPr>
          <w:p w14:paraId="2AED40FF">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防渗要求</w:t>
            </w:r>
          </w:p>
        </w:tc>
      </w:tr>
      <w:tr w14:paraId="087E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61FE52F8">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简单防渗区</w:t>
            </w:r>
          </w:p>
        </w:tc>
        <w:tc>
          <w:tcPr>
            <w:tcW w:w="3072" w:type="dxa"/>
            <w:tcMar>
              <w:top w:w="0" w:type="dxa"/>
              <w:left w:w="57" w:type="dxa"/>
              <w:bottom w:w="0" w:type="dxa"/>
              <w:right w:w="57" w:type="dxa"/>
            </w:tcMar>
            <w:vAlign w:val="center"/>
          </w:tcPr>
          <w:p w14:paraId="4E1535FB">
            <w:pPr>
              <w:keepNext w:val="0"/>
              <w:keepLines w:val="0"/>
              <w:suppressLineNumbers w:val="0"/>
              <w:spacing w:before="0" w:beforeAutospacing="0" w:after="0" w:afterAutospacing="0"/>
              <w:ind w:left="0" w:right="0"/>
              <w:contextualSpacing/>
              <w:jc w:val="center"/>
              <w:rPr>
                <w:rFonts w:hint="default" w:ascii="Arial" w:hAnsi="Arial" w:eastAsia="宋体" w:cs="Arial"/>
                <w:szCs w:val="21"/>
                <w:lang w:eastAsia="zh-CN"/>
              </w:rPr>
            </w:pPr>
            <w:r>
              <w:rPr>
                <w:rFonts w:hint="default" w:ascii="Arial" w:hAnsi="Arial" w:eastAsia="宋体" w:cs="Arial"/>
                <w:szCs w:val="21"/>
                <w:lang w:val="en-US" w:eastAsia="zh-CN"/>
              </w:rPr>
              <w:t>/</w:t>
            </w:r>
          </w:p>
        </w:tc>
        <w:tc>
          <w:tcPr>
            <w:tcW w:w="3844" w:type="dxa"/>
            <w:tcMar>
              <w:top w:w="0" w:type="dxa"/>
              <w:left w:w="57" w:type="dxa"/>
              <w:bottom w:w="0" w:type="dxa"/>
              <w:right w:w="57" w:type="dxa"/>
            </w:tcMar>
            <w:vAlign w:val="center"/>
          </w:tcPr>
          <w:p w14:paraId="35B250C9">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一般地面硬化</w:t>
            </w:r>
          </w:p>
        </w:tc>
      </w:tr>
      <w:tr w14:paraId="0B16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11CAC6AD">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一般防渗区</w:t>
            </w:r>
          </w:p>
        </w:tc>
        <w:tc>
          <w:tcPr>
            <w:tcW w:w="3072" w:type="dxa"/>
            <w:tcMar>
              <w:top w:w="0" w:type="dxa"/>
              <w:left w:w="57" w:type="dxa"/>
              <w:bottom w:w="0" w:type="dxa"/>
              <w:right w:w="57" w:type="dxa"/>
            </w:tcMar>
            <w:vAlign w:val="center"/>
          </w:tcPr>
          <w:p w14:paraId="09FA4FB5">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生产区域</w:t>
            </w:r>
          </w:p>
        </w:tc>
        <w:tc>
          <w:tcPr>
            <w:tcW w:w="3844" w:type="dxa"/>
            <w:tcMar>
              <w:top w:w="0" w:type="dxa"/>
              <w:left w:w="57" w:type="dxa"/>
              <w:bottom w:w="0" w:type="dxa"/>
              <w:right w:w="57" w:type="dxa"/>
            </w:tcMar>
            <w:vAlign w:val="center"/>
          </w:tcPr>
          <w:p w14:paraId="10202074">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等效黏土防渗层Mb≥1.5m，K≤1×10</w:t>
            </w:r>
            <w:r>
              <w:rPr>
                <w:rFonts w:hint="default" w:ascii="Arial" w:hAnsi="Arial" w:eastAsia="宋体" w:cs="Arial"/>
                <w:szCs w:val="21"/>
                <w:vertAlign w:val="superscript"/>
              </w:rPr>
              <w:t>-7</w:t>
            </w:r>
            <w:r>
              <w:rPr>
                <w:rFonts w:hint="default" w:ascii="Arial" w:hAnsi="Arial" w:eastAsia="宋体" w:cs="Arial"/>
                <w:szCs w:val="21"/>
              </w:rPr>
              <w:t>cm/s；或参照GB16889执行</w:t>
            </w:r>
          </w:p>
        </w:tc>
      </w:tr>
      <w:tr w14:paraId="25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7945F05C">
            <w:pPr>
              <w:keepNext w:val="0"/>
              <w:keepLines w:val="0"/>
              <w:suppressLineNumbers w:val="0"/>
              <w:spacing w:before="0" w:beforeAutospacing="0" w:after="0" w:afterAutospacing="0"/>
              <w:ind w:left="0" w:right="0"/>
              <w:contextualSpacing/>
              <w:jc w:val="center"/>
              <w:rPr>
                <w:rFonts w:hint="default" w:ascii="Arial" w:hAnsi="Arial" w:eastAsia="宋体" w:cs="Arial"/>
                <w:szCs w:val="21"/>
              </w:rPr>
            </w:pPr>
            <w:r>
              <w:rPr>
                <w:rFonts w:hint="default" w:ascii="Arial" w:hAnsi="Arial" w:eastAsia="宋体" w:cs="Arial"/>
                <w:szCs w:val="21"/>
              </w:rPr>
              <w:t>重点防渗</w:t>
            </w:r>
          </w:p>
        </w:tc>
        <w:tc>
          <w:tcPr>
            <w:tcW w:w="3072" w:type="dxa"/>
            <w:tcMar>
              <w:top w:w="0" w:type="dxa"/>
              <w:left w:w="57" w:type="dxa"/>
              <w:bottom w:w="0" w:type="dxa"/>
              <w:right w:w="57" w:type="dxa"/>
            </w:tcMar>
            <w:vAlign w:val="center"/>
          </w:tcPr>
          <w:p w14:paraId="5D1C72C0">
            <w:pPr>
              <w:keepNext w:val="0"/>
              <w:keepLines w:val="0"/>
              <w:suppressLineNumbers w:val="0"/>
              <w:spacing w:before="0" w:beforeAutospacing="0" w:after="0" w:afterAutospacing="0"/>
              <w:ind w:left="0" w:right="0"/>
              <w:contextualSpacing/>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污水处理站、</w:t>
            </w:r>
            <w:r>
              <w:rPr>
                <w:rFonts w:hint="default" w:ascii="Arial" w:hAnsi="Arial" w:eastAsia="宋体" w:cs="Arial"/>
                <w:color w:val="auto"/>
                <w:szCs w:val="21"/>
              </w:rPr>
              <w:t>危废</w:t>
            </w:r>
            <w:r>
              <w:rPr>
                <w:rFonts w:hint="default" w:ascii="Arial" w:hAnsi="Arial" w:eastAsia="宋体" w:cs="Arial"/>
                <w:color w:val="auto"/>
                <w:szCs w:val="21"/>
                <w:lang w:val="en-US" w:eastAsia="zh-CN"/>
              </w:rPr>
              <w:t>仓</w:t>
            </w:r>
            <w:r>
              <w:rPr>
                <w:rFonts w:hint="default" w:ascii="Arial" w:hAnsi="Arial" w:eastAsia="宋体" w:cs="Arial"/>
                <w:color w:val="auto"/>
                <w:szCs w:val="21"/>
              </w:rPr>
              <w:t>库</w:t>
            </w:r>
          </w:p>
        </w:tc>
        <w:tc>
          <w:tcPr>
            <w:tcW w:w="3844" w:type="dxa"/>
            <w:tcMar>
              <w:top w:w="0" w:type="dxa"/>
              <w:left w:w="57" w:type="dxa"/>
              <w:bottom w:w="0" w:type="dxa"/>
              <w:right w:w="57" w:type="dxa"/>
            </w:tcMar>
            <w:vAlign w:val="center"/>
          </w:tcPr>
          <w:p w14:paraId="69277798">
            <w:pPr>
              <w:keepNext w:val="0"/>
              <w:keepLines w:val="0"/>
              <w:suppressLineNumbers w:val="0"/>
              <w:spacing w:before="0" w:beforeAutospacing="0" w:after="0" w:afterAutospacing="0"/>
              <w:ind w:left="0" w:right="0"/>
              <w:contextualSpacing/>
              <w:jc w:val="center"/>
              <w:rPr>
                <w:rFonts w:hint="default" w:ascii="Arial" w:hAnsi="Arial" w:eastAsia="宋体" w:cs="Arial"/>
                <w:color w:val="auto"/>
                <w:szCs w:val="21"/>
              </w:rPr>
            </w:pPr>
            <w:r>
              <w:rPr>
                <w:rFonts w:hint="default" w:ascii="Arial" w:hAnsi="Arial" w:eastAsia="宋体" w:cs="Arial"/>
                <w:color w:val="auto"/>
                <w:szCs w:val="21"/>
              </w:rPr>
              <w:t>等效黏土防渗层Mb≥6.0m，K≤1×10</w:t>
            </w:r>
            <w:r>
              <w:rPr>
                <w:rFonts w:hint="default" w:ascii="Arial" w:hAnsi="Arial" w:eastAsia="宋体" w:cs="Arial"/>
                <w:color w:val="auto"/>
                <w:szCs w:val="21"/>
                <w:vertAlign w:val="superscript"/>
              </w:rPr>
              <w:t>-7</w:t>
            </w:r>
            <w:r>
              <w:rPr>
                <w:rFonts w:hint="default" w:ascii="Arial" w:hAnsi="Arial" w:eastAsia="宋体" w:cs="Arial"/>
                <w:color w:val="auto"/>
                <w:szCs w:val="21"/>
              </w:rPr>
              <w:t>cm/s；或参照GB18598执行</w:t>
            </w:r>
          </w:p>
        </w:tc>
      </w:tr>
    </w:tbl>
    <w:p w14:paraId="0CDAE76D">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③建立地下水及土壤隐患排查制度</w:t>
      </w:r>
    </w:p>
    <w:p w14:paraId="5BCA4FFB">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通过建立地下水及土壤隐患排查制度，可及时发现地下水及土壤污染隐患并采取措施消除或降低隐患。隐患排查制度实施方案一般包括：确定排查范围、开展现场排查、落实隐患整改、档案建立与应用等。排查过程应重点关注：</w:t>
      </w:r>
    </w:p>
    <w:p w14:paraId="411E5A92">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a.重点场所和重点设施设备是否具有基本的防渗漏、流失、扬散的地下水及土壤污染预防功能（如：危废仓库规范化建设），以及有关预防地下水及土壤污染管理制度建立和执行情况。</w:t>
      </w:r>
    </w:p>
    <w:p w14:paraId="09A238CA">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b.在发生渗漏、流失、扬散的情况下，是否具有防止污染物进入地下水和土壤的设施，包括普通阻隔设施、防滴漏设施（如原料桶采用托盘盛放），以及防渗阻隔系统等。</w:t>
      </w:r>
    </w:p>
    <w:p w14:paraId="6BE43C68">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c.是否有能有效、及时发现并处理泄漏、渗漏或者地下水及土壤污染的设施或者措施。如泄漏检测设施、土壤和地下水环境定期监测、应急措施和应急物资储备等。普通阻隔设施需要更严格的管理措施，防渗阻隔系统需要定期检测防渗性能。</w:t>
      </w:r>
    </w:p>
    <w:p w14:paraId="17E5CBA5">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sz w:val="24"/>
          <w:szCs w:val="24"/>
        </w:rPr>
      </w:pPr>
      <w:r>
        <w:rPr>
          <w:rFonts w:hint="default" w:ascii="Arial" w:hAnsi="Arial" w:eastAsia="宋体" w:cs="Arial"/>
          <w:sz w:val="24"/>
          <w:szCs w:val="24"/>
        </w:rPr>
        <w:t>（4）跟踪监测计划</w:t>
      </w:r>
    </w:p>
    <w:p w14:paraId="77A66B73">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sz w:val="24"/>
          <w:szCs w:val="24"/>
        </w:rPr>
      </w:pPr>
      <w:r>
        <w:rPr>
          <w:rFonts w:hint="default" w:ascii="Arial" w:hAnsi="Arial" w:eastAsia="宋体" w:cs="Arial"/>
          <w:sz w:val="24"/>
          <w:szCs w:val="24"/>
        </w:rPr>
        <w:t>总之，企业要加强污染物源头控制，严格落实分区防渗控制措施，切实做好建设项目的事故风险防范措施，在落实上述要求后，本项目不存在地下水及土壤的污染途径，对地下水和土壤环境影响不大，无需开展地下水和土壤跟踪监测。</w:t>
      </w:r>
    </w:p>
    <w:p w14:paraId="19EE0903">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right="0" w:righ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生态</w:t>
      </w:r>
    </w:p>
    <w:p w14:paraId="73F5756D">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textAlignment w:val="auto"/>
        <w:rPr>
          <w:rFonts w:hint="default" w:ascii="Arial" w:hAnsi="Arial" w:eastAsia="宋体" w:cs="Arial"/>
          <w:sz w:val="24"/>
          <w:szCs w:val="24"/>
        </w:rPr>
      </w:pPr>
      <w:r>
        <w:rPr>
          <w:rFonts w:hint="default" w:ascii="Arial" w:hAnsi="Arial" w:eastAsia="宋体" w:cs="Arial"/>
          <w:sz w:val="24"/>
          <w:szCs w:val="24"/>
        </w:rPr>
        <w:t>本项目选址位于浙江省嘉兴市平湖市</w:t>
      </w:r>
      <w:r>
        <w:rPr>
          <w:rFonts w:hint="default" w:ascii="Arial" w:hAnsi="Arial" w:eastAsia="宋体" w:cs="Arial"/>
          <w:sz w:val="24"/>
          <w:szCs w:val="24"/>
          <w:lang w:eastAsia="zh-CN"/>
        </w:rPr>
        <w:t>新群路北、新兴五路西</w:t>
      </w:r>
      <w:r>
        <w:rPr>
          <w:rFonts w:hint="default" w:ascii="Arial" w:hAnsi="Arial" w:eastAsia="宋体" w:cs="Arial"/>
          <w:sz w:val="24"/>
          <w:szCs w:val="24"/>
        </w:rPr>
        <w:t>，</w:t>
      </w:r>
      <w:r>
        <w:rPr>
          <w:rFonts w:hint="default" w:ascii="Arial" w:hAnsi="Arial" w:eastAsia="宋体" w:cs="Arial"/>
          <w:sz w:val="24"/>
          <w:szCs w:val="24"/>
          <w:lang w:val="en-US" w:eastAsia="zh-CN"/>
        </w:rPr>
        <w:t>利用</w:t>
      </w:r>
      <w:r>
        <w:rPr>
          <w:rFonts w:hint="default" w:ascii="Arial" w:hAnsi="Arial" w:eastAsia="宋体" w:cs="Arial"/>
          <w:sz w:val="24"/>
          <w:szCs w:val="24"/>
        </w:rPr>
        <w:t>已建生产厂房实施，周边无生态环境保护目标。经分析，施工期主要为少量设备安装过程，不会对周围生态环境产生影响。营运期废水、噪声可达标排放，固体废物可妥善处置，对周边生态环境影响较小。</w:t>
      </w:r>
    </w:p>
    <w:p w14:paraId="3C552FEB">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right="0" w:righ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环境风险分析及风险防范措施</w:t>
      </w:r>
    </w:p>
    <w:p w14:paraId="3DD658C0">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textAlignment w:val="auto"/>
        <w:rPr>
          <w:rFonts w:hint="default" w:ascii="Arial" w:hAnsi="Arial" w:eastAsia="宋体" w:cs="Arial"/>
          <w:b/>
          <w:bCs/>
          <w:sz w:val="24"/>
          <w:szCs w:val="24"/>
        </w:rPr>
      </w:pPr>
      <w:r>
        <w:rPr>
          <w:rFonts w:hint="default" w:ascii="Arial" w:hAnsi="Arial" w:eastAsia="宋体" w:cs="Arial"/>
          <w:b/>
          <w:bCs/>
          <w:sz w:val="24"/>
          <w:szCs w:val="24"/>
        </w:rPr>
        <w:t>4.2.7.1危险物质数量和分布情况</w:t>
      </w:r>
    </w:p>
    <w:p w14:paraId="15CE96CC">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textAlignment w:val="auto"/>
        <w:rPr>
          <w:rFonts w:hint="default" w:ascii="Arial" w:hAnsi="Arial" w:eastAsia="宋体" w:cs="Arial"/>
          <w:sz w:val="24"/>
          <w:szCs w:val="24"/>
        </w:rPr>
      </w:pPr>
      <w:r>
        <w:rPr>
          <w:rFonts w:hint="default" w:ascii="Arial" w:hAnsi="Arial" w:eastAsia="宋体" w:cs="Arial"/>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建设项目环境风险评价技术导则》（HJ 169—2018）附录B（重点关注的危险物质及临界量），本项目涉及的危险物质主要有</w:t>
      </w:r>
      <w:r>
        <w:rPr>
          <w:rFonts w:hint="default" w:ascii="Arial" w:hAnsi="Arial" w:eastAsia="宋体" w:cs="Arial"/>
          <w:sz w:val="24"/>
          <w:szCs w:val="24"/>
          <w:lang w:val="en-US" w:eastAsia="zh-CN"/>
        </w:rPr>
        <w:t>切削液、</w:t>
      </w:r>
      <w:r>
        <w:rPr>
          <w:rFonts w:hint="default" w:ascii="Arial" w:hAnsi="Arial" w:eastAsia="宋体" w:cs="Arial"/>
          <w:sz w:val="24"/>
          <w:szCs w:val="24"/>
        </w:rPr>
        <w:t>危险废物，建设项目危险物质的数量及分布情况见表4-</w:t>
      </w:r>
      <w:r>
        <w:rPr>
          <w:rFonts w:hint="default" w:ascii="Arial" w:hAnsi="Arial" w:eastAsia="宋体" w:cs="Arial"/>
          <w:sz w:val="24"/>
          <w:szCs w:val="24"/>
          <w:lang w:val="en-US" w:eastAsia="zh-CN"/>
        </w:rPr>
        <w:t>31</w:t>
      </w:r>
      <w:r>
        <w:rPr>
          <w:rFonts w:hint="default" w:ascii="Arial" w:hAnsi="Arial" w:eastAsia="宋体" w:cs="Arial"/>
          <w:sz w:val="24"/>
          <w:szCs w:val="24"/>
        </w:rPr>
        <w:t>。</w:t>
      </w:r>
    </w:p>
    <w:p w14:paraId="2DA0D489">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建设项目涉及危险物质数量及分布情况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58"/>
        <w:gridCol w:w="1619"/>
        <w:gridCol w:w="1870"/>
        <w:gridCol w:w="1870"/>
      </w:tblGrid>
      <w:tr w14:paraId="7472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14:paraId="028FE3D6">
            <w:pPr>
              <w:keepNext w:val="0"/>
              <w:keepLines w:val="0"/>
              <w:suppressLineNumbers w:val="0"/>
              <w:spacing w:before="0" w:beforeAutospacing="0" w:after="0" w:afterAutospacing="0" w:line="0" w:lineRule="atLeast"/>
              <w:ind w:left="0" w:right="0"/>
              <w:jc w:val="center"/>
              <w:rPr>
                <w:rFonts w:hint="default" w:ascii="Arial" w:hAnsi="Arial" w:eastAsia="宋体" w:cs="Arial"/>
                <w:szCs w:val="21"/>
              </w:rPr>
            </w:pPr>
            <w:r>
              <w:rPr>
                <w:rFonts w:hint="default" w:ascii="Arial" w:hAnsi="Arial" w:eastAsia="宋体" w:cs="Arial"/>
                <w:szCs w:val="21"/>
              </w:rPr>
              <w:t>序号</w:t>
            </w:r>
          </w:p>
        </w:tc>
        <w:tc>
          <w:tcPr>
            <w:tcW w:w="1858" w:type="dxa"/>
            <w:vAlign w:val="center"/>
          </w:tcPr>
          <w:p w14:paraId="32139CDE">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危险物质名称</w:t>
            </w:r>
          </w:p>
        </w:tc>
        <w:tc>
          <w:tcPr>
            <w:tcW w:w="1619" w:type="dxa"/>
            <w:vAlign w:val="center"/>
          </w:tcPr>
          <w:p w14:paraId="250EE99F">
            <w:pPr>
              <w:keepNext w:val="0"/>
              <w:keepLines w:val="0"/>
              <w:suppressLineNumbers w:val="0"/>
              <w:spacing w:before="0" w:beforeAutospacing="0" w:after="0" w:afterAutospacing="0" w:line="0" w:lineRule="atLeast"/>
              <w:ind w:left="0" w:right="0"/>
              <w:jc w:val="center"/>
              <w:rPr>
                <w:rFonts w:hint="default" w:ascii="Arial" w:hAnsi="Arial" w:eastAsia="宋体" w:cs="Arial"/>
                <w:szCs w:val="21"/>
              </w:rPr>
            </w:pPr>
            <w:r>
              <w:rPr>
                <w:rFonts w:hint="default" w:ascii="Arial" w:hAnsi="Arial" w:eastAsia="宋体" w:cs="Arial"/>
                <w:szCs w:val="21"/>
              </w:rPr>
              <w:t>厂区内最大存在总量/t</w:t>
            </w:r>
          </w:p>
        </w:tc>
        <w:tc>
          <w:tcPr>
            <w:tcW w:w="1870" w:type="dxa"/>
            <w:vAlign w:val="center"/>
          </w:tcPr>
          <w:p w14:paraId="0973FEC2">
            <w:pPr>
              <w:keepNext w:val="0"/>
              <w:keepLines w:val="0"/>
              <w:suppressLineNumbers w:val="0"/>
              <w:spacing w:before="0" w:beforeAutospacing="0" w:after="0" w:afterAutospacing="0" w:line="0" w:lineRule="atLeast"/>
              <w:ind w:left="0" w:right="0"/>
              <w:jc w:val="center"/>
              <w:rPr>
                <w:rFonts w:hint="default" w:ascii="Arial" w:hAnsi="Arial" w:eastAsia="宋体" w:cs="Arial"/>
                <w:szCs w:val="21"/>
              </w:rPr>
            </w:pPr>
            <w:r>
              <w:rPr>
                <w:rFonts w:hint="default" w:ascii="Arial" w:hAnsi="Arial" w:eastAsia="宋体" w:cs="Arial"/>
                <w:szCs w:val="21"/>
              </w:rPr>
              <w:t>判定依据</w:t>
            </w:r>
          </w:p>
        </w:tc>
        <w:tc>
          <w:tcPr>
            <w:tcW w:w="1870" w:type="dxa"/>
            <w:vAlign w:val="center"/>
          </w:tcPr>
          <w:p w14:paraId="08831913">
            <w:pPr>
              <w:keepNext w:val="0"/>
              <w:keepLines w:val="0"/>
              <w:suppressLineNumbers w:val="0"/>
              <w:spacing w:before="0" w:beforeAutospacing="0" w:after="0" w:afterAutospacing="0" w:line="0" w:lineRule="atLeast"/>
              <w:ind w:left="0" w:right="0"/>
              <w:jc w:val="center"/>
              <w:rPr>
                <w:rFonts w:hint="default" w:ascii="Arial" w:hAnsi="Arial" w:eastAsia="宋体" w:cs="Arial"/>
                <w:szCs w:val="21"/>
              </w:rPr>
            </w:pPr>
            <w:r>
              <w:rPr>
                <w:rFonts w:hint="default" w:ascii="Arial" w:hAnsi="Arial" w:eastAsia="宋体" w:cs="Arial"/>
                <w:szCs w:val="21"/>
              </w:rPr>
              <w:t>所在位置</w:t>
            </w:r>
          </w:p>
        </w:tc>
      </w:tr>
      <w:tr w14:paraId="5333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720" w:type="dxa"/>
            <w:vAlign w:val="center"/>
          </w:tcPr>
          <w:p w14:paraId="6E3F5CCD">
            <w:pPr>
              <w:keepNext w:val="0"/>
              <w:keepLines w:val="0"/>
              <w:suppressLineNumbers w:val="0"/>
              <w:spacing w:before="0" w:beforeAutospacing="0" w:after="0" w:afterAutospacing="0" w:line="0" w:lineRule="atLeast"/>
              <w:ind w:left="0" w:right="0"/>
              <w:jc w:val="center"/>
              <w:rPr>
                <w:rFonts w:hint="default" w:ascii="Arial" w:hAnsi="Arial" w:eastAsia="宋体" w:cs="Arial"/>
                <w:szCs w:val="21"/>
                <w:lang w:val="en-US" w:eastAsia="zh-CN"/>
              </w:rPr>
            </w:pPr>
            <w:r>
              <w:rPr>
                <w:rFonts w:hint="default" w:ascii="Arial" w:hAnsi="Arial" w:eastAsia="宋体" w:cs="Arial"/>
                <w:szCs w:val="21"/>
              </w:rPr>
              <w:t>1</w:t>
            </w:r>
          </w:p>
        </w:tc>
        <w:tc>
          <w:tcPr>
            <w:tcW w:w="1858" w:type="dxa"/>
            <w:shd w:val="clear" w:color="auto" w:fill="auto"/>
            <w:vAlign w:val="center"/>
          </w:tcPr>
          <w:p w14:paraId="6541B742">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油类物质</w:t>
            </w:r>
          </w:p>
        </w:tc>
        <w:tc>
          <w:tcPr>
            <w:tcW w:w="1619" w:type="dxa"/>
            <w:shd w:val="clear" w:color="auto" w:fill="auto"/>
            <w:vAlign w:val="center"/>
          </w:tcPr>
          <w:p w14:paraId="447F8B44">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w:t>
            </w:r>
          </w:p>
        </w:tc>
        <w:tc>
          <w:tcPr>
            <w:tcW w:w="1870" w:type="dxa"/>
            <w:vAlign w:val="center"/>
          </w:tcPr>
          <w:p w14:paraId="224FE740">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szCs w:val="21"/>
              </w:rPr>
            </w:pPr>
            <w:r>
              <w:rPr>
                <w:rFonts w:hint="default" w:ascii="Arial" w:hAnsi="Arial" w:eastAsia="宋体" w:cs="Arial"/>
                <w:color w:val="auto"/>
                <w:szCs w:val="21"/>
              </w:rPr>
              <w:t>HJ 169-2018附录B和</w:t>
            </w:r>
            <w:r>
              <w:rPr>
                <w:rFonts w:hint="default" w:ascii="Arial" w:hAnsi="Arial" w:eastAsia="宋体" w:cs="Arial"/>
                <w:color w:val="auto"/>
                <w:szCs w:val="21"/>
                <w:lang w:val="zh-CN"/>
              </w:rPr>
              <w:t>GB 30000.18-2013</w:t>
            </w:r>
          </w:p>
        </w:tc>
        <w:tc>
          <w:tcPr>
            <w:tcW w:w="1870" w:type="dxa"/>
            <w:vAlign w:val="center"/>
          </w:tcPr>
          <w:p w14:paraId="17861535">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szCs w:val="21"/>
              </w:rPr>
            </w:pPr>
            <w:r>
              <w:rPr>
                <w:rFonts w:hint="default" w:ascii="Arial" w:hAnsi="Arial" w:eastAsia="宋体" w:cs="Arial"/>
                <w:color w:val="auto"/>
                <w:szCs w:val="21"/>
              </w:rPr>
              <w:t>原材料仓库、生产车间</w:t>
            </w:r>
          </w:p>
        </w:tc>
      </w:tr>
      <w:tr w14:paraId="2994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14:paraId="24B7D8BF">
            <w:pPr>
              <w:keepNext w:val="0"/>
              <w:keepLines w:val="0"/>
              <w:suppressLineNumbers w:val="0"/>
              <w:spacing w:before="0" w:beforeAutospacing="0" w:after="0" w:afterAutospacing="0" w:line="0" w:lineRule="atLeast"/>
              <w:ind w:left="0" w:right="0"/>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1858" w:type="dxa"/>
            <w:shd w:val="clear" w:color="auto" w:fill="auto"/>
            <w:vAlign w:val="center"/>
          </w:tcPr>
          <w:p w14:paraId="2BD1347B">
            <w:pPr>
              <w:keepNext w:val="0"/>
              <w:keepLines w:val="0"/>
              <w:suppressLineNumbers w:val="0"/>
              <w:spacing w:before="0" w:beforeAutospacing="0" w:after="0" w:afterAutospacing="0"/>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危险废物</w:t>
            </w:r>
          </w:p>
        </w:tc>
        <w:tc>
          <w:tcPr>
            <w:tcW w:w="1619" w:type="dxa"/>
            <w:shd w:val="clear" w:color="auto" w:fill="auto"/>
            <w:vAlign w:val="center"/>
          </w:tcPr>
          <w:p w14:paraId="1332EDFF">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8.75</w:t>
            </w:r>
          </w:p>
        </w:tc>
        <w:tc>
          <w:tcPr>
            <w:tcW w:w="1870" w:type="dxa"/>
            <w:shd w:val="clear" w:color="auto" w:fill="auto"/>
            <w:vAlign w:val="center"/>
          </w:tcPr>
          <w:p w14:paraId="53B69D80">
            <w:pPr>
              <w:keepNext w:val="0"/>
              <w:keepLines w:val="0"/>
              <w:suppressLineNumbers w:val="0"/>
              <w:spacing w:before="0" w:beforeAutospacing="0" w:after="0" w:afterAutospacing="0" w:line="0" w:lineRule="atLeast"/>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HJ 169-2018附录B.2</w:t>
            </w:r>
          </w:p>
        </w:tc>
        <w:tc>
          <w:tcPr>
            <w:tcW w:w="1870" w:type="dxa"/>
            <w:shd w:val="clear" w:color="auto" w:fill="auto"/>
            <w:vAlign w:val="center"/>
          </w:tcPr>
          <w:p w14:paraId="436AAB45">
            <w:pPr>
              <w:keepNext w:val="0"/>
              <w:keepLines w:val="0"/>
              <w:suppressLineNumbers w:val="0"/>
              <w:spacing w:before="0" w:beforeAutospacing="0" w:after="0" w:afterAutospacing="0" w:line="0" w:lineRule="atLeast"/>
              <w:ind w:left="0" w:right="0"/>
              <w:jc w:val="center"/>
              <w:rPr>
                <w:rFonts w:hint="default" w:ascii="Arial" w:hAnsi="Arial" w:eastAsia="宋体" w:cs="Arial"/>
                <w:kern w:val="2"/>
                <w:sz w:val="21"/>
                <w:szCs w:val="21"/>
                <w:lang w:val="en-US" w:eastAsia="zh-CN" w:bidi="ar-SA"/>
              </w:rPr>
            </w:pPr>
            <w:r>
              <w:rPr>
                <w:rFonts w:hint="default" w:ascii="Arial" w:hAnsi="Arial" w:eastAsia="宋体" w:cs="Arial"/>
                <w:szCs w:val="21"/>
              </w:rPr>
              <w:t>危废仓库</w:t>
            </w:r>
          </w:p>
        </w:tc>
      </w:tr>
    </w:tbl>
    <w:p w14:paraId="27276C5D">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4.2.7.2环境风险潜势初判</w:t>
      </w:r>
    </w:p>
    <w:p w14:paraId="6B5B5CF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（1）危险物质数量与临界量比值（Q）</w:t>
      </w:r>
    </w:p>
    <w:p w14:paraId="59E694C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对照《建设项目环境风险评价技术导则》（HJ 169—2018）附录C，分别对危险物质数量与临界量比值（Q）、行业及生产工艺（M）进行判定，根据Q、M，确定危险物质及工艺系统危险性（P）。</w:t>
      </w:r>
    </w:p>
    <w:p w14:paraId="26E41D8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当同一厂区内只涉及一种危险物质时，计算该物质的总量与其临界量比值，即为Q。当存在多种危险物质为时，则按式（1）计算物质总量与其临界量比值（Q）：</w:t>
      </w:r>
    </w:p>
    <w:p w14:paraId="25F950A9">
      <w:pPr>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jc w:val="center"/>
        <w:textAlignment w:val="auto"/>
        <w:rPr>
          <w:rFonts w:hint="default" w:ascii="Arial" w:hAnsi="Arial" w:eastAsia="宋体" w:cs="Arial"/>
          <w:sz w:val="24"/>
          <w:szCs w:val="24"/>
        </w:rPr>
      </w:pPr>
      <w:r>
        <w:rPr>
          <w:rFonts w:hint="default" w:ascii="Arial" w:hAnsi="Arial" w:eastAsia="宋体" w:cs="Arial"/>
          <w:szCs w:val="21"/>
        </w:rPr>
        <w:drawing>
          <wp:inline distT="0" distB="0" distL="0" distR="0">
            <wp:extent cx="1447165" cy="445135"/>
            <wp:effectExtent l="0" t="0" r="635" b="0"/>
            <wp:docPr id="2" name="图片 4" descr="C:\Users\Admin\AppData\Local\Temp\ksohtml51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AppData\Local\Temp\ksohtml5108\wps1.png"/>
                    <pic:cNvPicPr>
                      <a:picLocks noChangeAspect="1" noChangeArrowheads="1"/>
                    </pic:cNvPicPr>
                  </pic:nvPicPr>
                  <pic:blipFill>
                    <a:blip r:embed="rId110"/>
                    <a:srcRect/>
                    <a:stretch>
                      <a:fillRect/>
                    </a:stretch>
                  </pic:blipFill>
                  <pic:spPr>
                    <a:xfrm>
                      <a:off x="0" y="0"/>
                      <a:ext cx="1447165" cy="445135"/>
                    </a:xfrm>
                    <a:prstGeom prst="rect">
                      <a:avLst/>
                    </a:prstGeom>
                    <a:noFill/>
                    <a:ln w="9525">
                      <a:noFill/>
                      <a:miter lim="800000"/>
                      <a:headEnd/>
                      <a:tailEnd/>
                    </a:ln>
                  </pic:spPr>
                </pic:pic>
              </a:graphicData>
            </a:graphic>
          </wp:inline>
        </w:drawing>
      </w:r>
    </w:p>
    <w:p w14:paraId="1E7822D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式中：q1，q2……qn——每种危险物质的最大存在总量，t。</w:t>
      </w:r>
    </w:p>
    <w:p w14:paraId="2DDE522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 xml:space="preserve">      Q1，Q2……Qn——每种危险物质的临界量，t。</w:t>
      </w:r>
    </w:p>
    <w:p w14:paraId="6EB569F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当Q＜1时，该项目环境风险潜势为Ⅰ。</w:t>
      </w:r>
    </w:p>
    <w:p w14:paraId="4B7E647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当Q≥1时，将Q值划分为：（1）1≤Q＜10；（2）10≤Q＜100；（3）Q≥100。</w:t>
      </w:r>
    </w:p>
    <w:p w14:paraId="0ED7507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本项目危险物质数量与临界量比值（Q）判定结果见表4-</w:t>
      </w:r>
      <w:r>
        <w:rPr>
          <w:rFonts w:hint="default" w:ascii="Arial" w:hAnsi="Arial" w:eastAsia="宋体" w:cs="Arial"/>
          <w:sz w:val="24"/>
          <w:szCs w:val="24"/>
          <w:lang w:val="en-US" w:eastAsia="zh-CN"/>
        </w:rPr>
        <w:t>32</w:t>
      </w:r>
      <w:r>
        <w:rPr>
          <w:rFonts w:hint="default" w:ascii="Arial" w:hAnsi="Arial" w:eastAsia="宋体" w:cs="Arial"/>
          <w:sz w:val="24"/>
          <w:szCs w:val="24"/>
        </w:rPr>
        <w:t>。</w:t>
      </w:r>
    </w:p>
    <w:p w14:paraId="77971D5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项目危险物质数量及临界量比值（Q）判定表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979"/>
        <w:gridCol w:w="2186"/>
        <w:gridCol w:w="1384"/>
        <w:gridCol w:w="1563"/>
      </w:tblGrid>
      <w:tr w14:paraId="5E8B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7921854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序号</w:t>
            </w:r>
          </w:p>
        </w:tc>
        <w:tc>
          <w:tcPr>
            <w:tcW w:w="1979" w:type="dxa"/>
            <w:vAlign w:val="center"/>
          </w:tcPr>
          <w:p w14:paraId="193C0C90">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危险物质名称</w:t>
            </w:r>
          </w:p>
        </w:tc>
        <w:tc>
          <w:tcPr>
            <w:tcW w:w="2186" w:type="dxa"/>
            <w:vAlign w:val="center"/>
          </w:tcPr>
          <w:p w14:paraId="7967AF6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最大存在总量q</w:t>
            </w:r>
            <w:r>
              <w:rPr>
                <w:rFonts w:hint="default" w:ascii="Arial" w:hAnsi="Arial" w:eastAsia="宋体" w:cs="Arial"/>
                <w:kern w:val="0"/>
                <w:szCs w:val="21"/>
                <w:vertAlign w:val="subscript"/>
              </w:rPr>
              <w:t>n</w:t>
            </w:r>
            <w:r>
              <w:rPr>
                <w:rFonts w:hint="default" w:ascii="Arial" w:hAnsi="Arial" w:eastAsia="宋体" w:cs="Arial"/>
                <w:kern w:val="0"/>
                <w:szCs w:val="21"/>
              </w:rPr>
              <w:t>/t</w:t>
            </w:r>
          </w:p>
        </w:tc>
        <w:tc>
          <w:tcPr>
            <w:tcW w:w="1384" w:type="dxa"/>
            <w:vAlign w:val="center"/>
          </w:tcPr>
          <w:p w14:paraId="63759FAE">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临界量Q</w:t>
            </w:r>
            <w:r>
              <w:rPr>
                <w:rFonts w:hint="default" w:ascii="Arial" w:hAnsi="Arial" w:eastAsia="宋体" w:cs="Arial"/>
                <w:kern w:val="0"/>
                <w:szCs w:val="21"/>
                <w:vertAlign w:val="subscript"/>
              </w:rPr>
              <w:t>n</w:t>
            </w:r>
            <w:r>
              <w:rPr>
                <w:rFonts w:hint="default" w:ascii="Arial" w:hAnsi="Arial" w:eastAsia="宋体" w:cs="Arial"/>
                <w:kern w:val="0"/>
                <w:szCs w:val="21"/>
              </w:rPr>
              <w:t>/t</w:t>
            </w:r>
          </w:p>
        </w:tc>
        <w:tc>
          <w:tcPr>
            <w:tcW w:w="1563" w:type="dxa"/>
            <w:vAlign w:val="center"/>
          </w:tcPr>
          <w:p w14:paraId="6672F17B">
            <w:pPr>
              <w:keepNext w:val="0"/>
              <w:keepLines w:val="0"/>
              <w:widowControl/>
              <w:suppressLineNumbers w:val="0"/>
              <w:spacing w:before="0" w:beforeAutospacing="0" w:after="0" w:afterAutospacing="0"/>
              <w:ind w:left="0" w:right="0"/>
              <w:jc w:val="center"/>
              <w:rPr>
                <w:rFonts w:hint="default" w:ascii="Arial" w:hAnsi="Arial" w:eastAsia="宋体" w:cs="Arial"/>
                <w:kern w:val="0"/>
                <w:szCs w:val="21"/>
              </w:rPr>
            </w:pPr>
            <w:r>
              <w:rPr>
                <w:rFonts w:hint="default" w:ascii="Arial" w:hAnsi="Arial" w:eastAsia="宋体" w:cs="Arial"/>
                <w:kern w:val="0"/>
                <w:szCs w:val="21"/>
              </w:rPr>
              <w:t>Q值</w:t>
            </w:r>
          </w:p>
        </w:tc>
      </w:tr>
      <w:tr w14:paraId="27D2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4B147A44">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1</w:t>
            </w:r>
          </w:p>
        </w:tc>
        <w:tc>
          <w:tcPr>
            <w:tcW w:w="1979" w:type="dxa"/>
            <w:shd w:val="clear" w:color="auto" w:fill="auto"/>
            <w:vAlign w:val="center"/>
          </w:tcPr>
          <w:p w14:paraId="653563BB">
            <w:pPr>
              <w:keepNext w:val="0"/>
              <w:keepLines w:val="0"/>
              <w:suppressLineNumbers w:val="0"/>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切削液</w:t>
            </w:r>
          </w:p>
        </w:tc>
        <w:tc>
          <w:tcPr>
            <w:tcW w:w="2186" w:type="dxa"/>
            <w:shd w:val="clear" w:color="auto" w:fill="auto"/>
            <w:vAlign w:val="center"/>
          </w:tcPr>
          <w:p w14:paraId="4E687C07">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5</w:t>
            </w:r>
          </w:p>
        </w:tc>
        <w:tc>
          <w:tcPr>
            <w:tcW w:w="1384" w:type="dxa"/>
            <w:shd w:val="clear" w:color="auto" w:fill="auto"/>
            <w:vAlign w:val="center"/>
          </w:tcPr>
          <w:p w14:paraId="69D2DBC7">
            <w:pPr>
              <w:keepNext w:val="0"/>
              <w:keepLines w:val="0"/>
              <w:widowControl/>
              <w:suppressLineNumbers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lang w:val="en-US" w:eastAsia="zh-CN"/>
              </w:rPr>
              <w:t>2500</w:t>
            </w:r>
          </w:p>
        </w:tc>
        <w:tc>
          <w:tcPr>
            <w:tcW w:w="1563" w:type="dxa"/>
            <w:shd w:val="clear" w:color="auto" w:fill="auto"/>
            <w:vAlign w:val="center"/>
          </w:tcPr>
          <w:p w14:paraId="02E8721D">
            <w:pPr>
              <w:keepNext w:val="0"/>
              <w:keepLines w:val="0"/>
              <w:widowControl/>
              <w:suppressLineNumbers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lang w:val="en-US" w:eastAsia="zh-CN"/>
              </w:rPr>
              <w:t>0.002</w:t>
            </w:r>
          </w:p>
        </w:tc>
      </w:tr>
      <w:tr w14:paraId="79ED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77CDD659">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2</w:t>
            </w:r>
          </w:p>
        </w:tc>
        <w:tc>
          <w:tcPr>
            <w:tcW w:w="1979" w:type="dxa"/>
            <w:shd w:val="clear" w:color="auto" w:fill="auto"/>
            <w:vAlign w:val="center"/>
          </w:tcPr>
          <w:p w14:paraId="670E108D">
            <w:pPr>
              <w:keepNext w:val="0"/>
              <w:keepLines w:val="0"/>
              <w:suppressLineNumbers w:val="0"/>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rPr>
              <w:t>危险废物</w:t>
            </w:r>
          </w:p>
        </w:tc>
        <w:tc>
          <w:tcPr>
            <w:tcW w:w="2186" w:type="dxa"/>
            <w:shd w:val="clear" w:color="auto" w:fill="auto"/>
            <w:vAlign w:val="center"/>
          </w:tcPr>
          <w:p w14:paraId="6181D703">
            <w:pPr>
              <w:keepNext w:val="0"/>
              <w:keepLines w:val="0"/>
              <w:suppressLineNumbers w:val="0"/>
              <w:spacing w:before="0" w:beforeAutospacing="0" w:after="0" w:afterAutospacing="0" w:line="0" w:lineRule="atLeas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8.75</w:t>
            </w:r>
          </w:p>
        </w:tc>
        <w:tc>
          <w:tcPr>
            <w:tcW w:w="1384" w:type="dxa"/>
            <w:shd w:val="clear" w:color="auto" w:fill="auto"/>
            <w:vAlign w:val="center"/>
          </w:tcPr>
          <w:p w14:paraId="5B4EE2D1">
            <w:pPr>
              <w:keepNext w:val="0"/>
              <w:keepLines w:val="0"/>
              <w:widowControl/>
              <w:suppressLineNumbers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rPr>
              <w:t>50</w:t>
            </w:r>
          </w:p>
        </w:tc>
        <w:tc>
          <w:tcPr>
            <w:tcW w:w="1563" w:type="dxa"/>
            <w:shd w:val="clear" w:color="auto" w:fill="auto"/>
            <w:vAlign w:val="center"/>
          </w:tcPr>
          <w:p w14:paraId="3EBE50F3">
            <w:pPr>
              <w:keepNext w:val="0"/>
              <w:keepLines w:val="0"/>
              <w:widowControl/>
              <w:suppressLineNumbers w:val="0"/>
              <w:spacing w:before="0" w:beforeAutospacing="0" w:after="0" w:afterAutospacing="0"/>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rPr>
              <w:t>0.</w:t>
            </w:r>
            <w:r>
              <w:rPr>
                <w:rFonts w:hint="default" w:ascii="Arial" w:hAnsi="Arial" w:eastAsia="宋体" w:cs="Arial"/>
                <w:color w:val="auto"/>
                <w:kern w:val="0"/>
                <w:szCs w:val="21"/>
                <w:lang w:val="en-US" w:eastAsia="zh-CN"/>
              </w:rPr>
              <w:t>175</w:t>
            </w:r>
          </w:p>
        </w:tc>
      </w:tr>
      <w:tr w14:paraId="5F46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4" w:type="dxa"/>
            <w:gridSpan w:val="4"/>
            <w:vAlign w:val="center"/>
          </w:tcPr>
          <w:p w14:paraId="6125CAC5">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kern w:val="0"/>
                <w:szCs w:val="21"/>
              </w:rPr>
              <w:t>项目Q值∑</w:t>
            </w:r>
          </w:p>
        </w:tc>
        <w:tc>
          <w:tcPr>
            <w:tcW w:w="1563" w:type="dxa"/>
            <w:vAlign w:val="center"/>
          </w:tcPr>
          <w:p w14:paraId="6BF0A8BE">
            <w:pPr>
              <w:keepNext w:val="0"/>
              <w:keepLines w:val="0"/>
              <w:suppressLineNumbers w:val="0"/>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rPr>
              <w:t>0.</w:t>
            </w:r>
            <w:r>
              <w:rPr>
                <w:rFonts w:hint="default" w:ascii="Arial" w:hAnsi="Arial" w:eastAsia="宋体" w:cs="Arial"/>
                <w:color w:val="auto"/>
                <w:szCs w:val="21"/>
                <w:lang w:val="en-US" w:eastAsia="zh-CN"/>
              </w:rPr>
              <w:t>177</w:t>
            </w:r>
          </w:p>
        </w:tc>
      </w:tr>
    </w:tbl>
    <w:p w14:paraId="6BBAE5E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color w:val="auto"/>
          <w:sz w:val="24"/>
          <w:szCs w:val="24"/>
        </w:rPr>
        <w:t>由表可知，项目危险物质最大存储量与临界量比值Q=0.</w:t>
      </w:r>
      <w:r>
        <w:rPr>
          <w:rFonts w:hint="default" w:ascii="Arial" w:hAnsi="Arial" w:eastAsia="宋体" w:cs="Arial"/>
          <w:color w:val="auto"/>
          <w:sz w:val="24"/>
          <w:szCs w:val="24"/>
          <w:lang w:val="en-US" w:eastAsia="zh-CN"/>
        </w:rPr>
        <w:t>177</w:t>
      </w:r>
      <w:r>
        <w:rPr>
          <w:rFonts w:hint="default" w:ascii="Arial" w:hAnsi="Arial" w:eastAsia="宋体" w:cs="Arial"/>
          <w:color w:val="auto"/>
          <w:sz w:val="24"/>
          <w:szCs w:val="24"/>
        </w:rPr>
        <w:t>，Q＜</w:t>
      </w:r>
      <w:r>
        <w:rPr>
          <w:rFonts w:hint="default" w:ascii="Arial" w:hAnsi="Arial" w:eastAsia="宋体" w:cs="Arial"/>
          <w:sz w:val="24"/>
          <w:szCs w:val="24"/>
        </w:rPr>
        <w:t>1，不设置环境风险专项评价。</w:t>
      </w:r>
    </w:p>
    <w:p w14:paraId="1E1467C2">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4.2.7.3环境风险识别及影响途径</w:t>
      </w:r>
    </w:p>
    <w:p w14:paraId="7EBE93D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1、危险物质识别</w:t>
      </w:r>
    </w:p>
    <w:p w14:paraId="6B8CD3D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本项目所用原料中所涉及的危险物质主要</w:t>
      </w:r>
      <w:r>
        <w:rPr>
          <w:rFonts w:hint="default" w:ascii="Arial" w:hAnsi="Arial" w:eastAsia="宋体" w:cs="Arial"/>
          <w:sz w:val="24"/>
          <w:szCs w:val="24"/>
          <w:lang w:val="en-US" w:eastAsia="zh-CN"/>
        </w:rPr>
        <w:t>为</w:t>
      </w:r>
      <w:r>
        <w:rPr>
          <w:rFonts w:hint="default" w:ascii="Arial" w:hAnsi="Arial" w:eastAsia="宋体" w:cs="Arial"/>
          <w:sz w:val="24"/>
          <w:szCs w:val="24"/>
        </w:rPr>
        <w:t>危险废物</w:t>
      </w:r>
      <w:r>
        <w:rPr>
          <w:rFonts w:hint="default" w:ascii="Arial" w:hAnsi="Arial" w:eastAsia="宋体" w:cs="Arial"/>
          <w:sz w:val="24"/>
          <w:szCs w:val="24"/>
          <w:lang w:eastAsia="zh-CN"/>
        </w:rPr>
        <w:t>，</w:t>
      </w:r>
      <w:r>
        <w:rPr>
          <w:rFonts w:hint="default" w:ascii="Arial" w:hAnsi="Arial" w:eastAsia="宋体" w:cs="Arial"/>
          <w:sz w:val="24"/>
          <w:szCs w:val="24"/>
        </w:rPr>
        <w:t>见表4-</w:t>
      </w:r>
      <w:r>
        <w:rPr>
          <w:rFonts w:hint="default" w:ascii="Arial" w:hAnsi="Arial" w:eastAsia="宋体" w:cs="Arial"/>
          <w:sz w:val="24"/>
          <w:szCs w:val="24"/>
          <w:lang w:val="en-US" w:eastAsia="zh-CN"/>
        </w:rPr>
        <w:t>33</w:t>
      </w:r>
      <w:r>
        <w:rPr>
          <w:rFonts w:hint="default" w:ascii="Arial" w:hAnsi="Arial" w:eastAsia="宋体" w:cs="Arial"/>
          <w:sz w:val="24"/>
          <w:szCs w:val="24"/>
        </w:rPr>
        <w:t>。</w:t>
      </w:r>
    </w:p>
    <w:p w14:paraId="6ABB936F">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危险物质特性一览表</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722"/>
        <w:gridCol w:w="642"/>
        <w:gridCol w:w="1179"/>
        <w:gridCol w:w="1526"/>
        <w:gridCol w:w="2252"/>
      </w:tblGrid>
      <w:tr w14:paraId="04D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Align w:val="center"/>
          </w:tcPr>
          <w:p w14:paraId="0CFD6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序号</w:t>
            </w:r>
          </w:p>
        </w:tc>
        <w:tc>
          <w:tcPr>
            <w:tcW w:w="1084" w:type="pct"/>
            <w:vAlign w:val="center"/>
          </w:tcPr>
          <w:p w14:paraId="211E4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危险物质名称</w:t>
            </w:r>
          </w:p>
        </w:tc>
        <w:tc>
          <w:tcPr>
            <w:tcW w:w="404" w:type="pct"/>
            <w:vAlign w:val="center"/>
          </w:tcPr>
          <w:p w14:paraId="10A15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相态</w:t>
            </w:r>
          </w:p>
        </w:tc>
        <w:tc>
          <w:tcPr>
            <w:tcW w:w="742" w:type="pct"/>
            <w:vAlign w:val="center"/>
          </w:tcPr>
          <w:p w14:paraId="1180C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爆炸极限（%）</w:t>
            </w:r>
          </w:p>
        </w:tc>
        <w:tc>
          <w:tcPr>
            <w:tcW w:w="961" w:type="pct"/>
            <w:vAlign w:val="center"/>
          </w:tcPr>
          <w:p w14:paraId="77600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危险特性</w:t>
            </w:r>
          </w:p>
        </w:tc>
        <w:tc>
          <w:tcPr>
            <w:tcW w:w="1418" w:type="pct"/>
            <w:vAlign w:val="center"/>
          </w:tcPr>
          <w:p w14:paraId="61020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所在位置</w:t>
            </w:r>
          </w:p>
        </w:tc>
      </w:tr>
      <w:tr w14:paraId="7083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Align w:val="center"/>
          </w:tcPr>
          <w:p w14:paraId="10079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084" w:type="pct"/>
            <w:vAlign w:val="center"/>
          </w:tcPr>
          <w:p w14:paraId="54AF6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szCs w:val="21"/>
              </w:rPr>
              <w:t>危险废物</w:t>
            </w:r>
          </w:p>
        </w:tc>
        <w:tc>
          <w:tcPr>
            <w:tcW w:w="404" w:type="pct"/>
            <w:vAlign w:val="center"/>
          </w:tcPr>
          <w:p w14:paraId="5FFF4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rPr>
              <w:t>固</w:t>
            </w:r>
            <w:r>
              <w:rPr>
                <w:rFonts w:hint="default" w:ascii="Arial" w:hAnsi="Arial" w:eastAsia="宋体" w:cs="Arial"/>
                <w:kern w:val="0"/>
                <w:szCs w:val="21"/>
                <w:lang w:val="en-US" w:eastAsia="zh-CN"/>
              </w:rPr>
              <w:t>/液</w:t>
            </w:r>
          </w:p>
        </w:tc>
        <w:tc>
          <w:tcPr>
            <w:tcW w:w="742" w:type="pct"/>
            <w:vAlign w:val="center"/>
          </w:tcPr>
          <w:p w14:paraId="6C940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w:t>
            </w:r>
          </w:p>
        </w:tc>
        <w:tc>
          <w:tcPr>
            <w:tcW w:w="961" w:type="pct"/>
            <w:vAlign w:val="center"/>
          </w:tcPr>
          <w:p w14:paraId="0C3B4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rPr>
            </w:pPr>
            <w:r>
              <w:rPr>
                <w:rFonts w:hint="default" w:ascii="Arial" w:hAnsi="Arial" w:eastAsia="宋体" w:cs="Arial"/>
                <w:kern w:val="0"/>
                <w:szCs w:val="21"/>
              </w:rPr>
              <w:t>有毒、易燃</w:t>
            </w:r>
          </w:p>
        </w:tc>
        <w:tc>
          <w:tcPr>
            <w:tcW w:w="1418" w:type="pct"/>
            <w:vAlign w:val="center"/>
          </w:tcPr>
          <w:p w14:paraId="564E3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rPr>
              <w:t>危废仓库</w:t>
            </w:r>
          </w:p>
        </w:tc>
      </w:tr>
      <w:tr w14:paraId="390F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Align w:val="center"/>
          </w:tcPr>
          <w:p w14:paraId="06402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084" w:type="pct"/>
            <w:shd w:val="clear" w:color="auto" w:fill="auto"/>
            <w:vAlign w:val="center"/>
          </w:tcPr>
          <w:p w14:paraId="60991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油类物质</w:t>
            </w:r>
          </w:p>
        </w:tc>
        <w:tc>
          <w:tcPr>
            <w:tcW w:w="404" w:type="pct"/>
            <w:shd w:val="clear" w:color="auto" w:fill="auto"/>
            <w:vAlign w:val="center"/>
          </w:tcPr>
          <w:p w14:paraId="121B7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液</w:t>
            </w:r>
          </w:p>
        </w:tc>
        <w:tc>
          <w:tcPr>
            <w:tcW w:w="742" w:type="pct"/>
            <w:shd w:val="clear" w:color="auto" w:fill="auto"/>
            <w:vAlign w:val="center"/>
          </w:tcPr>
          <w:p w14:paraId="7E886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w:t>
            </w:r>
          </w:p>
        </w:tc>
        <w:tc>
          <w:tcPr>
            <w:tcW w:w="961" w:type="pct"/>
            <w:shd w:val="clear" w:color="auto" w:fill="auto"/>
            <w:vAlign w:val="center"/>
          </w:tcPr>
          <w:p w14:paraId="23797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rPr>
              <w:t>易燃</w:t>
            </w:r>
          </w:p>
        </w:tc>
        <w:tc>
          <w:tcPr>
            <w:tcW w:w="1418" w:type="pct"/>
            <w:shd w:val="clear" w:color="auto" w:fill="auto"/>
            <w:vAlign w:val="center"/>
          </w:tcPr>
          <w:p w14:paraId="3FAA8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原料仓库、生产车间</w:t>
            </w:r>
          </w:p>
        </w:tc>
      </w:tr>
    </w:tbl>
    <w:p w14:paraId="6BB5D29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p>
    <w:p w14:paraId="4DA80C2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2、环境风险源分布及影响途径</w:t>
      </w:r>
    </w:p>
    <w:p w14:paraId="6A34068F">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根据对项目的生产特征分析，结合物质危险性识别，根据不同的功能系统划分功能单元，对项目生产过程潜在危险</w:t>
      </w:r>
      <w:r>
        <w:rPr>
          <w:rFonts w:hint="eastAsia" w:ascii="Arial" w:hAnsi="Arial" w:eastAsia="宋体" w:cs="Arial"/>
          <w:sz w:val="24"/>
          <w:szCs w:val="24"/>
          <w:lang w:val="en-US" w:eastAsia="zh-CN"/>
        </w:rPr>
        <w:t>性</w:t>
      </w:r>
      <w:r>
        <w:rPr>
          <w:rFonts w:hint="default" w:ascii="Arial" w:hAnsi="Arial" w:eastAsia="宋体" w:cs="Arial"/>
          <w:sz w:val="24"/>
          <w:szCs w:val="24"/>
        </w:rPr>
        <w:t>进行识别，具体见表4-</w:t>
      </w:r>
      <w:r>
        <w:rPr>
          <w:rFonts w:hint="default" w:ascii="Arial" w:hAnsi="Arial" w:eastAsia="宋体" w:cs="Arial"/>
          <w:sz w:val="24"/>
          <w:szCs w:val="24"/>
          <w:lang w:val="en-US" w:eastAsia="zh-CN"/>
        </w:rPr>
        <w:t>34</w:t>
      </w:r>
      <w:r>
        <w:rPr>
          <w:rFonts w:hint="default" w:ascii="Arial" w:hAnsi="Arial" w:eastAsia="宋体" w:cs="Arial"/>
          <w:sz w:val="24"/>
          <w:szCs w:val="24"/>
        </w:rPr>
        <w:t>。</w:t>
      </w:r>
    </w:p>
    <w:p w14:paraId="6BFE52CF">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建设项目生产过程潜在危险性识别</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698"/>
        <w:gridCol w:w="1127"/>
        <w:gridCol w:w="3184"/>
        <w:gridCol w:w="1831"/>
      </w:tblGrid>
      <w:tr w14:paraId="0D92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0" w:type="dxa"/>
            <w:vAlign w:val="center"/>
          </w:tcPr>
          <w:p w14:paraId="4FACF925">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风险单元</w:t>
            </w:r>
          </w:p>
        </w:tc>
        <w:tc>
          <w:tcPr>
            <w:tcW w:w="710" w:type="dxa"/>
            <w:vAlign w:val="center"/>
          </w:tcPr>
          <w:p w14:paraId="49B991F2">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风险类型</w:t>
            </w:r>
          </w:p>
        </w:tc>
        <w:tc>
          <w:tcPr>
            <w:tcW w:w="1151" w:type="dxa"/>
            <w:vAlign w:val="center"/>
          </w:tcPr>
          <w:p w14:paraId="040C58C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危险物质</w:t>
            </w:r>
          </w:p>
        </w:tc>
        <w:tc>
          <w:tcPr>
            <w:tcW w:w="3262" w:type="dxa"/>
            <w:vAlign w:val="center"/>
          </w:tcPr>
          <w:p w14:paraId="5B17E43F">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影响途径</w:t>
            </w:r>
          </w:p>
        </w:tc>
        <w:tc>
          <w:tcPr>
            <w:tcW w:w="1873" w:type="dxa"/>
            <w:vAlign w:val="center"/>
          </w:tcPr>
          <w:p w14:paraId="722F8A14">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可能受影响的环境敏感目标</w:t>
            </w:r>
          </w:p>
        </w:tc>
      </w:tr>
      <w:tr w14:paraId="666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0" w:type="dxa"/>
            <w:vAlign w:val="center"/>
          </w:tcPr>
          <w:p w14:paraId="1AA6270F">
            <w:pPr>
              <w:keepNext w:val="0"/>
              <w:keepLines w:val="0"/>
              <w:suppressLineNumbers w:val="0"/>
              <w:spacing w:before="0" w:beforeAutospacing="0" w:after="0" w:afterAutospacing="0"/>
              <w:ind w:left="0" w:right="0"/>
              <w:jc w:val="center"/>
              <w:rPr>
                <w:rFonts w:hint="default" w:ascii="Arial" w:hAnsi="Arial" w:eastAsia="宋体" w:cs="Arial"/>
                <w:szCs w:val="21"/>
                <w:lang w:val="en-US" w:eastAsia="zh-CN"/>
              </w:rPr>
            </w:pPr>
            <w:r>
              <w:rPr>
                <w:rFonts w:hint="default" w:ascii="Arial" w:hAnsi="Arial" w:eastAsia="宋体" w:cs="Arial"/>
                <w:szCs w:val="21"/>
              </w:rPr>
              <w:t>危废仓库</w:t>
            </w:r>
            <w:r>
              <w:rPr>
                <w:rFonts w:hint="default" w:ascii="Arial" w:hAnsi="Arial" w:eastAsia="宋体" w:cs="Arial"/>
                <w:szCs w:val="21"/>
                <w:lang w:eastAsia="zh-CN"/>
              </w:rPr>
              <w:t>、</w:t>
            </w:r>
            <w:r>
              <w:rPr>
                <w:rFonts w:hint="default" w:ascii="Arial" w:hAnsi="Arial" w:eastAsia="宋体" w:cs="Arial"/>
                <w:szCs w:val="21"/>
                <w:lang w:val="en-US" w:eastAsia="zh-CN"/>
              </w:rPr>
              <w:t>原料仓库、污水站、生产车间</w:t>
            </w:r>
          </w:p>
        </w:tc>
        <w:tc>
          <w:tcPr>
            <w:tcW w:w="710" w:type="dxa"/>
            <w:vAlign w:val="center"/>
          </w:tcPr>
          <w:p w14:paraId="3762801F">
            <w:pPr>
              <w:keepNext w:val="0"/>
              <w:keepLines w:val="0"/>
              <w:widowControl/>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泄漏</w:t>
            </w:r>
          </w:p>
        </w:tc>
        <w:tc>
          <w:tcPr>
            <w:tcW w:w="1151" w:type="dxa"/>
            <w:vAlign w:val="center"/>
          </w:tcPr>
          <w:p w14:paraId="67A3D3EF">
            <w:pPr>
              <w:keepNext w:val="0"/>
              <w:keepLines w:val="0"/>
              <w:widowControl/>
              <w:suppressLineNumbers w:val="0"/>
              <w:spacing w:before="0" w:beforeAutospacing="0" w:after="0" w:afterAutospacing="0"/>
              <w:ind w:left="0" w:right="0"/>
              <w:jc w:val="left"/>
              <w:rPr>
                <w:rFonts w:hint="default" w:ascii="Arial" w:hAnsi="Arial" w:eastAsia="宋体" w:cs="Arial"/>
                <w:szCs w:val="21"/>
              </w:rPr>
            </w:pPr>
            <w:r>
              <w:rPr>
                <w:rFonts w:hint="default" w:ascii="Arial" w:hAnsi="Arial" w:eastAsia="宋体" w:cs="Arial"/>
                <w:szCs w:val="21"/>
              </w:rPr>
              <w:t>健康危险急性毒性物质</w:t>
            </w:r>
          </w:p>
        </w:tc>
        <w:tc>
          <w:tcPr>
            <w:tcW w:w="3262" w:type="dxa"/>
            <w:vAlign w:val="center"/>
          </w:tcPr>
          <w:p w14:paraId="4CB357F6">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1、泄露后流入地表水，渗透土壤，污染地下水；</w:t>
            </w:r>
          </w:p>
          <w:p w14:paraId="6927E923">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2、泄漏后挥发至空气中；</w:t>
            </w:r>
          </w:p>
          <w:p w14:paraId="5733EF56">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3、遇明火发生火灾，燃烧二次污染物进入大气；</w:t>
            </w:r>
          </w:p>
          <w:p w14:paraId="1C65DE6B">
            <w:pPr>
              <w:keepNext w:val="0"/>
              <w:keepLines w:val="0"/>
              <w:suppressLineNumbers w:val="0"/>
              <w:spacing w:before="0" w:beforeAutospacing="0" w:after="0" w:afterAutospacing="0"/>
              <w:ind w:left="0" w:right="0"/>
              <w:jc w:val="center"/>
              <w:rPr>
                <w:rFonts w:hint="default" w:ascii="Arial" w:hAnsi="Arial" w:eastAsia="宋体" w:cs="Arial"/>
                <w:szCs w:val="21"/>
              </w:rPr>
            </w:pPr>
            <w:r>
              <w:rPr>
                <w:rFonts w:hint="default" w:ascii="Arial" w:hAnsi="Arial" w:eastAsia="宋体" w:cs="Arial"/>
                <w:szCs w:val="21"/>
              </w:rPr>
              <w:t>4、消防废水进入地表水体；</w:t>
            </w:r>
          </w:p>
        </w:tc>
        <w:tc>
          <w:tcPr>
            <w:tcW w:w="1873" w:type="dxa"/>
            <w:vAlign w:val="center"/>
          </w:tcPr>
          <w:p w14:paraId="41052ADC">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1、途径地表水、地下水；</w:t>
            </w:r>
          </w:p>
          <w:p w14:paraId="07454C95">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2、周边土壤及生物。</w:t>
            </w:r>
          </w:p>
          <w:p w14:paraId="1510CD93">
            <w:pPr>
              <w:keepNext w:val="0"/>
              <w:keepLines w:val="0"/>
              <w:suppressLineNumbers w:val="0"/>
              <w:spacing w:before="0" w:beforeAutospacing="0" w:after="0" w:afterAutospacing="0"/>
              <w:ind w:left="0" w:right="0"/>
              <w:rPr>
                <w:rFonts w:hint="default" w:ascii="Arial" w:hAnsi="Arial" w:eastAsia="宋体" w:cs="Arial"/>
                <w:szCs w:val="21"/>
              </w:rPr>
            </w:pPr>
            <w:r>
              <w:rPr>
                <w:rFonts w:hint="default" w:ascii="Arial" w:hAnsi="Arial" w:eastAsia="宋体" w:cs="Arial"/>
                <w:szCs w:val="21"/>
              </w:rPr>
              <w:t>3、周边工作人员</w:t>
            </w:r>
          </w:p>
        </w:tc>
      </w:tr>
    </w:tbl>
    <w:p w14:paraId="4FAAE9A5">
      <w:pPr>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4.2.7.4环境敏感目标概况</w:t>
      </w:r>
    </w:p>
    <w:p w14:paraId="0E2A1FD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bCs/>
          <w:sz w:val="24"/>
          <w:szCs w:val="24"/>
        </w:rPr>
      </w:pPr>
      <w:r>
        <w:rPr>
          <w:rFonts w:hint="default" w:ascii="Arial" w:hAnsi="Arial" w:eastAsia="宋体" w:cs="Arial"/>
          <w:bCs/>
          <w:sz w:val="24"/>
          <w:szCs w:val="20"/>
        </w:rPr>
        <w:t>根据现场踏勘，项目拟建地周边500</w:t>
      </w:r>
      <w:r>
        <w:rPr>
          <w:rFonts w:hint="default" w:ascii="Arial" w:hAnsi="Arial" w:eastAsia="宋体" w:cs="Arial"/>
          <w:bCs/>
          <w:sz w:val="24"/>
          <w:szCs w:val="20"/>
          <w:lang w:val="en-US" w:eastAsia="zh-CN"/>
        </w:rPr>
        <w:t>m</w:t>
      </w:r>
      <w:r>
        <w:rPr>
          <w:rFonts w:hint="default" w:ascii="Arial" w:hAnsi="Arial" w:eastAsia="宋体" w:cs="Arial"/>
          <w:bCs/>
          <w:sz w:val="24"/>
          <w:szCs w:val="20"/>
        </w:rPr>
        <w:t>范围</w:t>
      </w:r>
      <w:r>
        <w:rPr>
          <w:rFonts w:hint="default" w:ascii="Arial" w:hAnsi="Arial" w:eastAsia="宋体" w:cs="Arial"/>
          <w:bCs/>
          <w:sz w:val="24"/>
          <w:szCs w:val="20"/>
          <w:lang w:val="en-US" w:eastAsia="zh-CN"/>
        </w:rPr>
        <w:t>内无</w:t>
      </w:r>
      <w:r>
        <w:rPr>
          <w:rFonts w:hint="default" w:ascii="Arial" w:hAnsi="Arial" w:eastAsia="宋体" w:cs="Arial"/>
          <w:bCs/>
          <w:sz w:val="24"/>
          <w:szCs w:val="20"/>
        </w:rPr>
        <w:t>环境风险敏感目标。</w:t>
      </w:r>
      <w:r>
        <w:rPr>
          <w:rFonts w:hint="default" w:ascii="Arial" w:hAnsi="Arial" w:eastAsia="宋体" w:cs="Arial"/>
          <w:bCs/>
          <w:sz w:val="24"/>
          <w:szCs w:val="24"/>
        </w:rPr>
        <w:t>项目厂界外500m范围内无地下水集中式饮用水水源、分散式饮用水水源地和特殊地下水资源等环境敏感区。</w:t>
      </w:r>
    </w:p>
    <w:p w14:paraId="02BD3D06">
      <w:pPr>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4.2.7.5环境风险防范措施及应急要求</w:t>
      </w:r>
    </w:p>
    <w:p w14:paraId="22C6A409">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针对企业可能产生的环境风险隐患，采取一系列方法措施。为进一步减少环境风险可能产生的环境影响，在采取预防措施基础上加强以下风险防范和管理措施。</w:t>
      </w:r>
    </w:p>
    <w:p w14:paraId="6CCDE3E9">
      <w:pPr>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sz w:val="24"/>
          <w:szCs w:val="24"/>
        </w:rPr>
      </w:pPr>
      <w:r>
        <w:rPr>
          <w:rFonts w:hint="default" w:ascii="Arial" w:hAnsi="Arial" w:eastAsia="宋体" w:cs="Arial"/>
          <w:b/>
          <w:bCs/>
          <w:sz w:val="24"/>
          <w:szCs w:val="24"/>
        </w:rPr>
        <w:t>1、总图布置风险防范措施</w:t>
      </w:r>
    </w:p>
    <w:p w14:paraId="487AD87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厂区中配套建设应急救援设施，救援通道，应急疏散避难所等防护设施，按《安全标准》规定在生产区、贮存区设置有关的安全标志。</w:t>
      </w:r>
    </w:p>
    <w:p w14:paraId="270BD526">
      <w:pPr>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2、运输过程中的事故防范措施</w:t>
      </w:r>
    </w:p>
    <w:p w14:paraId="10A82DB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（1）车间转运</w:t>
      </w:r>
    </w:p>
    <w:p w14:paraId="5952F9A5">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危险废物转移时采用密闭容器进行封存，配备专人负责。转运路线应合理规划，转运时间应错开人流高峰，转运完成做好记录。</w:t>
      </w:r>
    </w:p>
    <w:p w14:paraId="68135716">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（2）道路转运</w:t>
      </w:r>
    </w:p>
    <w:p w14:paraId="1A24E8FE">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危废转运委托有运输资质的公司承运，并且采用专业带有警示标志的运输车辆。在正常运输情况下，合理规划运输线路，避免车流高峰以及恶劣天气，可大幅降低交通事故发生概率。</w:t>
      </w:r>
    </w:p>
    <w:p w14:paraId="6CCFB27B">
      <w:pPr>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3、贮存过程中的安全防范措施</w:t>
      </w:r>
    </w:p>
    <w:p w14:paraId="1A63033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按照《危险废物贮存污染控制标准》、《危险废物污染治理技术政策》、《中华人民共和国固体废物污染环境防治法》等的相关要求设置危废仓库，选址合理，避免易燃、易爆等危险品使用区域；地面按要求进行防腐、防渗处理，场内设集液池和废水导排渠；日常运行过程中，采用密闭容器进行包装贮存，危险废物转移过程中须严格执行转移联单制度，并做好记录台账，防止危险废物在转移过程中发生环境风险事故。</w:t>
      </w:r>
    </w:p>
    <w:p w14:paraId="3C873CA6">
      <w:pPr>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4、使用过程防范措施</w:t>
      </w:r>
    </w:p>
    <w:p w14:paraId="77159143">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对突发性污染事故的防治对策对于已建成的企业应从以上几点严格控制和管理，加强事故预防措施和事故应急处理处置的技能，懂得紧急救援的知识。“ 预防为主、安全第一”是减少污染事故发生、降低污染事故损害的重要保障。针对该企业的特点，本评价要求采取下列风险防范措施，以避免事故的发生：</w:t>
      </w:r>
    </w:p>
    <w:p w14:paraId="542AAD67">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（1）建议项目设专人负责安全生产，主要负责、检查和监督全厂的安全生产和环保设施的正常运转情况。</w:t>
      </w:r>
    </w:p>
    <w:p w14:paraId="05EB4B3A">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（2）严格遵守国家有关安全生产法律、法规和国家标准的安全管理制度，并按照安全操作规程操作。</w:t>
      </w:r>
    </w:p>
    <w:p w14:paraId="3618C56A">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（3）按要求建立安全生产责任制、安全生产检查制度等各项安全环保管理规章制度和岗位安全操作规程，并在生产过程中严格按制度规程执行。</w:t>
      </w:r>
    </w:p>
    <w:p w14:paraId="34991EB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（4）在生产岗位设置事故柜和急救器材、救生器、防护面罩、衣、护目镜、胶皮手套、耳塞等防护、急救用具、用品。</w:t>
      </w:r>
    </w:p>
    <w:p w14:paraId="028B853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（5）加强管理，提高员工水平和意识，防止有毒有害物料泄漏。</w:t>
      </w:r>
    </w:p>
    <w:p w14:paraId="25C5565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（6）岗位操作人员应经过作业培训，并取得上岗资格。日常运营过程，要定期对员工进行安全教育，加强技术培训，严格管理，提高安全意识。</w:t>
      </w:r>
    </w:p>
    <w:p w14:paraId="44833EC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（7）加强日常生产检查，定期对生产设施、环保设施进行检查，杜绝事故的发生。</w:t>
      </w:r>
    </w:p>
    <w:p w14:paraId="2CB17613">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（8）制定完善的设备检修制度，对生产设备及环保设备进行定期检查，同时在进料时应密切关切各生产过程，以便及时发现问题及时解决。</w:t>
      </w:r>
    </w:p>
    <w:p w14:paraId="251EB86D">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（9）提高应急处理的能力</w:t>
      </w:r>
    </w:p>
    <w:p w14:paraId="2182F588">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建设项目应对具有高危害设备设置保险措施，对危险车间或工段可设置必备的应急措施。并制定厂内的应急计划、定期进行安全环保宣传教育以及紧急事故模拟演习，配备必要和适当的通讯工具和应急设施。</w:t>
      </w:r>
    </w:p>
    <w:p w14:paraId="2F1670D6">
      <w:pPr>
        <w:keepNext/>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5、管理对策措施</w:t>
      </w:r>
    </w:p>
    <w:p w14:paraId="7F6B5DE9">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1）加强员工的安全、环保知识和风险事故安全教育，提高职工的风险意识，减少风险发生的概率。所有从业人员应当掌握本职工作所需的化学品安全知识和技能，严格遵守化学品安全规章制度和操作规程，了解其作业场所和工作存在的危险有害因素以及企业所采取的防范措施和环境突发事故应急措施。危险岗位的操作工，必须按规定经过安全操作的技术培训，取得合格证后才能单独上岗。</w:t>
      </w:r>
    </w:p>
    <w:p w14:paraId="4D212EB7">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2）加强对安全管理的领导，建立健全各项安全、消防管理网络。建立健全各项安全管理制度，如：岗位责任制、安全教育、培训制度；辅料的运输、储存制度；设备等设施的定期检验、维护、保养、检修制度；以及安全操作规程等。</w:t>
      </w:r>
    </w:p>
    <w:p w14:paraId="728EF114">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3）按照企业可能存在的环境风险事故，编写环境突发事故应急救援预案并落实到人，一旦发生事故，就能迅速采取防范措施进行控制，把事故所造成的影响降低到最小程度。并且应制定相应的培训计划和演练计划。</w:t>
      </w:r>
    </w:p>
    <w:p w14:paraId="612774DE">
      <w:pPr>
        <w:keepLines w:val="0"/>
        <w:pageBreakBefore w:val="0"/>
        <w:widowControl w:val="0"/>
        <w:kinsoku/>
        <w:wordWrap/>
        <w:overflowPunct/>
        <w:topLinePunct w:val="0"/>
        <w:autoSpaceDE/>
        <w:autoSpaceDN/>
        <w:bidi w:val="0"/>
        <w:adjustRightInd/>
        <w:snapToGrid/>
        <w:spacing w:line="360" w:lineRule="auto"/>
        <w:ind w:left="105" w:leftChars="50" w:firstLine="480"/>
        <w:textAlignment w:val="auto"/>
        <w:rPr>
          <w:rFonts w:hint="default" w:ascii="Arial" w:hAnsi="Arial" w:eastAsia="宋体" w:cs="Arial"/>
          <w:sz w:val="24"/>
        </w:rPr>
      </w:pPr>
      <w:r>
        <w:rPr>
          <w:rFonts w:hint="default" w:ascii="Arial" w:hAnsi="Arial" w:eastAsia="宋体" w:cs="Arial"/>
          <w:sz w:val="24"/>
        </w:rPr>
        <w:t>（4）企业应严格执行《浙江省应急管理厅 浙江省生态环境厅关于加强工业企业环保设施安全生产工作的指导意见》（浙应急基础[2022]143号）中相关要求，应委托有相应资质（建设部门核发的综合、行业专项等设计资质）的设计单位对项目主要环保设施（</w:t>
      </w:r>
      <w:r>
        <w:rPr>
          <w:rFonts w:hint="default" w:ascii="Arial" w:hAnsi="Arial" w:eastAsia="宋体" w:cs="Arial"/>
          <w:sz w:val="24"/>
          <w:lang w:val="en-US" w:eastAsia="zh-CN"/>
        </w:rPr>
        <w:t>废水</w:t>
      </w:r>
      <w:r>
        <w:rPr>
          <w:rFonts w:hint="default" w:ascii="Arial" w:hAnsi="Arial" w:eastAsia="宋体" w:cs="Arial"/>
          <w:sz w:val="24"/>
        </w:rPr>
        <w:t>治理设施等）进行设计，落实安全生产相关技术要求。</w:t>
      </w:r>
    </w:p>
    <w:p w14:paraId="687961AA">
      <w:pPr>
        <w:keepNext/>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eastAsia" w:ascii="Arial" w:hAnsi="Arial" w:eastAsia="宋体" w:cs="Arial"/>
          <w:b/>
          <w:bCs/>
          <w:sz w:val="24"/>
          <w:szCs w:val="24"/>
          <w:lang w:val="en-US" w:eastAsia="zh-CN"/>
        </w:rPr>
      </w:pPr>
      <w:r>
        <w:rPr>
          <w:rFonts w:hint="eastAsia" w:ascii="Arial" w:hAnsi="Arial" w:eastAsia="宋体" w:cs="Arial"/>
          <w:b/>
          <w:bCs/>
          <w:sz w:val="24"/>
          <w:szCs w:val="24"/>
          <w:lang w:val="en-US" w:eastAsia="zh-CN"/>
        </w:rPr>
        <w:t>6、事故废水风险防范</w:t>
      </w:r>
    </w:p>
    <w:p w14:paraId="03AD71F8">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default" w:ascii="Arial" w:hAnsi="Arial" w:eastAsia="宋体" w:cs="Arial"/>
          <w:color w:val="auto"/>
          <w:sz w:val="24"/>
          <w:szCs w:val="24"/>
          <w:lang w:bidi="ar"/>
        </w:rPr>
        <w:t>项目原料存贮装置泄漏、生产装置泄漏事故或非正常排放废水进入厂区事故池进行临时收集，一旦发生事故，企业立即停止生产，同时可收集部分消防或喷淋事故水，事故废水收集后不得直接排入市政污水管网，有污水处理设施的应处理达标后排放，无污水处理设施的应收集后委托处置。</w:t>
      </w:r>
    </w:p>
    <w:p w14:paraId="13595775">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default" w:ascii="Arial" w:hAnsi="Arial" w:eastAsia="宋体" w:cs="Arial"/>
          <w:color w:val="auto"/>
          <w:sz w:val="24"/>
          <w:szCs w:val="24"/>
          <w:lang w:bidi="ar"/>
        </w:rPr>
        <w:t>1）若发生危险物质泄漏，首先对物料泄漏点进行堵漏；如泄漏物料较大量，可能进入污水系统时，应立即切断污水管切断阀，使物料进入应急池，再进行回收处理。</w:t>
      </w:r>
    </w:p>
    <w:p w14:paraId="5EA35825">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eastAsia" w:ascii="Arial" w:hAnsi="Arial" w:eastAsia="宋体" w:cs="Arial"/>
          <w:color w:val="auto"/>
          <w:sz w:val="24"/>
          <w:szCs w:val="24"/>
          <w:lang w:val="en-US" w:eastAsia="zh-CN" w:bidi="ar"/>
        </w:rPr>
        <w:t>2</w:t>
      </w:r>
      <w:r>
        <w:rPr>
          <w:rFonts w:hint="default" w:ascii="Arial" w:hAnsi="Arial" w:eastAsia="宋体" w:cs="Arial"/>
          <w:color w:val="auto"/>
          <w:sz w:val="24"/>
          <w:szCs w:val="24"/>
          <w:lang w:bidi="ar"/>
        </w:rPr>
        <w:t>）厂区设置应急事故水池，并配套事故废水收集系统，能自流式或确保事故状态下顺利收集泄漏物和消防水，并设置液位显示和控制措施，日常保持足够的事故排水缓冲容量。事故应急池与废水排放管和雨水排放管之间设连接管，废水排放管和雨水排放管外排口应设紧急切断阀。一旦发生泄漏事故时，可立即切断外排阀门，并切换到事故应急池，确保泄漏物料、冲洗水可收集至事故应急池，可回收再利用或送废水处理装置达标处理，防止污染附近水体 。</w:t>
      </w:r>
    </w:p>
    <w:p w14:paraId="64682D5D">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default" w:ascii="Arial" w:hAnsi="Arial" w:eastAsia="宋体" w:cs="Arial"/>
          <w:color w:val="auto"/>
          <w:sz w:val="24"/>
          <w:szCs w:val="24"/>
          <w:lang w:bidi="ar"/>
        </w:rPr>
        <w:t>根据《关于印发〈水体污染防控紧急措施设计导则〉的通知》（中国石化建标[2006]43号）相关要求，进行事故池总有效容积的计算。</w:t>
      </w:r>
    </w:p>
    <w:p w14:paraId="1C8D5863">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vertAlign w:val="subscript"/>
        </w:rPr>
      </w:pPr>
      <w:r>
        <w:rPr>
          <w:rFonts w:hint="default" w:ascii="Arial" w:hAnsi="Arial" w:eastAsia="宋体" w:cs="Arial"/>
          <w:color w:val="auto"/>
          <w:sz w:val="24"/>
          <w:szCs w:val="24"/>
          <w:lang w:bidi="ar"/>
        </w:rPr>
        <w:t>事故储存设施总有效容积：V总=（V</w:t>
      </w:r>
      <w:r>
        <w:rPr>
          <w:rFonts w:hint="default" w:ascii="Arial" w:hAnsi="Arial" w:eastAsia="宋体" w:cs="Arial"/>
          <w:color w:val="auto"/>
          <w:sz w:val="24"/>
          <w:szCs w:val="24"/>
          <w:vertAlign w:val="subscript"/>
          <w:lang w:bidi="ar"/>
        </w:rPr>
        <w:t>1</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3</w:t>
      </w:r>
      <w:r>
        <w:rPr>
          <w:rFonts w:hint="default" w:ascii="Arial" w:hAnsi="Arial" w:eastAsia="宋体" w:cs="Arial"/>
          <w:color w:val="auto"/>
          <w:sz w:val="24"/>
          <w:szCs w:val="24"/>
          <w:lang w:bidi="ar"/>
        </w:rPr>
        <w:t>）max+V</w:t>
      </w:r>
      <w:r>
        <w:rPr>
          <w:rFonts w:hint="default" w:ascii="Arial" w:hAnsi="Arial" w:eastAsia="宋体" w:cs="Arial"/>
          <w:color w:val="auto"/>
          <w:sz w:val="24"/>
          <w:szCs w:val="24"/>
          <w:vertAlign w:val="subscript"/>
          <w:lang w:bidi="ar"/>
        </w:rPr>
        <w:t>4</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5</w:t>
      </w:r>
    </w:p>
    <w:p w14:paraId="4FFC4398">
      <w:pPr>
        <w:keepLines w:val="0"/>
        <w:pageBreakBefore w:val="0"/>
        <w:widowControl/>
        <w:kinsoku/>
        <w:wordWrap/>
        <w:overflowPunct/>
        <w:topLinePunct w:val="0"/>
        <w:autoSpaceDE/>
        <w:autoSpaceDN/>
        <w:bidi w:val="0"/>
        <w:adjustRightInd/>
        <w:snapToGrid/>
        <w:spacing w:line="360" w:lineRule="auto"/>
        <w:ind w:left="105" w:leftChars="50" w:firstLine="200"/>
        <w:textAlignment w:val="auto"/>
        <w:rPr>
          <w:rFonts w:hint="default" w:ascii="Arial" w:hAnsi="Arial" w:eastAsia="宋体" w:cs="Arial"/>
          <w:color w:val="auto"/>
        </w:rPr>
      </w:pPr>
      <w:r>
        <w:rPr>
          <w:rFonts w:hint="default" w:ascii="Arial" w:hAnsi="Arial" w:eastAsia="宋体" w:cs="Arial"/>
          <w:color w:val="auto"/>
          <w:sz w:val="24"/>
          <w:szCs w:val="24"/>
          <w:lang w:bidi="ar"/>
        </w:rPr>
        <w:t>注：（V</w:t>
      </w:r>
      <w:r>
        <w:rPr>
          <w:rFonts w:hint="default" w:ascii="Arial" w:hAnsi="Arial" w:eastAsia="宋体" w:cs="Arial"/>
          <w:color w:val="auto"/>
          <w:sz w:val="24"/>
          <w:szCs w:val="24"/>
          <w:vertAlign w:val="subscript"/>
          <w:lang w:bidi="ar"/>
        </w:rPr>
        <w:t>1</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3</w:t>
      </w:r>
      <w:r>
        <w:rPr>
          <w:rFonts w:hint="default" w:ascii="Arial" w:hAnsi="Arial" w:eastAsia="宋体" w:cs="Arial"/>
          <w:color w:val="auto"/>
          <w:sz w:val="24"/>
          <w:szCs w:val="24"/>
          <w:lang w:bidi="ar"/>
        </w:rPr>
        <w:t>）max是指对收集系统范围内不同罐组或装置分别计算V</w:t>
      </w:r>
      <w:r>
        <w:rPr>
          <w:rFonts w:hint="default" w:ascii="Arial" w:hAnsi="Arial" w:eastAsia="宋体" w:cs="Arial"/>
          <w:color w:val="auto"/>
          <w:sz w:val="24"/>
          <w:szCs w:val="24"/>
          <w:vertAlign w:val="subscript"/>
          <w:lang w:bidi="ar"/>
        </w:rPr>
        <w:t>1</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3</w:t>
      </w:r>
      <w:r>
        <w:rPr>
          <w:rFonts w:hint="default" w:ascii="Arial" w:hAnsi="Arial" w:eastAsia="宋体" w:cs="Arial"/>
          <w:color w:val="auto"/>
          <w:sz w:val="24"/>
          <w:szCs w:val="24"/>
          <w:lang w:bidi="ar"/>
        </w:rPr>
        <w:t>，取其中最大值。</w:t>
      </w:r>
    </w:p>
    <w:p w14:paraId="49999A60">
      <w:pPr>
        <w:keepNext w:val="0"/>
        <w:keepLines w:val="0"/>
        <w:pageBreakBefore w:val="0"/>
        <w:widowControl/>
        <w:kinsoku/>
        <w:wordWrap/>
        <w:overflowPunct/>
        <w:topLinePunct w:val="0"/>
        <w:autoSpaceDE/>
        <w:autoSpaceDN/>
        <w:bidi w:val="0"/>
        <w:adjustRightInd/>
        <w:snapToGrid/>
        <w:spacing w:line="360" w:lineRule="auto"/>
        <w:ind w:left="105" w:leftChars="50" w:firstLine="0" w:firstLineChars="0"/>
        <w:textAlignment w:val="auto"/>
        <w:rPr>
          <w:rFonts w:hint="default" w:ascii="Arial" w:hAnsi="Arial" w:eastAsia="宋体" w:cs="Arial"/>
          <w:color w:val="auto"/>
        </w:rPr>
      </w:pPr>
      <w:r>
        <w:rPr>
          <w:rFonts w:hint="default" w:ascii="Arial" w:hAnsi="Arial" w:eastAsia="宋体" w:cs="Arial"/>
          <w:color w:val="auto"/>
          <w:sz w:val="24"/>
          <w:szCs w:val="24"/>
          <w:lang w:bidi="ar"/>
        </w:rPr>
        <w:t>V1-----收集系统范围内发生事故的一个罐组或一套装置的物料量（注：储存相同物料的罐组按一个最大储罐计，装置物料量按存留最大物料量的一台反应器或中间储罐计），m</w:t>
      </w:r>
      <w:r>
        <w:rPr>
          <w:rFonts w:hint="default" w:ascii="Arial" w:hAnsi="Arial" w:eastAsia="宋体" w:cs="Arial"/>
          <w:color w:val="auto"/>
          <w:sz w:val="24"/>
          <w:szCs w:val="24"/>
          <w:vertAlign w:val="superscript"/>
          <w:lang w:bidi="ar"/>
        </w:rPr>
        <w:t>3</w:t>
      </w:r>
      <w:r>
        <w:rPr>
          <w:rFonts w:hint="default" w:ascii="Arial" w:hAnsi="Arial" w:eastAsia="宋体" w:cs="Arial"/>
          <w:color w:val="auto"/>
          <w:sz w:val="24"/>
          <w:szCs w:val="24"/>
          <w:lang w:bidi="ar"/>
        </w:rPr>
        <w:t>；</w:t>
      </w:r>
    </w:p>
    <w:p w14:paraId="6475338C">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-----发生事故的储罐或装置的消防水量，m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w:t>
      </w:r>
    </w:p>
    <w:p w14:paraId="038F1536">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=∑Q消×t消</w:t>
      </w:r>
    </w:p>
    <w:p w14:paraId="30E0219D">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Q消-----发生事故的储罐或装置的同时使用的消防设施给水流量，m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/h；</w:t>
      </w:r>
    </w:p>
    <w:p w14:paraId="2384A0B3">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t消-----消防设施对应的设计消防历时，h；</w:t>
      </w:r>
    </w:p>
    <w:p w14:paraId="02A16268">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3</w:t>
      </w:r>
      <w:r>
        <w:rPr>
          <w:rFonts w:hint="default" w:ascii="Arial" w:hAnsi="Arial" w:eastAsia="宋体" w:cs="Arial"/>
          <w:color w:val="auto"/>
          <w:sz w:val="24"/>
          <w:szCs w:val="24"/>
          <w:lang w:bidi="ar"/>
        </w:rPr>
        <w:t>-----发生事故时可以转输到其他储存或处理设施的物料量，m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w:t>
      </w:r>
    </w:p>
    <w:p w14:paraId="710FBF6C">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4</w:t>
      </w:r>
      <w:r>
        <w:rPr>
          <w:rFonts w:hint="default" w:ascii="Arial" w:hAnsi="Arial" w:eastAsia="宋体" w:cs="Arial"/>
          <w:color w:val="auto"/>
          <w:sz w:val="24"/>
          <w:szCs w:val="24"/>
          <w:lang w:bidi="ar"/>
        </w:rPr>
        <w:t>-----发生事故时仍必须进入该收集系统的生产废水量，m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w:t>
      </w:r>
    </w:p>
    <w:p w14:paraId="1BBFCF7F">
      <w:pPr>
        <w:keepLines w:val="0"/>
        <w:pageBreakBefore w:val="0"/>
        <w:widowControl/>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5</w:t>
      </w:r>
      <w:r>
        <w:rPr>
          <w:rFonts w:hint="default" w:ascii="Arial" w:hAnsi="Arial" w:eastAsia="宋体" w:cs="Arial"/>
          <w:color w:val="auto"/>
          <w:sz w:val="24"/>
          <w:szCs w:val="24"/>
          <w:lang w:bidi="ar"/>
        </w:rPr>
        <w:t>-----发生事故时可能进入该收集系统的降雨量，m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w:t>
      </w:r>
    </w:p>
    <w:p w14:paraId="08FAA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val="en-US" w:eastAsia="zh-CN" w:bidi="ar"/>
        </w:rPr>
        <w:t>①</w:t>
      </w:r>
      <w:r>
        <w:rPr>
          <w:rFonts w:hint="default" w:ascii="Arial" w:hAnsi="Arial" w:eastAsia="宋体" w:cs="Arial"/>
          <w:color w:val="auto"/>
          <w:sz w:val="24"/>
          <w:szCs w:val="24"/>
          <w:lang w:bidi="ar"/>
        </w:rPr>
        <w:t xml:space="preserve"> 项目</w:t>
      </w:r>
      <w:r>
        <w:rPr>
          <w:rFonts w:hint="eastAsia" w:ascii="Arial" w:hAnsi="Arial" w:eastAsia="宋体" w:cs="Arial"/>
          <w:color w:val="auto"/>
          <w:sz w:val="24"/>
          <w:szCs w:val="24"/>
          <w:lang w:val="en-US" w:eastAsia="zh-CN" w:bidi="ar"/>
        </w:rPr>
        <w:t>清洗线清洗槽最大</w:t>
      </w:r>
      <w:r>
        <w:rPr>
          <w:rFonts w:hint="default" w:ascii="Arial" w:hAnsi="Arial" w:eastAsia="宋体" w:cs="Arial"/>
          <w:color w:val="auto"/>
          <w:sz w:val="24"/>
          <w:szCs w:val="24"/>
          <w:lang w:bidi="ar"/>
        </w:rPr>
        <w:t>容量为</w:t>
      </w:r>
      <w:r>
        <w:rPr>
          <w:rFonts w:hint="eastAsia" w:ascii="Arial" w:hAnsi="Arial" w:eastAsia="宋体" w:cs="Arial"/>
          <w:color w:val="auto"/>
          <w:sz w:val="24"/>
          <w:szCs w:val="24"/>
          <w:lang w:val="en-US" w:eastAsia="zh-CN" w:bidi="ar"/>
        </w:rPr>
        <w:t>18</w:t>
      </w:r>
      <w:r>
        <w:rPr>
          <w:rFonts w:hint="default" w:ascii="Arial" w:hAnsi="Arial" w:eastAsia="宋体" w:cs="Arial"/>
          <w:color w:val="auto"/>
          <w:sz w:val="24"/>
          <w:szCs w:val="24"/>
          <w:lang w:bidi="ar"/>
        </w:rPr>
        <w:t>m³；</w:t>
      </w:r>
    </w:p>
    <w:p w14:paraId="44FB9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val="en-US" w:eastAsia="zh-CN" w:bidi="ar"/>
        </w:rPr>
        <w:t>②</w:t>
      </w:r>
      <w:r>
        <w:rPr>
          <w:rFonts w:hint="default" w:ascii="Arial" w:hAnsi="Arial" w:eastAsia="宋体" w:cs="Arial"/>
          <w:color w:val="auto"/>
          <w:sz w:val="24"/>
          <w:szCs w:val="24"/>
          <w:lang w:bidi="ar"/>
        </w:rPr>
        <w:t xml:space="preserve"> 事故状态下的消防用水总量估算；</w:t>
      </w:r>
    </w:p>
    <w:p w14:paraId="2CC8DF6D">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建设项目</w:t>
      </w:r>
      <w:r>
        <w:rPr>
          <w:rFonts w:hint="eastAsia" w:ascii="Arial" w:hAnsi="Arial" w:eastAsia="宋体" w:cs="Arial"/>
          <w:color w:val="auto"/>
          <w:sz w:val="24"/>
          <w:szCs w:val="24"/>
          <w:lang w:val="en-US" w:eastAsia="zh-CN" w:bidi="ar"/>
        </w:rPr>
        <w:t>生产车间</w:t>
      </w:r>
      <w:r>
        <w:rPr>
          <w:rFonts w:hint="default" w:ascii="Arial" w:hAnsi="Arial" w:eastAsia="宋体" w:cs="Arial"/>
          <w:color w:val="auto"/>
          <w:sz w:val="24"/>
          <w:szCs w:val="24"/>
          <w:lang w:bidi="ar"/>
        </w:rPr>
        <w:t>室外消防水用量为</w:t>
      </w:r>
      <w:r>
        <w:rPr>
          <w:rFonts w:hint="eastAsia" w:ascii="Arial" w:hAnsi="Arial" w:eastAsia="宋体" w:cs="Arial"/>
          <w:color w:val="auto"/>
          <w:sz w:val="24"/>
          <w:szCs w:val="24"/>
          <w:lang w:val="en-US" w:eastAsia="zh-CN" w:bidi="ar"/>
        </w:rPr>
        <w:t>20</w:t>
      </w:r>
      <w:r>
        <w:rPr>
          <w:rFonts w:hint="default" w:ascii="Arial" w:hAnsi="Arial" w:eastAsia="宋体" w:cs="Arial"/>
          <w:color w:val="auto"/>
          <w:sz w:val="24"/>
          <w:szCs w:val="24"/>
          <w:lang w:bidi="ar"/>
        </w:rPr>
        <w:t>L/s</w:t>
      </w:r>
      <w:r>
        <w:rPr>
          <w:rFonts w:hint="default" w:ascii="Arial" w:hAnsi="Arial" w:eastAsia="宋体" w:cs="Arial"/>
          <w:color w:val="auto"/>
          <w:sz w:val="24"/>
          <w:szCs w:val="24"/>
          <w:lang w:eastAsia="zh-CN" w:bidi="ar"/>
        </w:rPr>
        <w:t>，</w:t>
      </w:r>
      <w:r>
        <w:rPr>
          <w:rFonts w:hint="default" w:ascii="Arial" w:hAnsi="Arial" w:eastAsia="宋体" w:cs="Arial"/>
          <w:color w:val="auto"/>
          <w:sz w:val="24"/>
          <w:szCs w:val="24"/>
          <w:lang w:bidi="ar"/>
        </w:rPr>
        <w:t>火灾延续时间按</w:t>
      </w:r>
      <w:r>
        <w:rPr>
          <w:rFonts w:hint="eastAsia" w:ascii="Arial" w:hAnsi="Arial" w:eastAsia="宋体" w:cs="Arial"/>
          <w:color w:val="auto"/>
          <w:sz w:val="24"/>
          <w:szCs w:val="24"/>
          <w:lang w:val="en-US" w:eastAsia="zh-CN" w:bidi="ar"/>
        </w:rPr>
        <w:t>3</w:t>
      </w:r>
      <w:r>
        <w:rPr>
          <w:rFonts w:hint="default" w:ascii="Arial" w:hAnsi="Arial" w:eastAsia="宋体" w:cs="Arial"/>
          <w:color w:val="auto"/>
          <w:sz w:val="24"/>
          <w:szCs w:val="24"/>
          <w:lang w:bidi="ar"/>
        </w:rPr>
        <w:t>h计，则项目V</w:t>
      </w:r>
      <w:r>
        <w:rPr>
          <w:rFonts w:hint="default" w:ascii="Arial" w:hAnsi="Arial" w:eastAsia="宋体" w:cs="Arial"/>
          <w:color w:val="auto"/>
          <w:sz w:val="24"/>
          <w:szCs w:val="24"/>
          <w:vertAlign w:val="subscript"/>
          <w:lang w:bidi="ar"/>
        </w:rPr>
        <w:t>2</w:t>
      </w:r>
      <w:r>
        <w:rPr>
          <w:rFonts w:hint="default" w:ascii="Arial" w:hAnsi="Arial" w:eastAsia="宋体" w:cs="Arial"/>
          <w:color w:val="auto"/>
          <w:sz w:val="24"/>
          <w:szCs w:val="24"/>
          <w:lang w:bidi="ar"/>
        </w:rPr>
        <w:t>=</w:t>
      </w:r>
      <w:r>
        <w:rPr>
          <w:rFonts w:hint="eastAsia" w:ascii="Arial" w:hAnsi="Arial" w:eastAsia="宋体" w:cs="Arial"/>
          <w:color w:val="auto"/>
          <w:sz w:val="24"/>
          <w:szCs w:val="24"/>
          <w:lang w:val="en-US" w:eastAsia="zh-CN" w:bidi="ar"/>
        </w:rPr>
        <w:t>216</w:t>
      </w:r>
      <w:r>
        <w:rPr>
          <w:rFonts w:hint="default" w:ascii="Arial" w:hAnsi="Arial" w:eastAsia="宋体" w:cs="Arial"/>
          <w:color w:val="auto"/>
          <w:sz w:val="24"/>
          <w:szCs w:val="24"/>
          <w:lang w:bidi="ar"/>
        </w:rPr>
        <w:t>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w:t>
      </w:r>
    </w:p>
    <w:p w14:paraId="2C8071D8">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③ 发生事故时可以传输到其它储存或处理设施的物料量</w:t>
      </w:r>
      <w:r>
        <w:rPr>
          <w:rFonts w:hint="default" w:ascii="Arial" w:hAnsi="Arial" w:eastAsia="宋体" w:cs="Arial"/>
          <w:color w:val="auto"/>
          <w:sz w:val="24"/>
          <w:szCs w:val="24"/>
          <w:lang w:eastAsia="zh-CN" w:bidi="ar"/>
        </w:rPr>
        <w:t>，</w:t>
      </w: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3</w:t>
      </w:r>
      <w:r>
        <w:rPr>
          <w:rFonts w:hint="default" w:ascii="Arial" w:hAnsi="Arial" w:eastAsia="宋体" w:cs="Arial"/>
          <w:color w:val="auto"/>
          <w:sz w:val="24"/>
          <w:szCs w:val="24"/>
          <w:lang w:bidi="ar"/>
        </w:rPr>
        <w:t>取0。</w:t>
      </w:r>
    </w:p>
    <w:p w14:paraId="63CB106D">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④ V</w:t>
      </w:r>
      <w:r>
        <w:rPr>
          <w:rFonts w:hint="default" w:ascii="Arial" w:hAnsi="Arial" w:eastAsia="宋体" w:cs="Arial"/>
          <w:color w:val="auto"/>
          <w:sz w:val="24"/>
          <w:szCs w:val="24"/>
          <w:vertAlign w:val="subscript"/>
          <w:lang w:bidi="ar"/>
        </w:rPr>
        <w:t>4</w:t>
      </w:r>
      <w:r>
        <w:rPr>
          <w:rFonts w:hint="default" w:ascii="Arial" w:hAnsi="Arial" w:eastAsia="宋体" w:cs="Arial"/>
          <w:color w:val="auto"/>
          <w:sz w:val="24"/>
          <w:szCs w:val="24"/>
          <w:lang w:bidi="ar"/>
        </w:rPr>
        <w:t>=0</w:t>
      </w:r>
    </w:p>
    <w:p w14:paraId="5FDADFDB">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⑤ V</w:t>
      </w:r>
      <w:r>
        <w:rPr>
          <w:rFonts w:hint="default" w:ascii="Arial" w:hAnsi="Arial" w:eastAsia="宋体" w:cs="Arial"/>
          <w:color w:val="auto"/>
          <w:sz w:val="24"/>
          <w:szCs w:val="24"/>
          <w:vertAlign w:val="subscript"/>
          <w:lang w:bidi="ar"/>
        </w:rPr>
        <w:t>5</w:t>
      </w:r>
      <w:r>
        <w:rPr>
          <w:rFonts w:hint="default" w:ascii="Arial" w:hAnsi="Arial" w:eastAsia="宋体" w:cs="Arial"/>
          <w:color w:val="auto"/>
          <w:sz w:val="24"/>
          <w:szCs w:val="24"/>
          <w:lang w:bidi="ar"/>
        </w:rPr>
        <w:t>=10qF</w:t>
      </w:r>
    </w:p>
    <w:p w14:paraId="20BF7ADE">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q-----降雨强度，mm；按平均日降雨量；</w:t>
      </w:r>
    </w:p>
    <w:p w14:paraId="7F976D03">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q=qa/n</w:t>
      </w:r>
    </w:p>
    <w:p w14:paraId="639197B2">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q</w:t>
      </w:r>
      <w:r>
        <w:rPr>
          <w:rFonts w:hint="default" w:ascii="Arial" w:hAnsi="Arial" w:eastAsia="宋体" w:cs="Arial"/>
          <w:color w:val="auto"/>
          <w:sz w:val="24"/>
          <w:szCs w:val="24"/>
          <w:vertAlign w:val="subscript"/>
          <w:lang w:bidi="ar"/>
        </w:rPr>
        <w:t>a</w:t>
      </w:r>
      <w:r>
        <w:rPr>
          <w:rFonts w:hint="default" w:ascii="Arial" w:hAnsi="Arial" w:eastAsia="宋体" w:cs="Arial"/>
          <w:color w:val="auto"/>
          <w:sz w:val="24"/>
          <w:szCs w:val="24"/>
          <w:lang w:bidi="ar"/>
        </w:rPr>
        <w:t>-----年平均降雨量，12</w:t>
      </w:r>
      <w:r>
        <w:rPr>
          <w:rFonts w:hint="default" w:ascii="Arial" w:hAnsi="Arial" w:eastAsia="宋体" w:cs="Arial"/>
          <w:color w:val="auto"/>
          <w:sz w:val="24"/>
          <w:szCs w:val="24"/>
          <w:lang w:val="en-US" w:eastAsia="zh-CN" w:bidi="ar"/>
        </w:rPr>
        <w:t>50.4</w:t>
      </w:r>
      <w:r>
        <w:rPr>
          <w:rFonts w:hint="default" w:ascii="Arial" w:hAnsi="Arial" w:eastAsia="宋体" w:cs="Arial"/>
          <w:color w:val="auto"/>
          <w:sz w:val="24"/>
          <w:szCs w:val="24"/>
          <w:lang w:bidi="ar"/>
        </w:rPr>
        <w:t>mm；</w:t>
      </w:r>
    </w:p>
    <w:p w14:paraId="1B77A811">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n -----年平均降雨日数，140天；</w:t>
      </w:r>
    </w:p>
    <w:p w14:paraId="1FA7A975">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F -----必须进入事故废水收集系统的雨水汇水面积，ha；</w:t>
      </w:r>
    </w:p>
    <w:p w14:paraId="3D801656">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建设项目必须纳入事故废水收集系统的雨水汇水面积约</w:t>
      </w:r>
      <w:r>
        <w:rPr>
          <w:rFonts w:hint="eastAsia" w:ascii="Arial" w:hAnsi="Arial" w:eastAsia="宋体" w:cs="Arial"/>
          <w:color w:val="auto"/>
          <w:sz w:val="24"/>
          <w:szCs w:val="24"/>
          <w:lang w:val="en-US" w:eastAsia="zh-CN" w:bidi="ar"/>
        </w:rPr>
        <w:t>0.03</w:t>
      </w:r>
      <w:r>
        <w:rPr>
          <w:rFonts w:hint="default" w:ascii="Arial" w:hAnsi="Arial" w:eastAsia="宋体" w:cs="Arial"/>
          <w:color w:val="auto"/>
          <w:sz w:val="24"/>
          <w:szCs w:val="24"/>
          <w:lang w:bidi="ar"/>
        </w:rPr>
        <w:t>ha。则</w:t>
      </w:r>
    </w:p>
    <w:p w14:paraId="3E5C3134">
      <w:pPr>
        <w:keepLines w:val="0"/>
        <w:pageBreakBefore w:val="0"/>
        <w:widowControl/>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V</w:t>
      </w:r>
      <w:r>
        <w:rPr>
          <w:rFonts w:hint="default" w:ascii="Arial" w:hAnsi="Arial" w:eastAsia="宋体" w:cs="Arial"/>
          <w:color w:val="auto"/>
          <w:sz w:val="24"/>
          <w:szCs w:val="24"/>
          <w:vertAlign w:val="subscript"/>
          <w:lang w:bidi="ar"/>
        </w:rPr>
        <w:t>5</w:t>
      </w:r>
      <w:r>
        <w:rPr>
          <w:rFonts w:hint="default" w:ascii="Arial" w:hAnsi="Arial" w:eastAsia="宋体" w:cs="Arial"/>
          <w:color w:val="auto"/>
          <w:sz w:val="24"/>
          <w:szCs w:val="24"/>
          <w:lang w:bidi="ar"/>
        </w:rPr>
        <w:t>=10×（12</w:t>
      </w:r>
      <w:r>
        <w:rPr>
          <w:rFonts w:hint="default" w:ascii="Arial" w:hAnsi="Arial" w:eastAsia="宋体" w:cs="Arial"/>
          <w:color w:val="auto"/>
          <w:sz w:val="24"/>
          <w:szCs w:val="24"/>
          <w:lang w:val="en-US" w:eastAsia="zh-CN" w:bidi="ar"/>
        </w:rPr>
        <w:t>50.4</w:t>
      </w:r>
      <w:r>
        <w:rPr>
          <w:rFonts w:hint="default" w:ascii="Arial" w:hAnsi="Arial" w:eastAsia="宋体" w:cs="Arial"/>
          <w:color w:val="auto"/>
          <w:sz w:val="24"/>
          <w:szCs w:val="24"/>
          <w:lang w:bidi="ar"/>
        </w:rPr>
        <w:t>/140）×</w:t>
      </w:r>
      <w:r>
        <w:rPr>
          <w:rFonts w:hint="default" w:ascii="Arial" w:hAnsi="Arial" w:eastAsia="宋体" w:cs="Arial"/>
          <w:color w:val="auto"/>
          <w:sz w:val="24"/>
          <w:szCs w:val="24"/>
          <w:lang w:val="en-US" w:eastAsia="zh-CN" w:bidi="ar"/>
        </w:rPr>
        <w:t>0.03</w:t>
      </w:r>
      <w:r>
        <w:rPr>
          <w:rFonts w:hint="default" w:ascii="Arial" w:hAnsi="Arial" w:eastAsia="宋体" w:cs="Arial"/>
          <w:color w:val="auto"/>
          <w:sz w:val="24"/>
          <w:szCs w:val="24"/>
          <w:lang w:bidi="ar"/>
        </w:rPr>
        <w:t>=</w:t>
      </w:r>
      <w:r>
        <w:rPr>
          <w:rFonts w:hint="eastAsia" w:ascii="Arial" w:hAnsi="Arial" w:eastAsia="宋体" w:cs="Arial"/>
          <w:color w:val="auto"/>
          <w:sz w:val="24"/>
          <w:szCs w:val="24"/>
          <w:lang w:val="en-US" w:eastAsia="zh-CN" w:bidi="ar"/>
        </w:rPr>
        <w:t>11.34</w:t>
      </w:r>
      <w:r>
        <w:rPr>
          <w:rFonts w:hint="default" w:ascii="Arial" w:hAnsi="Arial" w:eastAsia="宋体" w:cs="Arial"/>
          <w:color w:val="auto"/>
          <w:sz w:val="24"/>
          <w:szCs w:val="24"/>
          <w:lang w:bidi="ar"/>
        </w:rPr>
        <w:t>m</w:t>
      </w:r>
      <w:r>
        <w:rPr>
          <w:rFonts w:hint="default" w:ascii="Arial" w:hAnsi="Arial" w:eastAsia="宋体" w:cs="Arial"/>
          <w:color w:val="auto"/>
          <w:sz w:val="24"/>
          <w:szCs w:val="24"/>
          <w:vertAlign w:val="superscript"/>
          <w:lang w:bidi="ar"/>
        </w:rPr>
        <w:t xml:space="preserve">3 </w:t>
      </w:r>
      <w:r>
        <w:rPr>
          <w:rFonts w:hint="default" w:ascii="Arial" w:hAnsi="Arial" w:eastAsia="宋体" w:cs="Arial"/>
          <w:color w:val="auto"/>
          <w:sz w:val="24"/>
          <w:szCs w:val="24"/>
          <w:lang w:bidi="ar"/>
        </w:rPr>
        <w:t>（取整</w:t>
      </w:r>
      <w:r>
        <w:rPr>
          <w:rFonts w:hint="eastAsia" w:ascii="Arial" w:hAnsi="Arial" w:eastAsia="宋体" w:cs="Arial"/>
          <w:color w:val="auto"/>
          <w:sz w:val="24"/>
          <w:szCs w:val="24"/>
          <w:lang w:val="en-US" w:eastAsia="zh-CN" w:bidi="ar"/>
        </w:rPr>
        <w:t>按12</w:t>
      </w:r>
      <w:r>
        <w:rPr>
          <w:rFonts w:hint="default" w:ascii="Arial" w:hAnsi="Arial" w:eastAsia="宋体" w:cs="Arial"/>
          <w:color w:val="auto"/>
          <w:sz w:val="24"/>
          <w:szCs w:val="24"/>
          <w:lang w:bidi="ar"/>
        </w:rPr>
        <w:t>m</w:t>
      </w:r>
      <w:r>
        <w:rPr>
          <w:rFonts w:hint="default" w:ascii="Arial" w:hAnsi="Arial" w:eastAsia="宋体" w:cs="Arial"/>
          <w:color w:val="auto"/>
          <w:sz w:val="24"/>
          <w:szCs w:val="24"/>
          <w:vertAlign w:val="superscript"/>
          <w:lang w:bidi="ar"/>
        </w:rPr>
        <w:t>3</w:t>
      </w:r>
      <w:r>
        <w:rPr>
          <w:rFonts w:hint="eastAsia" w:ascii="Arial" w:hAnsi="Arial" w:eastAsia="宋体" w:cs="Arial"/>
          <w:color w:val="auto"/>
          <w:sz w:val="24"/>
          <w:szCs w:val="24"/>
          <w:lang w:val="en-US" w:eastAsia="zh-CN" w:bidi="ar"/>
        </w:rPr>
        <w:t>计</w:t>
      </w:r>
      <w:r>
        <w:rPr>
          <w:rFonts w:hint="default" w:ascii="Arial" w:hAnsi="Arial" w:eastAsia="宋体" w:cs="Arial"/>
          <w:color w:val="auto"/>
          <w:sz w:val="24"/>
          <w:szCs w:val="24"/>
          <w:lang w:bidi="ar"/>
        </w:rPr>
        <w:t>）</w:t>
      </w:r>
      <w:r>
        <w:rPr>
          <w:rFonts w:hint="default" w:ascii="Arial" w:hAnsi="Arial" w:eastAsia="宋体" w:cs="Arial"/>
          <w:color w:val="auto"/>
          <w:sz w:val="24"/>
          <w:szCs w:val="24"/>
          <w:vertAlign w:val="superscript"/>
          <w:lang w:bidi="ar"/>
        </w:rPr>
        <w:t xml:space="preserve"> </w:t>
      </w:r>
      <w:r>
        <w:rPr>
          <w:rFonts w:hint="default" w:ascii="Arial" w:hAnsi="Arial" w:eastAsia="宋体" w:cs="Arial"/>
          <w:color w:val="auto"/>
          <w:sz w:val="24"/>
          <w:szCs w:val="24"/>
          <w:lang w:bidi="ar"/>
        </w:rPr>
        <w:t>；</w:t>
      </w:r>
    </w:p>
    <w:p w14:paraId="5746C77E">
      <w:pPr>
        <w:keepLines w:val="0"/>
        <w:pageBreakBefore w:val="0"/>
        <w:widowControl/>
        <w:kinsoku/>
        <w:wordWrap/>
        <w:overflowPunct/>
        <w:topLinePunct w:val="0"/>
        <w:autoSpaceDE/>
        <w:autoSpaceDN/>
        <w:bidi w:val="0"/>
        <w:adjustRightInd/>
        <w:snapToGrid/>
        <w:ind w:left="105" w:leftChars="50" w:firstLine="482"/>
        <w:textAlignment w:val="auto"/>
        <w:rPr>
          <w:rFonts w:hint="default" w:ascii="Arial" w:hAnsi="Arial" w:eastAsia="宋体" w:cs="Arial"/>
          <w:color w:val="auto"/>
        </w:rPr>
      </w:pPr>
      <w:r>
        <w:rPr>
          <w:rFonts w:hint="default" w:ascii="Arial" w:hAnsi="Arial" w:eastAsia="宋体" w:cs="Arial"/>
          <w:color w:val="auto"/>
          <w:sz w:val="24"/>
          <w:szCs w:val="24"/>
          <w:lang w:bidi="ar"/>
        </w:rPr>
        <w:t>项目事故应急池最小容积计算，具体见表。</w:t>
      </w:r>
    </w:p>
    <w:p w14:paraId="3786B718">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color w:val="auto"/>
          <w:sz w:val="24"/>
          <w:szCs w:val="24"/>
        </w:rPr>
        <w:t xml:space="preserve">  </w:t>
      </w:r>
      <w:r>
        <w:rPr>
          <w:rFonts w:hint="default" w:ascii="Arial" w:hAnsi="Arial" w:eastAsia="宋体" w:cs="Arial"/>
          <w:b/>
          <w:bCs/>
          <w:sz w:val="24"/>
          <w:szCs w:val="24"/>
        </w:rPr>
        <w:t xml:space="preserve"> </w:t>
      </w:r>
      <w:r>
        <w:rPr>
          <w:rFonts w:hint="default" w:ascii="Arial" w:hAnsi="Arial" w:eastAsia="宋体" w:cs="Arial"/>
          <w:b/>
          <w:bCs/>
          <w:color w:val="auto"/>
          <w:sz w:val="24"/>
          <w:szCs w:val="24"/>
        </w:rPr>
        <w:t>事故应急池最小容积计算（单位：m</w:t>
      </w:r>
      <w:r>
        <w:rPr>
          <w:rFonts w:hint="default" w:ascii="Arial" w:hAnsi="Arial" w:eastAsia="宋体" w:cs="Arial"/>
          <w:b/>
          <w:bCs/>
          <w:color w:val="auto"/>
          <w:sz w:val="24"/>
          <w:szCs w:val="24"/>
          <w:vertAlign w:val="superscript"/>
        </w:rPr>
        <w:t>3</w:t>
      </w:r>
      <w:r>
        <w:rPr>
          <w:rFonts w:hint="default" w:ascii="Arial" w:hAnsi="Arial" w:eastAsia="宋体" w:cs="Arial"/>
          <w:b/>
          <w:bCs/>
          <w:color w:val="auto"/>
          <w:sz w:val="24"/>
          <w:szCs w:val="24"/>
        </w:rPr>
        <w:t>）</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959"/>
        <w:gridCol w:w="1178"/>
        <w:gridCol w:w="876"/>
        <w:gridCol w:w="876"/>
        <w:gridCol w:w="959"/>
        <w:gridCol w:w="1178"/>
      </w:tblGrid>
      <w:tr w14:paraId="5C8D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2E37ED1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事故位置</w:t>
            </w:r>
          </w:p>
        </w:tc>
        <w:tc>
          <w:tcPr>
            <w:tcW w:w="0" w:type="auto"/>
            <w:noWrap w:val="0"/>
            <w:vAlign w:val="center"/>
          </w:tcPr>
          <w:p w14:paraId="0E8AF31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1</w:t>
            </w:r>
          </w:p>
        </w:tc>
        <w:tc>
          <w:tcPr>
            <w:tcW w:w="0" w:type="auto"/>
            <w:noWrap w:val="0"/>
            <w:vAlign w:val="center"/>
          </w:tcPr>
          <w:p w14:paraId="7E9A65B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2</w:t>
            </w:r>
          </w:p>
        </w:tc>
        <w:tc>
          <w:tcPr>
            <w:tcW w:w="0" w:type="auto"/>
            <w:noWrap w:val="0"/>
            <w:vAlign w:val="center"/>
          </w:tcPr>
          <w:p w14:paraId="68432D9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3</w:t>
            </w:r>
          </w:p>
        </w:tc>
        <w:tc>
          <w:tcPr>
            <w:tcW w:w="0" w:type="auto"/>
            <w:noWrap w:val="0"/>
            <w:vAlign w:val="center"/>
          </w:tcPr>
          <w:p w14:paraId="7F0D82C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4</w:t>
            </w:r>
          </w:p>
        </w:tc>
        <w:tc>
          <w:tcPr>
            <w:tcW w:w="0" w:type="auto"/>
            <w:noWrap w:val="0"/>
            <w:vAlign w:val="center"/>
          </w:tcPr>
          <w:p w14:paraId="10A05CC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5</w:t>
            </w:r>
          </w:p>
        </w:tc>
        <w:tc>
          <w:tcPr>
            <w:tcW w:w="0" w:type="auto"/>
            <w:noWrap w:val="0"/>
            <w:vAlign w:val="center"/>
          </w:tcPr>
          <w:p w14:paraId="5356ED6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V</w:t>
            </w:r>
            <w:r>
              <w:rPr>
                <w:rFonts w:hint="default" w:ascii="Arial" w:hAnsi="Arial" w:eastAsia="宋体" w:cs="Arial"/>
                <w:color w:val="auto"/>
                <w:kern w:val="0"/>
                <w:sz w:val="21"/>
                <w:szCs w:val="21"/>
                <w:vertAlign w:val="subscript"/>
                <w:lang w:bidi="ar"/>
              </w:rPr>
              <w:t>总</w:t>
            </w:r>
          </w:p>
        </w:tc>
      </w:tr>
      <w:tr w14:paraId="5604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D94E5C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生产车间</w:t>
            </w:r>
          </w:p>
        </w:tc>
        <w:tc>
          <w:tcPr>
            <w:tcW w:w="0" w:type="auto"/>
            <w:noWrap w:val="0"/>
            <w:vAlign w:val="center"/>
          </w:tcPr>
          <w:p w14:paraId="74B183D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18</w:t>
            </w:r>
          </w:p>
        </w:tc>
        <w:tc>
          <w:tcPr>
            <w:tcW w:w="0" w:type="auto"/>
            <w:noWrap w:val="0"/>
            <w:vAlign w:val="center"/>
          </w:tcPr>
          <w:p w14:paraId="11080F9C">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216</w:t>
            </w:r>
          </w:p>
        </w:tc>
        <w:tc>
          <w:tcPr>
            <w:tcW w:w="0" w:type="auto"/>
            <w:noWrap w:val="0"/>
            <w:vAlign w:val="center"/>
          </w:tcPr>
          <w:p w14:paraId="53F3E4A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0</w:t>
            </w:r>
          </w:p>
        </w:tc>
        <w:tc>
          <w:tcPr>
            <w:tcW w:w="0" w:type="auto"/>
            <w:noWrap w:val="0"/>
            <w:vAlign w:val="center"/>
          </w:tcPr>
          <w:p w14:paraId="366D4E6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rPr>
            </w:pPr>
            <w:r>
              <w:rPr>
                <w:rFonts w:hint="default" w:ascii="Arial" w:hAnsi="Arial" w:eastAsia="宋体" w:cs="Arial"/>
                <w:color w:val="auto"/>
                <w:kern w:val="0"/>
                <w:sz w:val="21"/>
                <w:szCs w:val="21"/>
                <w:lang w:bidi="ar"/>
              </w:rPr>
              <w:t>0</w:t>
            </w:r>
          </w:p>
        </w:tc>
        <w:tc>
          <w:tcPr>
            <w:tcW w:w="0" w:type="auto"/>
            <w:noWrap w:val="0"/>
            <w:vAlign w:val="center"/>
          </w:tcPr>
          <w:p w14:paraId="49880CB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12</w:t>
            </w:r>
          </w:p>
        </w:tc>
        <w:tc>
          <w:tcPr>
            <w:tcW w:w="0" w:type="auto"/>
            <w:noWrap w:val="0"/>
            <w:vAlign w:val="center"/>
          </w:tcPr>
          <w:p w14:paraId="2734A43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105" w:leftChars="50" w:right="0"/>
              <w:jc w:val="center"/>
              <w:textAlignment w:val="auto"/>
              <w:rPr>
                <w:rFonts w:hint="default" w:ascii="Arial" w:hAnsi="Arial" w:eastAsia="宋体" w:cs="Arial"/>
                <w:color w:val="auto"/>
                <w:lang w:val="en-US" w:eastAsia="zh-CN"/>
              </w:rPr>
            </w:pPr>
            <w:r>
              <w:rPr>
                <w:rFonts w:hint="eastAsia" w:ascii="Arial" w:hAnsi="Arial" w:eastAsia="宋体" w:cs="Arial"/>
                <w:color w:val="auto"/>
                <w:lang w:val="en-US" w:eastAsia="zh-CN"/>
              </w:rPr>
              <w:t>246</w:t>
            </w:r>
          </w:p>
        </w:tc>
      </w:tr>
    </w:tbl>
    <w:p w14:paraId="4AC11B6E">
      <w:pPr>
        <w:keepLines w:val="0"/>
        <w:pageBreakBefore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auto"/>
        </w:rPr>
      </w:pPr>
      <w:r>
        <w:rPr>
          <w:rFonts w:hint="default" w:ascii="Arial" w:hAnsi="Arial" w:eastAsia="宋体" w:cs="Arial"/>
          <w:bCs/>
          <w:color w:val="auto"/>
          <w:sz w:val="24"/>
          <w:szCs w:val="24"/>
          <w:lang w:bidi="ar"/>
        </w:rPr>
        <w:t>根据以上计算</w:t>
      </w:r>
      <w:r>
        <w:rPr>
          <w:rFonts w:hint="default" w:ascii="Arial" w:hAnsi="Arial" w:eastAsia="宋体" w:cs="Arial"/>
          <w:bCs/>
          <w:color w:val="auto"/>
          <w:sz w:val="24"/>
          <w:szCs w:val="24"/>
          <w:lang w:eastAsia="zh-CN" w:bidi="ar"/>
        </w:rPr>
        <w:t>，</w:t>
      </w:r>
      <w:r>
        <w:rPr>
          <w:rFonts w:hint="default" w:ascii="Arial" w:hAnsi="Arial" w:eastAsia="宋体" w:cs="Arial"/>
          <w:bCs/>
          <w:color w:val="auto"/>
          <w:sz w:val="24"/>
          <w:szCs w:val="24"/>
          <w:lang w:bidi="ar"/>
        </w:rPr>
        <w:t>企业</w:t>
      </w:r>
      <w:r>
        <w:rPr>
          <w:rFonts w:hint="default" w:ascii="Arial" w:hAnsi="Arial" w:eastAsia="宋体" w:cs="Arial"/>
          <w:bCs/>
          <w:color w:val="auto"/>
          <w:sz w:val="24"/>
          <w:szCs w:val="24"/>
          <w:lang w:val="en-US" w:eastAsia="zh-CN" w:bidi="ar"/>
        </w:rPr>
        <w:t>厂区</w:t>
      </w:r>
      <w:r>
        <w:rPr>
          <w:rFonts w:hint="eastAsia" w:ascii="Arial" w:hAnsi="Arial" w:eastAsia="宋体" w:cs="Arial"/>
          <w:bCs/>
          <w:color w:val="auto"/>
          <w:sz w:val="24"/>
          <w:szCs w:val="24"/>
          <w:lang w:val="en-US" w:eastAsia="zh-CN" w:bidi="ar"/>
        </w:rPr>
        <w:t>拟</w:t>
      </w:r>
      <w:r>
        <w:rPr>
          <w:rFonts w:hint="default" w:ascii="Arial" w:hAnsi="Arial" w:eastAsia="宋体" w:cs="Arial"/>
          <w:bCs/>
          <w:color w:val="auto"/>
          <w:sz w:val="24"/>
          <w:szCs w:val="24"/>
          <w:lang w:bidi="ar"/>
        </w:rPr>
        <w:t>建</w:t>
      </w:r>
      <w:r>
        <w:rPr>
          <w:rFonts w:hint="default" w:ascii="Arial" w:hAnsi="Arial" w:eastAsia="宋体" w:cs="Arial"/>
          <w:bCs/>
          <w:color w:val="auto"/>
          <w:sz w:val="24"/>
          <w:szCs w:val="24"/>
          <w:lang w:val="en-US" w:eastAsia="zh-CN" w:bidi="ar"/>
        </w:rPr>
        <w:t>有</w:t>
      </w:r>
      <w:r>
        <w:rPr>
          <w:rFonts w:hint="default" w:ascii="Arial" w:hAnsi="Arial" w:eastAsia="宋体" w:cs="Arial"/>
          <w:bCs/>
          <w:color w:val="auto"/>
          <w:sz w:val="24"/>
          <w:szCs w:val="24"/>
          <w:lang w:bidi="ar"/>
        </w:rPr>
        <w:t>一座</w:t>
      </w:r>
      <w:r>
        <w:rPr>
          <w:rFonts w:hint="eastAsia" w:ascii="Arial" w:hAnsi="Arial" w:eastAsia="宋体" w:cs="Arial"/>
          <w:bCs/>
          <w:color w:val="auto"/>
          <w:sz w:val="24"/>
          <w:szCs w:val="24"/>
          <w:lang w:val="en-US" w:eastAsia="zh-CN" w:bidi="ar"/>
        </w:rPr>
        <w:t>容积不小于246</w:t>
      </w:r>
      <w:r>
        <w:rPr>
          <w:rFonts w:hint="default" w:ascii="Arial" w:hAnsi="Arial" w:eastAsia="宋体" w:cs="Arial"/>
          <w:bCs/>
          <w:color w:val="auto"/>
          <w:sz w:val="24"/>
          <w:szCs w:val="24"/>
          <w:lang w:bidi="ar"/>
        </w:rPr>
        <w:t>m³的事故应急池，</w:t>
      </w:r>
      <w:r>
        <w:rPr>
          <w:rFonts w:hint="default" w:ascii="Arial" w:hAnsi="Arial" w:eastAsia="宋体" w:cs="Arial"/>
          <w:bCs/>
          <w:color w:val="auto"/>
          <w:sz w:val="24"/>
          <w:szCs w:val="24"/>
          <w:lang w:val="en-US" w:eastAsia="zh-CN" w:bidi="ar"/>
        </w:rPr>
        <w:t>满足</w:t>
      </w:r>
      <w:r>
        <w:rPr>
          <w:rFonts w:hint="default" w:ascii="Arial" w:hAnsi="Arial" w:eastAsia="宋体" w:cs="Arial"/>
          <w:bCs/>
          <w:color w:val="auto"/>
          <w:sz w:val="24"/>
          <w:szCs w:val="24"/>
          <w:lang w:bidi="ar"/>
        </w:rPr>
        <w:t>事故废水</w:t>
      </w:r>
      <w:r>
        <w:rPr>
          <w:rFonts w:hint="default" w:ascii="Arial" w:hAnsi="Arial" w:eastAsia="宋体" w:cs="Arial"/>
          <w:bCs/>
          <w:color w:val="auto"/>
          <w:sz w:val="24"/>
          <w:szCs w:val="24"/>
          <w:lang w:eastAsia="zh-CN" w:bidi="ar"/>
        </w:rPr>
        <w:t>的</w:t>
      </w:r>
      <w:r>
        <w:rPr>
          <w:rFonts w:hint="default" w:ascii="Arial" w:hAnsi="Arial" w:eastAsia="宋体" w:cs="Arial"/>
          <w:bCs/>
          <w:color w:val="auto"/>
          <w:sz w:val="24"/>
          <w:szCs w:val="24"/>
          <w:lang w:val="en-US" w:eastAsia="zh-CN" w:bidi="ar"/>
        </w:rPr>
        <w:t>存储要求</w:t>
      </w:r>
      <w:r>
        <w:rPr>
          <w:rFonts w:hint="default" w:ascii="Arial" w:hAnsi="Arial" w:eastAsia="宋体" w:cs="Arial"/>
          <w:bCs/>
          <w:color w:val="auto"/>
          <w:sz w:val="24"/>
          <w:szCs w:val="24"/>
          <w:lang w:bidi="ar"/>
        </w:rPr>
        <w:t>。</w:t>
      </w:r>
    </w:p>
    <w:p w14:paraId="3B1D626A">
      <w:pPr>
        <w:keepLines w:val="0"/>
        <w:pageBreakBefore w:val="0"/>
        <w:numPr>
          <w:ilvl w:val="0"/>
          <w:numId w:val="2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auto"/>
          <w:sz w:val="24"/>
          <w:szCs w:val="24"/>
          <w:lang w:bidi="ar"/>
        </w:rPr>
      </w:pPr>
      <w:r>
        <w:rPr>
          <w:rFonts w:hint="default" w:ascii="Arial" w:hAnsi="Arial" w:eastAsia="宋体" w:cs="Arial"/>
          <w:bCs/>
          <w:color w:val="auto"/>
          <w:sz w:val="24"/>
          <w:szCs w:val="24"/>
          <w:lang w:bidi="ar"/>
        </w:rPr>
        <w:t>本项目的清（雨）水、污水排放口需设置三通切换阀，将事故情况下受污染的雨水、消防废水、泄漏物料等切换至事故应急池，之后将事故废水送至污水处理站处理。</w:t>
      </w:r>
    </w:p>
    <w:p w14:paraId="53483453">
      <w:pPr>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eastAsia="宋体" w:cs="Arial"/>
          <w:bCs/>
          <w:color w:val="auto"/>
          <w:sz w:val="24"/>
          <w:szCs w:val="24"/>
          <w:lang w:bidi="ar"/>
        </w:rPr>
      </w:pPr>
    </w:p>
    <w:p w14:paraId="7205B71A">
      <w:pPr>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eastAsia="宋体" w:cs="Arial"/>
          <w:bCs/>
          <w:color w:val="auto"/>
          <w:sz w:val="24"/>
          <w:szCs w:val="24"/>
          <w:lang w:bidi="ar"/>
        </w:rPr>
      </w:pPr>
    </w:p>
    <w:p w14:paraId="5D351693">
      <w:pPr>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sz w:val="24"/>
          <w:szCs w:val="24"/>
        </w:rPr>
      </w:pPr>
      <w:r>
        <w:rPr>
          <w:rFonts w:hint="default" w:ascii="Arial" w:hAnsi="Arial" w:eastAsia="宋体" w:cs="Arial"/>
          <w:b/>
          <w:bCs/>
          <w:sz w:val="24"/>
          <w:szCs w:val="24"/>
        </w:rPr>
        <w:t>4.2.7.6应急预案</w:t>
      </w:r>
    </w:p>
    <w:p w14:paraId="25F58E71">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sz w:val="24"/>
          <w:szCs w:val="24"/>
        </w:rPr>
        <w:t>突发环境事件应急预案预案是针对具体设备、设施、场所和环境，为降低事故造成的人身、财产与环境损失，就事故发生后的应急救援机构和人员，应急救援的设备、设施、条件和环境，行动的步骤和纲领，控制事故发展的方法和程序等，预先做出的科学而有效的计划和安排。根据《企业事业单位突发环境事件应急预案备案管理办法（试行）》(环发[2015]4号)相关要求，企业需自行或委托相关单位编制本</w:t>
      </w:r>
      <w:r>
        <w:rPr>
          <w:rFonts w:hint="default" w:ascii="Arial" w:hAnsi="Arial" w:eastAsia="宋体" w:cs="Arial"/>
          <w:color w:val="000000" w:themeColor="text1"/>
          <w:sz w:val="24"/>
          <w:szCs w:val="24"/>
          <w14:textFill>
            <w14:solidFill>
              <w14:schemeClr w14:val="tx1"/>
            </w14:solidFill>
          </w14:textFill>
        </w:rPr>
        <w:t>项目突发环境事件应急预案，并报当地生态环境管理部门备案。</w:t>
      </w:r>
    </w:p>
    <w:p w14:paraId="52E6A5F0">
      <w:pPr>
        <w:pStyle w:val="76"/>
        <w:keepLines w:val="0"/>
        <w:pageBreakBefore w:val="0"/>
        <w:widowControl w:val="0"/>
        <w:numPr>
          <w:ilvl w:val="2"/>
          <w:numId w:val="4"/>
        </w:numPr>
        <w:kinsoku/>
        <w:wordWrap/>
        <w:overflowPunct/>
        <w:topLinePunct w:val="0"/>
        <w:autoSpaceDE/>
        <w:autoSpaceDN/>
        <w:bidi w:val="0"/>
        <w:adjustRightInd/>
        <w:snapToGrid/>
        <w:spacing w:line="360" w:lineRule="auto"/>
        <w:ind w:left="105" w:leftChars="50" w:firstLine="0" w:firstLineChars="0"/>
        <w:textAlignment w:val="auto"/>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电磁辐射</w:t>
      </w:r>
    </w:p>
    <w:p w14:paraId="6CEDCAAB">
      <w:pPr>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本项目不涉及电磁辐射类相关内容。</w:t>
      </w:r>
    </w:p>
    <w:p w14:paraId="3F683D6E">
      <w:pPr>
        <w:spacing w:line="360" w:lineRule="auto"/>
        <w:outlineLvl w:val="3"/>
        <w:rPr>
          <w:rFonts w:hint="default" w:ascii="Arial" w:hAnsi="Arial" w:eastAsia="宋体" w:cs="Arial"/>
          <w:b/>
          <w:bCs/>
          <w:color w:val="000000" w:themeColor="text1"/>
          <w:sz w:val="24"/>
          <w:szCs w:val="24"/>
          <w14:textFill>
            <w14:solidFill>
              <w14:schemeClr w14:val="tx1"/>
            </w14:solidFill>
          </w14:textFill>
        </w:rPr>
        <w:sectPr>
          <w:headerReference r:id="rId31"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tbl>
      <w:tblPr>
        <w:tblStyle w:val="52"/>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13" w:type="dxa"/>
          <w:bottom w:w="57" w:type="dxa"/>
          <w:right w:w="113" w:type="dxa"/>
        </w:tblCellMar>
      </w:tblPr>
      <w:tblGrid>
        <w:gridCol w:w="1209"/>
        <w:gridCol w:w="1701"/>
        <w:gridCol w:w="1418"/>
        <w:gridCol w:w="2135"/>
        <w:gridCol w:w="2622"/>
      </w:tblGrid>
      <w:tr w14:paraId="3E35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09" w:type="dxa"/>
            <w:tcBorders>
              <w:tl2br w:val="single" w:color="auto" w:sz="4" w:space="0"/>
            </w:tcBorders>
            <w:vAlign w:val="center"/>
          </w:tcPr>
          <w:p w14:paraId="7FE5D78A">
            <w:pPr>
              <w:keepNext w:val="0"/>
              <w:keepLines w:val="0"/>
              <w:suppressLineNumbers w:val="0"/>
              <w:spacing w:before="0" w:beforeAutospacing="0" w:after="0" w:afterAutospacing="0"/>
              <w:ind w:left="0" w:right="0"/>
              <w:jc w:val="right"/>
              <w:rPr>
                <w:rFonts w:hint="default" w:ascii="Arial" w:hAnsi="Arial" w:eastAsia="宋体" w:cs="Arial"/>
                <w:sz w:val="21"/>
                <w:szCs w:val="21"/>
              </w:rPr>
            </w:pPr>
            <w:r>
              <w:rPr>
                <w:rFonts w:hint="default" w:ascii="Arial" w:hAnsi="Arial" w:eastAsia="宋体" w:cs="Arial"/>
                <w:sz w:val="21"/>
                <w:szCs w:val="21"/>
              </w:rPr>
              <w:t>内容</w:t>
            </w:r>
          </w:p>
          <w:p w14:paraId="2A794382">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要素</w:t>
            </w:r>
          </w:p>
        </w:tc>
        <w:tc>
          <w:tcPr>
            <w:tcW w:w="1701" w:type="dxa"/>
            <w:vAlign w:val="center"/>
          </w:tcPr>
          <w:p w14:paraId="4387D483">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排放口（编号、名称）/污染源</w:t>
            </w:r>
          </w:p>
        </w:tc>
        <w:tc>
          <w:tcPr>
            <w:tcW w:w="1418" w:type="dxa"/>
            <w:vAlign w:val="center"/>
          </w:tcPr>
          <w:p w14:paraId="4381824A">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污染物项目</w:t>
            </w:r>
          </w:p>
        </w:tc>
        <w:tc>
          <w:tcPr>
            <w:tcW w:w="2135" w:type="dxa"/>
            <w:vAlign w:val="center"/>
          </w:tcPr>
          <w:p w14:paraId="58162F71">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环境保护措施</w:t>
            </w:r>
          </w:p>
        </w:tc>
        <w:tc>
          <w:tcPr>
            <w:tcW w:w="2622" w:type="dxa"/>
            <w:vAlign w:val="center"/>
          </w:tcPr>
          <w:p w14:paraId="2B5170D1">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执行标准</w:t>
            </w:r>
          </w:p>
        </w:tc>
      </w:tr>
      <w:tr w14:paraId="31CC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restart"/>
            <w:vAlign w:val="center"/>
          </w:tcPr>
          <w:p w14:paraId="0112D969">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大气环境</w:t>
            </w:r>
          </w:p>
        </w:tc>
        <w:tc>
          <w:tcPr>
            <w:tcW w:w="1701" w:type="dxa"/>
            <w:vAlign w:val="center"/>
          </w:tcPr>
          <w:p w14:paraId="415B3EF8">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DA001</w:t>
            </w:r>
          </w:p>
        </w:tc>
        <w:tc>
          <w:tcPr>
            <w:tcW w:w="1418" w:type="dxa"/>
            <w:vAlign w:val="center"/>
          </w:tcPr>
          <w:p w14:paraId="06BD01F1">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非甲烷总烃</w:t>
            </w:r>
          </w:p>
        </w:tc>
        <w:tc>
          <w:tcPr>
            <w:tcW w:w="2135" w:type="dxa"/>
            <w:vAlign w:val="center"/>
          </w:tcPr>
          <w:p w14:paraId="4D6C2C52">
            <w:pPr>
              <w:keepNext w:val="0"/>
              <w:keepLines w:val="0"/>
              <w:suppressLineNumbers w:val="0"/>
              <w:spacing w:before="0" w:beforeAutospacing="0" w:after="0" w:afterAutospacing="0"/>
              <w:ind w:left="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上胶废气经集气罩进行收集后进入二级活性炭进行处理，处理后的尾气通过</w:t>
            </w:r>
            <w:r>
              <w:rPr>
                <w:rFonts w:hint="eastAsia" w:ascii="Arial" w:hAnsi="Arial" w:eastAsia="宋体" w:cs="Arial"/>
                <w:color w:val="000000" w:themeColor="text1"/>
                <w:sz w:val="21"/>
                <w:szCs w:val="21"/>
                <w:lang w:val="en-US" w:eastAsia="zh-CN"/>
                <w14:textFill>
                  <w14:solidFill>
                    <w14:schemeClr w14:val="tx1"/>
                  </w14:solidFill>
                </w14:textFill>
              </w:rPr>
              <w:t>不低于30</w:t>
            </w:r>
            <w:r>
              <w:rPr>
                <w:rFonts w:hint="default" w:ascii="Arial" w:hAnsi="Arial" w:eastAsia="宋体" w:cs="Arial"/>
                <w:color w:val="000000" w:themeColor="text1"/>
                <w:sz w:val="21"/>
                <w:szCs w:val="21"/>
                <w:lang w:val="en-US" w:eastAsia="zh-CN"/>
                <w14:textFill>
                  <w14:solidFill>
                    <w14:schemeClr w14:val="tx1"/>
                  </w14:solidFill>
                </w14:textFill>
              </w:rPr>
              <w:t>m高排气筒DA001达标排放</w:t>
            </w:r>
            <w:r>
              <w:rPr>
                <w:rFonts w:hint="eastAsia" w:ascii="Arial" w:hAnsi="Arial" w:eastAsia="宋体" w:cs="Arial"/>
                <w:color w:val="000000" w:themeColor="text1"/>
                <w:sz w:val="21"/>
                <w:szCs w:val="21"/>
                <w:lang w:val="en-US" w:eastAsia="zh-CN"/>
                <w14:textFill>
                  <w14:solidFill>
                    <w14:schemeClr w14:val="tx1"/>
                  </w14:solidFill>
                </w14:textFill>
              </w:rPr>
              <w:t>。</w:t>
            </w:r>
          </w:p>
        </w:tc>
        <w:tc>
          <w:tcPr>
            <w:tcW w:w="2622" w:type="dxa"/>
            <w:vAlign w:val="center"/>
          </w:tcPr>
          <w:p w14:paraId="2C493653">
            <w:pPr>
              <w:keepNext w:val="0"/>
              <w:keepLines w:val="0"/>
              <w:suppressLineNumbers w:val="0"/>
              <w:spacing w:before="0" w:beforeAutospacing="0" w:after="0" w:afterAutospacing="0"/>
              <w:ind w:left="0" w:right="0"/>
              <w:jc w:val="center"/>
              <w:rPr>
                <w:rFonts w:hint="default" w:ascii="Arial" w:hAnsi="Arial" w:eastAsia="宋体" w:cs="Arial"/>
                <w:color w:val="000000" w:themeColor="text1"/>
                <w:sz w:val="21"/>
                <w:szCs w:val="21"/>
                <w:lang w:eastAsia="zh-CN"/>
                <w14:textFill>
                  <w14:solidFill>
                    <w14:schemeClr w14:val="tx1"/>
                  </w14:solidFill>
                </w14:textFill>
              </w:rPr>
            </w:pPr>
            <w:r>
              <w:rPr>
                <w:rFonts w:hint="default" w:ascii="Arial" w:hAnsi="Arial" w:eastAsia="宋体" w:cs="Arial"/>
                <w:b w:val="0"/>
                <w:bCs w:val="0"/>
                <w:color w:val="000000" w:themeColor="text1"/>
                <w:sz w:val="21"/>
                <w:szCs w:val="21"/>
                <w14:textFill>
                  <w14:solidFill>
                    <w14:schemeClr w14:val="tx1"/>
                  </w14:solidFill>
                </w14:textFill>
              </w:rPr>
              <w:t>《大气污染物综合排放标准》（GB 16297-1996）</w:t>
            </w:r>
          </w:p>
        </w:tc>
      </w:tr>
      <w:tr w14:paraId="21F0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vAlign w:val="center"/>
          </w:tcPr>
          <w:p w14:paraId="2A49A297">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1701" w:type="dxa"/>
            <w:vAlign w:val="center"/>
          </w:tcPr>
          <w:p w14:paraId="2810D7B4">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DA002</w:t>
            </w:r>
          </w:p>
        </w:tc>
        <w:tc>
          <w:tcPr>
            <w:tcW w:w="1418" w:type="dxa"/>
            <w:vAlign w:val="center"/>
          </w:tcPr>
          <w:p w14:paraId="5F9D9BCA">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颗粒物</w:t>
            </w:r>
          </w:p>
        </w:tc>
        <w:tc>
          <w:tcPr>
            <w:tcW w:w="2135" w:type="dxa"/>
            <w:vAlign w:val="center"/>
          </w:tcPr>
          <w:p w14:paraId="36A5EBD9">
            <w:pPr>
              <w:keepNext w:val="0"/>
              <w:keepLines w:val="0"/>
              <w:suppressLineNumbers w:val="0"/>
              <w:spacing w:before="0" w:beforeAutospacing="0" w:after="0" w:afterAutospacing="0"/>
              <w:ind w:left="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加工中心内置负压抽吸装置</w:t>
            </w:r>
            <w:r>
              <w:rPr>
                <w:rFonts w:hint="eastAsia" w:ascii="Arial" w:hAnsi="Arial" w:eastAsia="宋体" w:cs="Arial"/>
                <w:color w:val="000000" w:themeColor="text1"/>
                <w:sz w:val="21"/>
                <w:szCs w:val="21"/>
                <w:lang w:val="en-US" w:eastAsia="zh-CN"/>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选用滤筒式除尘器对收集的金属粉尘进行净化处理，净化后的气体经</w:t>
            </w:r>
            <w:r>
              <w:rPr>
                <w:rFonts w:hint="eastAsia" w:ascii="Arial" w:hAnsi="Arial" w:eastAsia="宋体" w:cs="Arial"/>
                <w:color w:val="000000" w:themeColor="text1"/>
                <w:sz w:val="21"/>
                <w:szCs w:val="21"/>
                <w:lang w:val="en-US" w:eastAsia="zh-CN"/>
                <w14:textFill>
                  <w14:solidFill>
                    <w14:schemeClr w14:val="tx1"/>
                  </w14:solidFill>
                </w14:textFill>
              </w:rPr>
              <w:t>不低于30</w:t>
            </w:r>
            <w:r>
              <w:rPr>
                <w:rFonts w:hint="default" w:ascii="Arial" w:hAnsi="Arial" w:eastAsia="宋体" w:cs="Arial"/>
                <w:color w:val="000000" w:themeColor="text1"/>
                <w:sz w:val="21"/>
                <w:szCs w:val="21"/>
                <w:lang w:val="en-US" w:eastAsia="zh-CN"/>
                <w14:textFill>
                  <w14:solidFill>
                    <w14:schemeClr w14:val="tx1"/>
                  </w14:solidFill>
                </w14:textFill>
              </w:rPr>
              <w:t>m排气筒DA002排放。</w:t>
            </w:r>
          </w:p>
        </w:tc>
        <w:tc>
          <w:tcPr>
            <w:tcW w:w="2622" w:type="dxa"/>
            <w:vAlign w:val="center"/>
          </w:tcPr>
          <w:p w14:paraId="7DE11E67">
            <w:pPr>
              <w:keepNext w:val="0"/>
              <w:keepLines w:val="0"/>
              <w:suppressLineNumbers w:val="0"/>
              <w:spacing w:before="0" w:beforeAutospacing="0" w:after="0" w:afterAutospacing="0"/>
              <w:ind w:left="0" w:right="0"/>
              <w:jc w:val="center"/>
              <w:rPr>
                <w:rFonts w:hint="default" w:ascii="Arial" w:hAnsi="Arial" w:eastAsia="宋体" w:cs="Arial"/>
                <w:b w:val="0"/>
                <w:bCs w:val="0"/>
                <w:color w:val="000000" w:themeColor="text1"/>
                <w:sz w:val="21"/>
                <w:szCs w:val="21"/>
                <w14:textFill>
                  <w14:solidFill>
                    <w14:schemeClr w14:val="tx1"/>
                  </w14:solidFill>
                </w14:textFill>
              </w:rPr>
            </w:pPr>
            <w:r>
              <w:rPr>
                <w:rFonts w:hint="default" w:ascii="Arial" w:hAnsi="Arial" w:eastAsia="宋体" w:cs="Arial"/>
                <w:b w:val="0"/>
                <w:bCs w:val="0"/>
                <w:color w:val="000000" w:themeColor="text1"/>
                <w:sz w:val="21"/>
                <w:szCs w:val="21"/>
                <w14:textFill>
                  <w14:solidFill>
                    <w14:schemeClr w14:val="tx1"/>
                  </w14:solidFill>
                </w14:textFill>
              </w:rPr>
              <w:t>《大气污染物综合排放标准》（GB 16297-1996）</w:t>
            </w:r>
          </w:p>
        </w:tc>
      </w:tr>
      <w:tr w14:paraId="7E0D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vAlign w:val="center"/>
          </w:tcPr>
          <w:p w14:paraId="75553FA6">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1701" w:type="dxa"/>
            <w:vAlign w:val="center"/>
          </w:tcPr>
          <w:p w14:paraId="7C44788A">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DA003</w:t>
            </w:r>
          </w:p>
        </w:tc>
        <w:tc>
          <w:tcPr>
            <w:tcW w:w="1418" w:type="dxa"/>
            <w:vAlign w:val="center"/>
          </w:tcPr>
          <w:p w14:paraId="02B2C893">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油烟</w:t>
            </w:r>
          </w:p>
        </w:tc>
        <w:tc>
          <w:tcPr>
            <w:tcW w:w="2135" w:type="dxa"/>
            <w:vAlign w:val="center"/>
          </w:tcPr>
          <w:p w14:paraId="7E458F99">
            <w:pPr>
              <w:keepNext w:val="0"/>
              <w:keepLines w:val="0"/>
              <w:suppressLineNumbers w:val="0"/>
              <w:spacing w:before="0" w:beforeAutospacing="0" w:after="0" w:afterAutospacing="0"/>
              <w:ind w:left="0" w:right="0"/>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油烟净化器</w:t>
            </w:r>
            <w:r>
              <w:rPr>
                <w:rFonts w:hint="eastAsia" w:ascii="Arial" w:hAnsi="Arial" w:eastAsia="宋体" w:cs="Arial"/>
                <w:color w:val="000000" w:themeColor="text1"/>
                <w:sz w:val="21"/>
                <w:szCs w:val="21"/>
                <w:lang w:val="en-US" w:eastAsia="zh-CN"/>
                <w14:textFill>
                  <w14:solidFill>
                    <w14:schemeClr w14:val="tx1"/>
                  </w14:solidFill>
                </w14:textFill>
              </w:rPr>
              <w:t>处理后经排气筒DA003排放。</w:t>
            </w:r>
          </w:p>
        </w:tc>
        <w:tc>
          <w:tcPr>
            <w:tcW w:w="2622" w:type="dxa"/>
            <w:vAlign w:val="center"/>
          </w:tcPr>
          <w:p w14:paraId="13BC2D41">
            <w:pPr>
              <w:keepNext w:val="0"/>
              <w:keepLines w:val="0"/>
              <w:suppressLineNumbers w:val="0"/>
              <w:spacing w:before="0" w:beforeAutospacing="0" w:after="0" w:afterAutospacing="0"/>
              <w:ind w:left="0" w:right="0"/>
              <w:jc w:val="center"/>
              <w:rPr>
                <w:rFonts w:hint="default" w:ascii="Arial" w:hAnsi="Arial" w:eastAsia="宋体" w:cs="Arial"/>
                <w:b w:val="0"/>
                <w:bCs w:val="0"/>
                <w:color w:val="000000" w:themeColor="text1"/>
                <w:sz w:val="21"/>
                <w:szCs w:val="21"/>
                <w14:textFill>
                  <w14:solidFill>
                    <w14:schemeClr w14:val="tx1"/>
                  </w14:solidFill>
                </w14:textFill>
              </w:rPr>
            </w:pPr>
            <w:r>
              <w:rPr>
                <w:rFonts w:hint="default" w:ascii="Arial" w:hAnsi="Arial" w:eastAsia="宋体" w:cs="Arial"/>
                <w:b w:val="0"/>
                <w:bCs w:val="0"/>
                <w:color w:val="000000" w:themeColor="text1"/>
                <w:sz w:val="21"/>
                <w:szCs w:val="21"/>
                <w14:textFill>
                  <w14:solidFill>
                    <w14:schemeClr w14:val="tx1"/>
                  </w14:solidFill>
                </w14:textFill>
              </w:rPr>
              <w:t>《饮食业油烟排放标准（试行）》（GB18483-2001）</w:t>
            </w:r>
          </w:p>
        </w:tc>
      </w:tr>
      <w:tr w14:paraId="0EB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vAlign w:val="center"/>
          </w:tcPr>
          <w:p w14:paraId="2EF42C92">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1701" w:type="dxa"/>
            <w:shd w:val="clear" w:color="auto" w:fill="auto"/>
            <w:vAlign w:val="center"/>
          </w:tcPr>
          <w:p w14:paraId="2B46478F">
            <w:pPr>
              <w:keepNext w:val="0"/>
              <w:keepLines w:val="0"/>
              <w:suppressLineNumbers w:val="0"/>
              <w:spacing w:before="0" w:beforeAutospacing="0" w:after="0" w:afterAutospacing="0"/>
              <w:ind w:left="0" w:leftChars="0" w:right="0" w:rightChars="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DA00</w:t>
            </w:r>
            <w:r>
              <w:rPr>
                <w:rFonts w:hint="eastAsia" w:ascii="Arial" w:hAnsi="Arial" w:eastAsia="宋体" w:cs="Arial"/>
                <w:sz w:val="21"/>
                <w:szCs w:val="21"/>
                <w:lang w:val="en-US" w:eastAsia="zh-CN"/>
              </w:rPr>
              <w:t>4</w:t>
            </w:r>
          </w:p>
        </w:tc>
        <w:tc>
          <w:tcPr>
            <w:tcW w:w="1418" w:type="dxa"/>
            <w:shd w:val="clear" w:color="auto" w:fill="auto"/>
            <w:vAlign w:val="center"/>
          </w:tcPr>
          <w:p w14:paraId="5725461C">
            <w:pPr>
              <w:keepNext w:val="0"/>
              <w:keepLines w:val="0"/>
              <w:suppressLineNumbers w:val="0"/>
              <w:spacing w:before="0" w:beforeAutospacing="0" w:after="0" w:afterAutospacing="0"/>
              <w:ind w:left="0" w:leftChars="0" w:right="0" w:rightChars="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臭气浓度</w:t>
            </w:r>
            <w:r>
              <w:rPr>
                <w:rFonts w:hint="eastAsia" w:ascii="Arial" w:hAnsi="Arial" w:eastAsia="宋体" w:cs="Arial"/>
                <w:sz w:val="21"/>
                <w:szCs w:val="21"/>
                <w:lang w:val="en-US" w:eastAsia="zh-CN"/>
              </w:rPr>
              <w:t>、氨、硫化氢</w:t>
            </w:r>
          </w:p>
        </w:tc>
        <w:tc>
          <w:tcPr>
            <w:tcW w:w="2135" w:type="dxa"/>
            <w:shd w:val="clear" w:color="auto" w:fill="auto"/>
            <w:vAlign w:val="center"/>
          </w:tcPr>
          <w:p w14:paraId="012B91D6">
            <w:pPr>
              <w:keepNext w:val="0"/>
              <w:keepLines w:val="0"/>
              <w:suppressLineNumbers w:val="0"/>
              <w:spacing w:before="0" w:beforeAutospacing="0" w:after="0" w:afterAutospacing="0"/>
              <w:ind w:left="0" w:leftChars="0" w:right="0" w:rightChars="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污水站废气在产污点进行加盖密封，并集中抽风，经碱液喷淋处理装置处理后经</w:t>
            </w:r>
            <w:r>
              <w:rPr>
                <w:rFonts w:hint="eastAsia" w:ascii="Arial" w:hAnsi="Arial" w:eastAsia="宋体" w:cs="Arial"/>
                <w:color w:val="000000" w:themeColor="text1"/>
                <w:sz w:val="21"/>
                <w:szCs w:val="21"/>
                <w:lang w:val="en-US" w:eastAsia="zh-CN"/>
                <w14:textFill>
                  <w14:solidFill>
                    <w14:schemeClr w14:val="tx1"/>
                  </w14:solidFill>
                </w14:textFill>
              </w:rPr>
              <w:t>15</w:t>
            </w:r>
            <w:r>
              <w:rPr>
                <w:rFonts w:hint="default" w:ascii="Arial" w:hAnsi="Arial" w:eastAsia="宋体" w:cs="Arial"/>
                <w:color w:val="000000" w:themeColor="text1"/>
                <w:sz w:val="21"/>
                <w:szCs w:val="21"/>
                <w:lang w:val="en-US" w:eastAsia="zh-CN"/>
                <w14:textFill>
                  <w14:solidFill>
                    <w14:schemeClr w14:val="tx1"/>
                  </w14:solidFill>
                </w14:textFill>
              </w:rPr>
              <w:t>m排气筒DA00</w:t>
            </w:r>
            <w:r>
              <w:rPr>
                <w:rFonts w:hint="eastAsia" w:ascii="Arial" w:hAnsi="Arial" w:eastAsia="宋体" w:cs="Arial"/>
                <w:color w:val="000000" w:themeColor="text1"/>
                <w:sz w:val="21"/>
                <w:szCs w:val="21"/>
                <w:lang w:val="en-US" w:eastAsia="zh-CN"/>
                <w14:textFill>
                  <w14:solidFill>
                    <w14:schemeClr w14:val="tx1"/>
                  </w14:solidFill>
                </w14:textFill>
              </w:rPr>
              <w:t>4</w:t>
            </w:r>
            <w:r>
              <w:rPr>
                <w:rFonts w:hint="default" w:ascii="Arial" w:hAnsi="Arial" w:eastAsia="宋体" w:cs="Arial"/>
                <w:color w:val="000000" w:themeColor="text1"/>
                <w:sz w:val="21"/>
                <w:szCs w:val="21"/>
                <w:lang w:val="en-US" w:eastAsia="zh-CN"/>
                <w14:textFill>
                  <w14:solidFill>
                    <w14:schemeClr w14:val="tx1"/>
                  </w14:solidFill>
                </w14:textFill>
              </w:rPr>
              <w:t>排放。</w:t>
            </w:r>
          </w:p>
        </w:tc>
        <w:tc>
          <w:tcPr>
            <w:tcW w:w="2622" w:type="dxa"/>
            <w:shd w:val="clear" w:color="auto" w:fill="auto"/>
            <w:vAlign w:val="center"/>
          </w:tcPr>
          <w:p w14:paraId="24D99E3F">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bCs w:val="0"/>
                <w:color w:val="000000" w:themeColor="text1"/>
                <w:sz w:val="21"/>
                <w:szCs w:val="21"/>
                <w:lang w:eastAsia="zh-CN"/>
                <w14:textFill>
                  <w14:solidFill>
                    <w14:schemeClr w14:val="tx1"/>
                  </w14:solidFill>
                </w14:textFill>
              </w:rPr>
              <w:t>《恶臭污染物排放标准》（GB14554-93）</w:t>
            </w:r>
          </w:p>
        </w:tc>
      </w:tr>
      <w:tr w14:paraId="2851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vAlign w:val="center"/>
          </w:tcPr>
          <w:p w14:paraId="231AD487">
            <w:pPr>
              <w:keepNext w:val="0"/>
              <w:keepLines w:val="0"/>
              <w:suppressLineNumbers w:val="0"/>
              <w:spacing w:before="0" w:beforeAutospacing="0" w:after="0" w:afterAutospacing="0"/>
              <w:ind w:left="0" w:right="0"/>
              <w:jc w:val="center"/>
              <w:rPr>
                <w:rFonts w:hint="default" w:ascii="Arial" w:hAnsi="Arial" w:eastAsia="宋体" w:cs="Arial"/>
                <w:sz w:val="21"/>
                <w:szCs w:val="21"/>
              </w:rPr>
            </w:pPr>
          </w:p>
        </w:tc>
        <w:tc>
          <w:tcPr>
            <w:tcW w:w="1701" w:type="dxa"/>
            <w:vAlign w:val="center"/>
          </w:tcPr>
          <w:p w14:paraId="6C2DE428">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厂界</w:t>
            </w:r>
          </w:p>
        </w:tc>
        <w:tc>
          <w:tcPr>
            <w:tcW w:w="1418" w:type="dxa"/>
            <w:vAlign w:val="center"/>
          </w:tcPr>
          <w:p w14:paraId="3BAD5732">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非甲烷总烃、</w:t>
            </w:r>
            <w:r>
              <w:rPr>
                <w:rFonts w:hint="default" w:ascii="Arial" w:hAnsi="Arial" w:eastAsia="宋体" w:cs="Arial"/>
                <w:sz w:val="21"/>
                <w:szCs w:val="21"/>
                <w:lang w:val="en-US" w:eastAsia="zh-CN"/>
              </w:rPr>
              <w:t>颗粒物</w:t>
            </w:r>
          </w:p>
        </w:tc>
        <w:tc>
          <w:tcPr>
            <w:tcW w:w="2135" w:type="dxa"/>
            <w:vAlign w:val="center"/>
          </w:tcPr>
          <w:p w14:paraId="5FECE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日常加强设施运维，无组织管控。</w:t>
            </w:r>
          </w:p>
        </w:tc>
        <w:tc>
          <w:tcPr>
            <w:tcW w:w="2622" w:type="dxa"/>
            <w:vAlign w:val="center"/>
          </w:tcPr>
          <w:p w14:paraId="72D4B2DE">
            <w:pPr>
              <w:keepNext w:val="0"/>
              <w:keepLines w:val="0"/>
              <w:suppressLineNumbers w:val="0"/>
              <w:spacing w:before="0" w:beforeAutospacing="0" w:after="0" w:afterAutospacing="0"/>
              <w:ind w:left="0" w:right="0"/>
              <w:jc w:val="center"/>
              <w:rPr>
                <w:rFonts w:hint="default" w:ascii="Arial" w:hAnsi="Arial" w:eastAsia="宋体" w:cs="Arial"/>
                <w:b w:val="0"/>
                <w:bCs w:val="0"/>
                <w:color w:val="000000" w:themeColor="text1"/>
                <w:sz w:val="21"/>
                <w:szCs w:val="21"/>
                <w14:textFill>
                  <w14:solidFill>
                    <w14:schemeClr w14:val="tx1"/>
                  </w14:solidFill>
                </w14:textFill>
              </w:rPr>
            </w:pPr>
            <w:r>
              <w:rPr>
                <w:rFonts w:hint="default" w:ascii="Arial" w:hAnsi="Arial" w:eastAsia="宋体" w:cs="Arial"/>
                <w:b w:val="0"/>
                <w:bCs w:val="0"/>
                <w:color w:val="000000" w:themeColor="text1"/>
                <w:sz w:val="21"/>
                <w:szCs w:val="21"/>
                <w14:textFill>
                  <w14:solidFill>
                    <w14:schemeClr w14:val="tx1"/>
                  </w14:solidFill>
                </w14:textFill>
              </w:rPr>
              <w:t>《大气污染物综合排放标准》（GB 16297-1996）</w:t>
            </w:r>
          </w:p>
        </w:tc>
      </w:tr>
      <w:tr w14:paraId="1ACA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46DD0AE4">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地表水</w:t>
            </w:r>
            <w:r>
              <w:rPr>
                <w:rFonts w:hint="default" w:ascii="Arial" w:hAnsi="Arial" w:eastAsia="宋体" w:cs="Arial"/>
                <w:sz w:val="21"/>
                <w:szCs w:val="21"/>
              </w:rPr>
              <w:br w:type="textWrapping"/>
            </w:r>
            <w:r>
              <w:rPr>
                <w:rFonts w:hint="default" w:ascii="Arial" w:hAnsi="Arial" w:eastAsia="宋体" w:cs="Arial"/>
                <w:sz w:val="21"/>
                <w:szCs w:val="21"/>
              </w:rPr>
              <w:t>环境</w:t>
            </w:r>
          </w:p>
        </w:tc>
        <w:tc>
          <w:tcPr>
            <w:tcW w:w="1701" w:type="dxa"/>
            <w:vAlign w:val="center"/>
          </w:tcPr>
          <w:p w14:paraId="357BEA3D">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DW001污水总排口</w:t>
            </w:r>
          </w:p>
        </w:tc>
        <w:tc>
          <w:tcPr>
            <w:tcW w:w="1418" w:type="dxa"/>
            <w:vAlign w:val="center"/>
          </w:tcPr>
          <w:p w14:paraId="714D73EF">
            <w:pPr>
              <w:keepNext w:val="0"/>
              <w:keepLines w:val="0"/>
              <w:suppressLineNumbers w:val="0"/>
              <w:spacing w:before="0" w:beforeAutospacing="0" w:after="0" w:afterAutospacing="0"/>
              <w:ind w:left="0" w:right="0"/>
              <w:jc w:val="center"/>
              <w:rPr>
                <w:rFonts w:hint="default" w:ascii="Arial" w:hAnsi="Arial" w:eastAsia="宋体" w:cs="Arial"/>
                <w:sz w:val="21"/>
                <w:szCs w:val="21"/>
                <w:lang w:val="en-US" w:eastAsia="zh-CN"/>
              </w:rPr>
            </w:pPr>
            <w:r>
              <w:rPr>
                <w:rFonts w:hint="default" w:ascii="Arial" w:hAnsi="Arial" w:eastAsia="宋体" w:cs="Arial"/>
                <w:color w:val="auto"/>
                <w:sz w:val="21"/>
                <w:szCs w:val="21"/>
              </w:rPr>
              <w:t>COD</w:t>
            </w:r>
            <w:r>
              <w:rPr>
                <w:rFonts w:hint="default" w:ascii="Arial" w:hAnsi="Arial" w:eastAsia="宋体" w:cs="Arial"/>
                <w:color w:val="auto"/>
                <w:sz w:val="21"/>
                <w:szCs w:val="21"/>
                <w:lang w:val="en-US" w:eastAsia="zh-CN"/>
              </w:rPr>
              <w:t>cr</w:t>
            </w:r>
            <w:r>
              <w:rPr>
                <w:rFonts w:hint="default" w:ascii="Arial" w:hAnsi="Arial" w:eastAsia="宋体" w:cs="Arial"/>
                <w:color w:val="auto"/>
                <w:sz w:val="21"/>
                <w:szCs w:val="21"/>
              </w:rPr>
              <w:t>、氨氮</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SS、石油类、TP</w:t>
            </w:r>
          </w:p>
        </w:tc>
        <w:tc>
          <w:tcPr>
            <w:tcW w:w="2135" w:type="dxa"/>
            <w:vAlign w:val="center"/>
          </w:tcPr>
          <w:p w14:paraId="6BBDADDC">
            <w:pPr>
              <w:keepNext w:val="0"/>
              <w:keepLines w:val="0"/>
              <w:suppressLineNumbers w:val="0"/>
              <w:spacing w:before="0" w:beforeAutospacing="0" w:after="0" w:afterAutospacing="0"/>
              <w:ind w:left="0" w:right="0"/>
              <w:jc w:val="center"/>
              <w:rPr>
                <w:rFonts w:hint="eastAsia"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废水明管化、雨水明渠化输送</w:t>
            </w:r>
            <w:r>
              <w:rPr>
                <w:rFonts w:hint="eastAsia" w:ascii="Arial" w:hAnsi="Arial" w:eastAsia="宋体" w:cs="Arial"/>
                <w:color w:val="000000" w:themeColor="text1"/>
                <w:sz w:val="21"/>
                <w:szCs w:val="21"/>
                <w:lang w:val="en-US" w:eastAsia="zh-CN"/>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生产废水、</w:t>
            </w:r>
            <w:r>
              <w:rPr>
                <w:rFonts w:hint="default" w:ascii="Arial" w:hAnsi="Arial" w:eastAsia="宋体" w:cs="Arial"/>
                <w:color w:val="000000" w:themeColor="text1"/>
                <w:sz w:val="21"/>
                <w:szCs w:val="21"/>
                <w14:textFill>
                  <w14:solidFill>
                    <w14:schemeClr w14:val="tx1"/>
                  </w14:solidFill>
                </w14:textFill>
              </w:rPr>
              <w:t>生活污水经处理后纳管，最终送嘉兴联合污水处理厂集中处理</w:t>
            </w:r>
            <w:r>
              <w:rPr>
                <w:rFonts w:hint="eastAsia" w:ascii="Arial" w:hAnsi="Arial" w:eastAsia="宋体" w:cs="Arial"/>
                <w:color w:val="000000" w:themeColor="text1"/>
                <w:sz w:val="21"/>
                <w:szCs w:val="21"/>
                <w:lang w:eastAsia="zh-CN"/>
                <w14:textFill>
                  <w14:solidFill>
                    <w14:schemeClr w14:val="tx1"/>
                  </w14:solidFill>
                </w14:textFill>
              </w:rPr>
              <w:t>；</w:t>
            </w:r>
            <w:r>
              <w:rPr>
                <w:rFonts w:hint="eastAsia" w:ascii="Arial" w:hAnsi="Arial" w:eastAsia="宋体" w:cs="Arial"/>
                <w:color w:val="000000" w:themeColor="text1"/>
                <w:sz w:val="21"/>
                <w:szCs w:val="21"/>
                <w:lang w:val="en-US" w:eastAsia="zh-CN"/>
                <w14:textFill>
                  <w14:solidFill>
                    <w14:schemeClr w14:val="tx1"/>
                  </w14:solidFill>
                </w14:textFill>
              </w:rPr>
              <w:t>定期清理隔油池、化粪池。</w:t>
            </w:r>
          </w:p>
        </w:tc>
        <w:tc>
          <w:tcPr>
            <w:tcW w:w="2622" w:type="dxa"/>
            <w:vAlign w:val="center"/>
          </w:tcPr>
          <w:p w14:paraId="4A828651">
            <w:pPr>
              <w:keepNext w:val="0"/>
              <w:keepLines w:val="0"/>
              <w:suppressLineNumbers w:val="0"/>
              <w:spacing w:before="0" w:beforeAutospacing="0" w:after="0" w:afterAutospacing="0"/>
              <w:ind w:left="0" w:right="0"/>
              <w:jc w:val="center"/>
              <w:rPr>
                <w:rFonts w:hint="default" w:ascii="Arial" w:hAnsi="Arial" w:eastAsia="宋体" w:cs="Arial"/>
                <w:color w:val="000000" w:themeColor="text1"/>
                <w:sz w:val="21"/>
                <w:szCs w:val="21"/>
                <w:lang w:eastAsia="zh-CN"/>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《污水综合排放标准》（GB8978</w:t>
            </w:r>
            <w:r>
              <w:rPr>
                <w:rFonts w:hint="default" w:ascii="Arial" w:hAnsi="Arial" w:eastAsia="宋体" w:cs="Arial"/>
                <w:color w:val="000000" w:themeColor="text1"/>
                <w:sz w:val="21"/>
                <w:szCs w:val="21"/>
                <w:lang w:val="en-US" w:eastAsia="zh-CN"/>
                <w14:textFill>
                  <w14:solidFill>
                    <w14:schemeClr w14:val="tx1"/>
                  </w14:solidFill>
                </w14:textFill>
              </w:rPr>
              <w:t>-19</w:t>
            </w:r>
            <w:r>
              <w:rPr>
                <w:rFonts w:hint="default" w:ascii="Arial" w:hAnsi="Arial" w:eastAsia="宋体" w:cs="Arial"/>
                <w:color w:val="000000" w:themeColor="text1"/>
                <w:sz w:val="21"/>
                <w:szCs w:val="21"/>
                <w14:textFill>
                  <w14:solidFill>
                    <w14:schemeClr w14:val="tx1"/>
                  </w14:solidFill>
                </w14:textFill>
              </w:rPr>
              <w:t>96）三级标准、《工业企业废水氮、磷污染物间接排放限值》（DB3/887</w:t>
            </w:r>
            <w:r>
              <w:rPr>
                <w:rFonts w:hint="default" w:ascii="Arial" w:hAnsi="Arial" w:eastAsia="宋体" w:cs="Arial"/>
                <w:color w:val="000000" w:themeColor="text1"/>
                <w:sz w:val="21"/>
                <w:szCs w:val="21"/>
                <w:lang w:val="en-US" w:eastAsia="zh-CN"/>
                <w14:textFill>
                  <w14:solidFill>
                    <w14:schemeClr w14:val="tx1"/>
                  </w14:solidFill>
                </w14:textFill>
              </w:rPr>
              <w:t>-20</w:t>
            </w:r>
            <w:r>
              <w:rPr>
                <w:rFonts w:hint="eastAsia" w:ascii="Arial" w:hAnsi="Arial" w:eastAsia="宋体" w:cs="Arial"/>
                <w:color w:val="000000" w:themeColor="text1"/>
                <w:sz w:val="21"/>
                <w:szCs w:val="21"/>
                <w:lang w:val="en-US" w:eastAsia="zh-CN"/>
                <w14:textFill>
                  <w14:solidFill>
                    <w14:schemeClr w14:val="tx1"/>
                  </w14:solidFill>
                </w14:textFill>
              </w:rPr>
              <w:t>25</w:t>
            </w:r>
            <w:r>
              <w:rPr>
                <w:rFonts w:hint="default" w:ascii="Arial" w:hAnsi="Arial" w:eastAsia="宋体" w:cs="Arial"/>
                <w:color w:val="000000" w:themeColor="text1"/>
                <w:sz w:val="21"/>
                <w:szCs w:val="21"/>
                <w14:textFill>
                  <w14:solidFill>
                    <w14:schemeClr w14:val="tx1"/>
                  </w14:solidFill>
                </w14:textFill>
              </w:rPr>
              <w:t>）</w:t>
            </w:r>
          </w:p>
        </w:tc>
      </w:tr>
      <w:tr w14:paraId="4222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43826AE1">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声环境</w:t>
            </w:r>
          </w:p>
        </w:tc>
        <w:tc>
          <w:tcPr>
            <w:tcW w:w="1701" w:type="dxa"/>
            <w:vAlign w:val="center"/>
          </w:tcPr>
          <w:p w14:paraId="59A01967">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噪声</w:t>
            </w:r>
          </w:p>
        </w:tc>
        <w:tc>
          <w:tcPr>
            <w:tcW w:w="1418" w:type="dxa"/>
            <w:vAlign w:val="center"/>
          </w:tcPr>
          <w:p w14:paraId="40F3732E">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Leq（A）</w:t>
            </w:r>
          </w:p>
        </w:tc>
        <w:tc>
          <w:tcPr>
            <w:tcW w:w="2135" w:type="dxa"/>
            <w:vAlign w:val="center"/>
          </w:tcPr>
          <w:p w14:paraId="1F0BB83A">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1、根据拟建项目噪声源特征，建议在设计和设备采购阶段，充分选用先进的低噪设备，以从声源上降低设备本身噪声。</w:t>
            </w:r>
          </w:p>
          <w:p w14:paraId="3CA76554">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2、合理布局，高噪声设备配备减振基础，尽可能布置在厂房中间。</w:t>
            </w:r>
          </w:p>
          <w:p w14:paraId="2BC331E8">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3、加强设备的维护，确保设备处于良好的运转状态，杜绝因设备不正常运转时产生的高噪声现象。</w:t>
            </w:r>
          </w:p>
        </w:tc>
        <w:tc>
          <w:tcPr>
            <w:tcW w:w="2622" w:type="dxa"/>
            <w:vAlign w:val="center"/>
          </w:tcPr>
          <w:p w14:paraId="45B3FFF9">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《工业企业厂界噪声排放标准》（GB 12348—2008）中3类标准</w:t>
            </w:r>
          </w:p>
        </w:tc>
      </w:tr>
      <w:tr w14:paraId="42D8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73FE15A0">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固体废物</w:t>
            </w:r>
          </w:p>
        </w:tc>
        <w:tc>
          <w:tcPr>
            <w:tcW w:w="7876" w:type="dxa"/>
            <w:gridSpan w:val="4"/>
            <w:vAlign w:val="center"/>
          </w:tcPr>
          <w:p w14:paraId="1AFF9D2F">
            <w:pPr>
              <w:keepNext w:val="0"/>
              <w:keepLines w:val="0"/>
              <w:suppressLineNumbers w:val="0"/>
              <w:spacing w:before="0" w:beforeAutospacing="0" w:after="0" w:afterAutospacing="0"/>
              <w:ind w:left="0" w:right="0"/>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废一般包装材料、废金属边角料、收集的金属粉尘等一般固废由物资公司回收综合利用；</w:t>
            </w:r>
            <w:r>
              <w:rPr>
                <w:rFonts w:hint="default" w:ascii="Arial" w:hAnsi="Arial" w:eastAsia="宋体" w:cs="Arial"/>
                <w:color w:val="000000" w:themeColor="text1"/>
                <w:sz w:val="21"/>
                <w:szCs w:val="21"/>
                <w14:textFill>
                  <w14:solidFill>
                    <w14:schemeClr w14:val="tx1"/>
                  </w14:solidFill>
                </w14:textFill>
              </w:rPr>
              <w:t>废</w:t>
            </w:r>
            <w:r>
              <w:rPr>
                <w:rFonts w:hint="default" w:ascii="Arial" w:hAnsi="Arial" w:eastAsia="宋体" w:cs="Arial"/>
                <w:color w:val="000000" w:themeColor="text1"/>
                <w:sz w:val="21"/>
                <w:szCs w:val="21"/>
                <w:lang w:val="en-US" w:eastAsia="zh-CN"/>
                <w14:textFill>
                  <w14:solidFill>
                    <w14:schemeClr w14:val="tx1"/>
                  </w14:solidFill>
                </w14:textFill>
              </w:rPr>
              <w:t>含油金属屑、废化学品包装、浮油、污泥、废活性炭、废过滤棉、废机油、废油桶</w:t>
            </w:r>
            <w:r>
              <w:rPr>
                <w:rFonts w:hint="default" w:ascii="Arial" w:hAnsi="Arial" w:eastAsia="宋体" w:cs="Arial"/>
                <w:color w:val="000000" w:themeColor="text1"/>
                <w:sz w:val="21"/>
                <w:szCs w:val="21"/>
                <w14:textFill>
                  <w14:solidFill>
                    <w14:schemeClr w14:val="tx1"/>
                  </w14:solidFill>
                </w14:textFill>
              </w:rPr>
              <w:t>属于危险废物，需委托有资质的单位处置；生活垃圾委托环卫部门清运。</w:t>
            </w:r>
          </w:p>
        </w:tc>
      </w:tr>
      <w:tr w14:paraId="15BA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07EDEDD8">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土壤及地下水污染防治措施</w:t>
            </w:r>
          </w:p>
        </w:tc>
        <w:tc>
          <w:tcPr>
            <w:tcW w:w="7876" w:type="dxa"/>
            <w:gridSpan w:val="4"/>
            <w:vAlign w:val="center"/>
          </w:tcPr>
          <w:p w14:paraId="2E406B11">
            <w:pPr>
              <w:keepNext w:val="0"/>
              <w:keepLines w:val="0"/>
              <w:suppressLineNumbers w:val="0"/>
              <w:spacing w:before="0" w:beforeAutospacing="0" w:after="0" w:afterAutospacing="0"/>
              <w:ind w:left="0" w:right="0"/>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1、加强企业的运营管理，防止火灾等事故的发生。制定相应的应急措施，发生事故时，及时采取措施降低环境影响。</w:t>
            </w:r>
          </w:p>
          <w:p w14:paraId="10574317">
            <w:pPr>
              <w:keepNext w:val="0"/>
              <w:keepLines w:val="0"/>
              <w:suppressLineNumbers w:val="0"/>
              <w:spacing w:before="0" w:beforeAutospacing="0" w:after="0" w:afterAutospacing="0"/>
              <w:ind w:left="0" w:right="0"/>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2、加强对污水处理各工序仪器和设备的巡视和检修，防止管道、阀门跑冒滴漏，及时维修。</w:t>
            </w:r>
          </w:p>
          <w:p w14:paraId="4B88A705">
            <w:pPr>
              <w:keepNext w:val="0"/>
              <w:keepLines w:val="0"/>
              <w:suppressLineNumbers w:val="0"/>
              <w:spacing w:before="0" w:beforeAutospacing="0" w:after="0" w:afterAutospacing="0"/>
              <w:ind w:left="0" w:right="0"/>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3、加强运行设施的维护与管理，定期对防渗措施进行检查，发现问题及时处理。</w:t>
            </w:r>
          </w:p>
        </w:tc>
      </w:tr>
      <w:tr w14:paraId="0390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26476883">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sz w:val="21"/>
                <w:szCs w:val="21"/>
              </w:rPr>
              <w:t>生态保护措施</w:t>
            </w:r>
          </w:p>
        </w:tc>
        <w:tc>
          <w:tcPr>
            <w:tcW w:w="7876" w:type="dxa"/>
            <w:gridSpan w:val="4"/>
            <w:vAlign w:val="center"/>
          </w:tcPr>
          <w:p w14:paraId="04953096">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开展厂区及厂界绿化建设，推进清洁生产升级改造，落实各项有利于生态环境保护的治理措施。</w:t>
            </w:r>
          </w:p>
        </w:tc>
      </w:tr>
      <w:tr w14:paraId="63CD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cantSplit/>
          <w:trHeight w:val="454" w:hRule="atLeast"/>
          <w:jc w:val="center"/>
        </w:trPr>
        <w:tc>
          <w:tcPr>
            <w:tcW w:w="1209" w:type="dxa"/>
            <w:vAlign w:val="center"/>
          </w:tcPr>
          <w:p w14:paraId="77E6573B">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环境风险</w:t>
            </w:r>
          </w:p>
          <w:p w14:paraId="0F612B80">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防范措施</w:t>
            </w:r>
          </w:p>
        </w:tc>
        <w:tc>
          <w:tcPr>
            <w:tcW w:w="7876" w:type="dxa"/>
            <w:gridSpan w:val="4"/>
            <w:vAlign w:val="center"/>
          </w:tcPr>
          <w:p w14:paraId="7726EA39">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1、建立环境风险管理制度，编制突发环境事件应急预案，建立应急救援队伍和物资储备。</w:t>
            </w:r>
          </w:p>
          <w:p w14:paraId="792C3583">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2、设置环境应急监测与预警制度，定期排查环境安全隐患并及时治理。</w:t>
            </w:r>
          </w:p>
          <w:p w14:paraId="400D67AB">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3、在应急处置与救援阶段，及时启动应急响应，采取有效处置措施，防止次生环境污染事件。</w:t>
            </w:r>
          </w:p>
        </w:tc>
      </w:tr>
      <w:tr w14:paraId="66EB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cantSplit/>
          <w:trHeight w:val="454" w:hRule="atLeast"/>
          <w:jc w:val="center"/>
        </w:trPr>
        <w:tc>
          <w:tcPr>
            <w:tcW w:w="1209" w:type="dxa"/>
            <w:vAlign w:val="center"/>
          </w:tcPr>
          <w:p w14:paraId="6ECB4E13">
            <w:pPr>
              <w:keepNext w:val="0"/>
              <w:keepLines w:val="0"/>
              <w:suppressLineNumbers w:val="0"/>
              <w:spacing w:before="0" w:beforeAutospacing="0" w:after="0" w:afterAutospacing="0"/>
              <w:ind w:left="0" w:right="0"/>
              <w:rPr>
                <w:rFonts w:hint="default" w:ascii="Arial" w:hAnsi="Arial" w:eastAsia="宋体" w:cs="Arial"/>
                <w:sz w:val="21"/>
                <w:szCs w:val="21"/>
              </w:rPr>
            </w:pPr>
            <w:r>
              <w:rPr>
                <w:rFonts w:hint="default" w:ascii="Arial" w:hAnsi="Arial" w:eastAsia="宋体" w:cs="Arial"/>
                <w:sz w:val="21"/>
                <w:szCs w:val="21"/>
              </w:rPr>
              <w:t>其他环境管理要求</w:t>
            </w:r>
          </w:p>
        </w:tc>
        <w:tc>
          <w:tcPr>
            <w:tcW w:w="7876" w:type="dxa"/>
            <w:gridSpan w:val="4"/>
            <w:vAlign w:val="center"/>
          </w:tcPr>
          <w:p w14:paraId="1F195405">
            <w:pPr>
              <w:keepNext w:val="0"/>
              <w:keepLines w:val="0"/>
              <w:suppressLineNumbers w:val="0"/>
              <w:spacing w:before="0" w:beforeAutospacing="0" w:after="0" w:afterAutospacing="0"/>
              <w:ind w:left="0" w:right="0" w:firstLine="210" w:firstLineChars="100"/>
              <w:rPr>
                <w:rFonts w:hint="default" w:ascii="Arial" w:hAnsi="Arial" w:eastAsia="宋体" w:cs="Arial"/>
                <w:sz w:val="21"/>
                <w:szCs w:val="21"/>
              </w:rPr>
            </w:pPr>
            <w:r>
              <w:rPr>
                <w:rFonts w:hint="default" w:ascii="Arial" w:hAnsi="Arial" w:eastAsia="宋体" w:cs="Arial"/>
                <w:sz w:val="21"/>
                <w:szCs w:val="21"/>
              </w:rPr>
              <w:t>根据《排污许可管理办法（试行）》（环境保护部令第48号）、《排污许可管理条例》（国令第736号）以及《固定污染源排污许可分类管理名录（2019年版）》要求，“新建排污单位应当在启动生产设施或者发生实际排污之前申请取得排污许可证或</w:t>
            </w:r>
            <w:r>
              <w:rPr>
                <w:rFonts w:hint="default" w:ascii="Arial" w:hAnsi="Arial" w:eastAsia="宋体" w:cs="Arial"/>
                <w:color w:val="000000" w:themeColor="text1"/>
                <w:sz w:val="21"/>
                <w:szCs w:val="21"/>
                <w14:textFill>
                  <w14:solidFill>
                    <w14:schemeClr w14:val="tx1"/>
                  </w14:solidFill>
                </w14:textFill>
              </w:rPr>
              <w:t>者填报排污登记表”。对照表格，本项目属于“</w:t>
            </w:r>
            <w:r>
              <w:rPr>
                <w:rFonts w:hint="default" w:ascii="Arial" w:hAnsi="Arial" w:eastAsia="宋体" w:cs="Arial"/>
                <w:color w:val="000000" w:themeColor="text1"/>
                <w:sz w:val="21"/>
                <w:szCs w:val="21"/>
                <w:lang w:val="en-US" w:eastAsia="zh-CN"/>
                <w14:textFill>
                  <w14:solidFill>
                    <w14:schemeClr w14:val="tx1"/>
                  </w14:solidFill>
                </w14:textFill>
              </w:rPr>
              <w:t>三十一</w:t>
            </w:r>
            <w:r>
              <w:rPr>
                <w:rFonts w:hint="default" w:ascii="Arial" w:hAnsi="Arial" w:eastAsia="宋体" w:cs="Arial"/>
                <w:color w:val="000000" w:themeColor="text1"/>
                <w:sz w:val="21"/>
                <w:szCs w:val="21"/>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汽车</w:t>
            </w:r>
            <w:r>
              <w:rPr>
                <w:rFonts w:hint="default" w:ascii="Arial" w:hAnsi="Arial" w:eastAsia="宋体" w:cs="Arial"/>
                <w:color w:val="000000" w:themeColor="text1"/>
                <w:sz w:val="21"/>
                <w:szCs w:val="21"/>
                <w14:textFill>
                  <w14:solidFill>
                    <w14:schemeClr w14:val="tx1"/>
                  </w14:solidFill>
                </w14:textFill>
              </w:rPr>
              <w:t>制造业3</w:t>
            </w:r>
            <w:r>
              <w:rPr>
                <w:rFonts w:hint="default" w:ascii="Arial" w:hAnsi="Arial" w:eastAsia="宋体" w:cs="Arial"/>
                <w:color w:val="000000" w:themeColor="text1"/>
                <w:sz w:val="21"/>
                <w:szCs w:val="21"/>
                <w:lang w:val="en-US" w:eastAsia="zh-CN"/>
                <w14:textFill>
                  <w14:solidFill>
                    <w14:schemeClr w14:val="tx1"/>
                  </w14:solidFill>
                </w14:textFill>
              </w:rPr>
              <w:t>6</w:t>
            </w:r>
            <w:r>
              <w:rPr>
                <w:rFonts w:hint="default" w:ascii="Arial" w:hAnsi="Arial" w:eastAsia="宋体" w:cs="Arial"/>
                <w:color w:val="000000" w:themeColor="text1"/>
                <w:sz w:val="21"/>
                <w:szCs w:val="21"/>
                <w14:textFill>
                  <w14:solidFill>
                    <w14:schemeClr w14:val="tx1"/>
                  </w14:solidFill>
                </w14:textFill>
              </w:rPr>
              <w:t>”——“8</w:t>
            </w:r>
            <w:r>
              <w:rPr>
                <w:rFonts w:hint="default" w:ascii="Arial" w:hAnsi="Arial" w:eastAsia="宋体" w:cs="Arial"/>
                <w:color w:val="000000" w:themeColor="text1"/>
                <w:sz w:val="21"/>
                <w:szCs w:val="21"/>
                <w:lang w:val="en-US" w:eastAsia="zh-CN"/>
                <w14:textFill>
                  <w14:solidFill>
                    <w14:schemeClr w14:val="tx1"/>
                  </w14:solidFill>
                </w14:textFill>
              </w:rPr>
              <w:t>5汽车零部件及配件制造</w:t>
            </w:r>
            <w:r>
              <w:rPr>
                <w:rFonts w:hint="default" w:ascii="Arial" w:hAnsi="Arial" w:eastAsia="宋体" w:cs="Arial"/>
                <w:color w:val="000000" w:themeColor="text1"/>
                <w:sz w:val="21"/>
                <w:szCs w:val="21"/>
                <w14:textFill>
                  <w14:solidFill>
                    <w14:schemeClr w14:val="tx1"/>
                  </w14:solidFill>
                </w14:textFill>
              </w:rPr>
              <w:t xml:space="preserve"> 3</w:t>
            </w:r>
            <w:r>
              <w:rPr>
                <w:rFonts w:hint="default" w:ascii="Arial" w:hAnsi="Arial" w:eastAsia="宋体" w:cs="Arial"/>
                <w:color w:val="000000" w:themeColor="text1"/>
                <w:sz w:val="21"/>
                <w:szCs w:val="21"/>
                <w:lang w:val="en-US" w:eastAsia="zh-CN"/>
                <w14:textFill>
                  <w14:solidFill>
                    <w14:schemeClr w14:val="tx1"/>
                  </w14:solidFill>
                </w14:textFill>
              </w:rPr>
              <w:t>67</w:t>
            </w:r>
            <w:r>
              <w:rPr>
                <w:rFonts w:hint="default" w:ascii="Arial" w:hAnsi="Arial" w:eastAsia="宋体" w:cs="Arial"/>
                <w:color w:val="000000" w:themeColor="text1"/>
                <w:sz w:val="21"/>
                <w:szCs w:val="21"/>
                <w14:textFill>
                  <w14:solidFill>
                    <w14:schemeClr w14:val="tx1"/>
                  </w14:solidFill>
                </w14:textFill>
              </w:rPr>
              <w:t>”，综上本项目属于</w:t>
            </w:r>
            <w:r>
              <w:rPr>
                <w:rFonts w:hint="default" w:ascii="Arial" w:hAnsi="Arial" w:eastAsia="宋体" w:cs="Arial"/>
                <w:color w:val="000000" w:themeColor="text1"/>
                <w:sz w:val="21"/>
                <w:szCs w:val="21"/>
                <w:lang w:val="en-US" w:eastAsia="zh-CN"/>
                <w14:textFill>
                  <w14:solidFill>
                    <w14:schemeClr w14:val="tx1"/>
                  </w14:solidFill>
                </w14:textFill>
              </w:rPr>
              <w:t>简化</w:t>
            </w:r>
            <w:r>
              <w:rPr>
                <w:rFonts w:hint="default" w:ascii="Arial" w:hAnsi="Arial" w:eastAsia="宋体" w:cs="Arial"/>
                <w:color w:val="000000" w:themeColor="text1"/>
                <w:sz w:val="21"/>
                <w:szCs w:val="21"/>
                <w14:textFill>
                  <w14:solidFill>
                    <w14:schemeClr w14:val="tx1"/>
                  </w14:solidFill>
                </w14:textFill>
              </w:rPr>
              <w:t>管理类。</w:t>
            </w:r>
          </w:p>
        </w:tc>
      </w:tr>
    </w:tbl>
    <w:p w14:paraId="5333BF3E">
      <w:pPr>
        <w:rPr>
          <w:rFonts w:hint="default" w:ascii="Arial" w:hAnsi="Arial" w:eastAsia="宋体" w:cs="Arial"/>
          <w:sz w:val="11"/>
          <w:szCs w:val="11"/>
        </w:rPr>
        <w:sectPr>
          <w:headerReference r:id="rId32" w:type="default"/>
          <w:pgSz w:w="11906" w:h="16838"/>
          <w:pgMar w:top="1440" w:right="1287" w:bottom="1440" w:left="1701" w:header="851" w:footer="992" w:gutter="0"/>
          <w:pgBorders>
            <w:top w:val="none" w:sz="0" w:space="0"/>
            <w:left w:val="none" w:sz="0" w:space="0"/>
            <w:bottom w:val="none" w:sz="0" w:space="0"/>
            <w:right w:val="none" w:sz="0" w:space="0"/>
          </w:pgBorders>
          <w:cols w:space="425" w:num="1" w:sep="1"/>
          <w:docGrid w:type="lines" w:linePitch="340" w:charSpace="0"/>
        </w:sectPr>
      </w:pPr>
    </w:p>
    <w:p w14:paraId="53C74F08">
      <w:pPr>
        <w:keepNext w:val="0"/>
        <w:keepLines w:val="0"/>
        <w:pageBreakBefore w:val="0"/>
        <w:widowControl w:val="0"/>
        <w:kinsoku/>
        <w:wordWrap/>
        <w:overflowPunct/>
        <w:topLinePunct w:val="0"/>
        <w:autoSpaceDE/>
        <w:autoSpaceDN/>
        <w:bidi w:val="0"/>
        <w:adjustRightInd/>
        <w:snapToGrid w:val="0"/>
        <w:spacing w:before="171" w:beforeLines="50"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浙江千顾汽车科技有限公司</w:t>
      </w:r>
      <w:r>
        <w:rPr>
          <w:rFonts w:hint="default" w:ascii="Arial" w:hAnsi="Arial" w:eastAsia="宋体" w:cs="Arial"/>
          <w:color w:val="000000" w:themeColor="text1"/>
          <w:sz w:val="24"/>
          <w:szCs w:val="24"/>
          <w14:textFill>
            <w14:solidFill>
              <w14:schemeClr w14:val="tx1"/>
            </w14:solidFill>
          </w14:textFill>
        </w:rPr>
        <w:t>拟投资</w:t>
      </w:r>
      <w:r>
        <w:rPr>
          <w:rFonts w:hint="default" w:ascii="Arial" w:hAnsi="Arial" w:eastAsia="宋体" w:cs="Arial"/>
          <w:color w:val="000000" w:themeColor="text1"/>
          <w:sz w:val="24"/>
          <w:szCs w:val="24"/>
          <w:lang w:val="en-US" w:eastAsia="zh-CN"/>
          <w14:textFill>
            <w14:solidFill>
              <w14:schemeClr w14:val="tx1"/>
            </w14:solidFill>
          </w14:textFill>
        </w:rPr>
        <w:t>120056.6</w:t>
      </w:r>
      <w:r>
        <w:rPr>
          <w:rFonts w:hint="default" w:ascii="Arial" w:hAnsi="Arial" w:eastAsia="宋体" w:cs="Arial"/>
          <w:color w:val="000000" w:themeColor="text1"/>
          <w:sz w:val="24"/>
          <w:szCs w:val="24"/>
          <w14:textFill>
            <w14:solidFill>
              <w14:schemeClr w14:val="tx1"/>
            </w14:solidFill>
          </w14:textFill>
        </w:rPr>
        <w:t>万元在浙江省嘉兴市平湖市</w:t>
      </w:r>
      <w:r>
        <w:rPr>
          <w:rFonts w:hint="default" w:ascii="Arial" w:hAnsi="Arial" w:eastAsia="宋体" w:cs="Arial"/>
          <w:color w:val="000000" w:themeColor="text1"/>
          <w:sz w:val="24"/>
          <w:szCs w:val="24"/>
          <w:lang w:eastAsia="zh-CN"/>
          <w14:textFill>
            <w14:solidFill>
              <w14:schemeClr w14:val="tx1"/>
            </w14:solidFill>
          </w14:textFill>
        </w:rPr>
        <w:t>新群路北、新兴五路西</w:t>
      </w:r>
      <w:r>
        <w:rPr>
          <w:rFonts w:hint="default" w:ascii="Arial" w:hAnsi="Arial" w:eastAsia="宋体" w:cs="Arial"/>
          <w:color w:val="000000" w:themeColor="text1"/>
          <w:sz w:val="24"/>
          <w:szCs w:val="24"/>
          <w:lang w:val="en-US" w:eastAsia="zh-CN"/>
          <w14:textFill>
            <w14:solidFill>
              <w14:schemeClr w14:val="tx1"/>
            </w14:solidFill>
          </w14:textFill>
        </w:rPr>
        <w:t>新征土地40902m</w:t>
      </w:r>
      <w:r>
        <w:rPr>
          <w:rFonts w:hint="default" w:ascii="Arial" w:hAnsi="Arial" w:eastAsia="宋体" w:cs="Arial"/>
          <w:color w:val="000000" w:themeColor="text1"/>
          <w:sz w:val="24"/>
          <w:szCs w:val="24"/>
          <w:vertAlign w:val="superscript"/>
          <w:lang w:val="en-US" w:eastAsia="zh-CN"/>
          <w14:textFill>
            <w14:solidFill>
              <w14:schemeClr w14:val="tx1"/>
            </w14:solidFill>
          </w14:textFill>
        </w:rPr>
        <w:t>2</w:t>
      </w:r>
      <w:r>
        <w:rPr>
          <w:rFonts w:hint="default" w:ascii="Arial" w:hAnsi="Arial" w:eastAsia="宋体" w:cs="Arial"/>
          <w:color w:val="000000" w:themeColor="text1"/>
          <w:sz w:val="24"/>
          <w:szCs w:val="24"/>
          <w:lang w:val="en-US" w:eastAsia="zh-CN"/>
          <w14:textFill>
            <w14:solidFill>
              <w14:schemeClr w14:val="tx1"/>
            </w14:solidFill>
          </w14:textFill>
        </w:rPr>
        <w:t>，建设年产155万套汽车智能制动系统项目。购置全自动组装线、激光焊接设备、全自动压装设备、全自动拧紧设备、自动涂油设备、自动涂胶设备、高温老化设备、四轴加工中心、高压清洗机、EOL测试设备、气密测试设备等生产及辅助附属设施设备，项目实施后形成年产155万套汽车智能制动系统的生产能力。</w:t>
      </w:r>
    </w:p>
    <w:p w14:paraId="76203BB2">
      <w:pPr>
        <w:keepNext w:val="0"/>
        <w:keepLines w:val="0"/>
        <w:pageBreakBefore w:val="0"/>
        <w:widowControl w:val="0"/>
        <w:kinsoku/>
        <w:wordWrap/>
        <w:overflowPunct/>
        <w:topLinePunct w:val="0"/>
        <w:autoSpaceDE/>
        <w:autoSpaceDN/>
        <w:bidi w:val="0"/>
        <w:adjustRightIn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建设项目符合平湖市经济技术开发区城镇总体规划、土地利用规划和平湖市“三线一单”生态环境分区管控</w:t>
      </w:r>
      <w:r>
        <w:rPr>
          <w:rFonts w:hint="default" w:ascii="Arial" w:hAnsi="Arial" w:eastAsia="宋体" w:cs="Arial"/>
          <w:sz w:val="24"/>
          <w:szCs w:val="24"/>
          <w:lang w:val="en-US" w:eastAsia="zh-CN"/>
        </w:rPr>
        <w:t>动态更新</w:t>
      </w:r>
      <w:r>
        <w:rPr>
          <w:rFonts w:hint="default" w:ascii="Arial" w:hAnsi="Arial" w:eastAsia="宋体" w:cs="Arial"/>
          <w:sz w:val="24"/>
          <w:szCs w:val="24"/>
        </w:rPr>
        <w:t>方案要求，符合国家和地方产业政策，符合“三线一单”相关要求，项目选址和总体布局合理。项目投产后，产生的</w:t>
      </w:r>
      <w:r>
        <w:rPr>
          <w:rFonts w:hint="default" w:ascii="Arial" w:hAnsi="Arial" w:eastAsia="宋体" w:cs="Arial"/>
          <w:sz w:val="24"/>
          <w:szCs w:val="24"/>
          <w:lang w:eastAsia="zh-CN"/>
        </w:rPr>
        <w:t>污染物</w:t>
      </w:r>
      <w:r>
        <w:rPr>
          <w:rFonts w:hint="default" w:ascii="Arial" w:hAnsi="Arial" w:eastAsia="宋体" w:cs="Arial"/>
          <w:sz w:val="24"/>
          <w:szCs w:val="24"/>
        </w:rPr>
        <w:t>均可达标排放，对环境影响较小，不会改变环境功能等级，并具有明显的社会、经济、环境综合效益，符合建设项目环保审批原则。</w:t>
      </w:r>
    </w:p>
    <w:p w14:paraId="10AE2EF9">
      <w:pPr>
        <w:keepNext w:val="0"/>
        <w:keepLines w:val="0"/>
        <w:pageBreakBefore w:val="0"/>
        <w:widowControl w:val="0"/>
        <w:kinsoku/>
        <w:wordWrap/>
        <w:overflowPunct/>
        <w:topLinePunct w:val="0"/>
        <w:autoSpaceDE/>
        <w:autoSpaceDN/>
        <w:bidi w:val="0"/>
        <w:adjustRightIn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建设单位应严格执行国家有关的环境保护法规，切实执行本报告提出的各项环境保护措施，实施清洁生产，严格执行“三同时”，把工程对环境的影响降到最低程度。则从环保角度分析，本项目建设可行。</w:t>
      </w:r>
    </w:p>
    <w:p w14:paraId="295DC99D">
      <w:pPr>
        <w:spacing w:line="360" w:lineRule="auto"/>
        <w:rPr>
          <w:rFonts w:hint="default" w:ascii="Arial" w:hAnsi="Arial" w:eastAsia="宋体" w:cs="Arial"/>
          <w:b/>
          <w:sz w:val="24"/>
          <w:szCs w:val="24"/>
        </w:rPr>
      </w:pPr>
    </w:p>
    <w:p w14:paraId="48B7DC32">
      <w:pPr>
        <w:spacing w:line="360" w:lineRule="auto"/>
        <w:rPr>
          <w:rFonts w:hint="default" w:ascii="Arial" w:hAnsi="Arial" w:eastAsia="宋体" w:cs="Arial"/>
          <w:b/>
          <w:sz w:val="24"/>
          <w:szCs w:val="24"/>
        </w:rPr>
        <w:sectPr>
          <w:headerReference r:id="rId33" w:type="default"/>
          <w:pgSz w:w="11906" w:h="16838"/>
          <w:pgMar w:top="1440" w:right="1287" w:bottom="1440" w:left="1701" w:header="851" w:footer="992" w:gutter="0"/>
          <w:pgBorders>
            <w:top w:val="single" w:color="auto" w:sz="4" w:space="1"/>
            <w:left w:val="single" w:color="auto" w:sz="4" w:space="4"/>
            <w:bottom w:val="single" w:color="auto" w:sz="4" w:space="1"/>
            <w:right w:val="single" w:color="auto" w:sz="4" w:space="4"/>
          </w:pgBorders>
          <w:cols w:space="425" w:num="1" w:sep="1"/>
          <w:docGrid w:type="lines" w:linePitch="340" w:charSpace="0"/>
        </w:sectPr>
      </w:pPr>
    </w:p>
    <w:p w14:paraId="53190D79">
      <w:pPr>
        <w:jc w:val="center"/>
        <w:rPr>
          <w:rFonts w:hint="default" w:ascii="Arial" w:hAnsi="Arial" w:eastAsia="宋体" w:cs="Arial"/>
          <w:sz w:val="32"/>
          <w:szCs w:val="32"/>
        </w:rPr>
      </w:pPr>
      <w:bookmarkStart w:id="7" w:name="_Toc67675674"/>
      <w:r>
        <w:rPr>
          <w:rFonts w:hint="default" w:ascii="Arial" w:hAnsi="Arial" w:eastAsia="宋体" w:cs="Arial"/>
          <w:sz w:val="32"/>
          <w:szCs w:val="32"/>
        </w:rPr>
        <w:t>建设项目污染物排放量汇总表    单位：t/a</w:t>
      </w:r>
      <w:bookmarkEnd w:id="7"/>
    </w:p>
    <w:tbl>
      <w:tblPr>
        <w:tblStyle w:val="5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37"/>
        <w:gridCol w:w="1530"/>
        <w:gridCol w:w="1276"/>
        <w:gridCol w:w="1701"/>
        <w:gridCol w:w="1559"/>
        <w:gridCol w:w="1533"/>
        <w:gridCol w:w="1529"/>
        <w:gridCol w:w="1484"/>
      </w:tblGrid>
      <w:tr w14:paraId="43C03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tcBorders>
              <w:tl2br w:val="single" w:color="auto" w:sz="4" w:space="0"/>
            </w:tcBorders>
            <w:tcMar>
              <w:left w:w="28" w:type="dxa"/>
              <w:right w:w="28" w:type="dxa"/>
            </w:tcMar>
            <w:vAlign w:val="center"/>
          </w:tcPr>
          <w:p w14:paraId="57C377C8">
            <w:pPr>
              <w:pStyle w:val="88"/>
              <w:keepNext w:val="0"/>
              <w:keepLines w:val="0"/>
              <w:suppressLineNumbers w:val="0"/>
              <w:spacing w:before="0" w:beforeLines="0" w:beforeAutospacing="0" w:after="0" w:afterLines="0" w:afterAutospacing="0" w:line="240" w:lineRule="auto"/>
              <w:ind w:left="0" w:right="0"/>
              <w:jc w:val="right"/>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项目</w:t>
            </w:r>
          </w:p>
          <w:p w14:paraId="5A012115">
            <w:pPr>
              <w:pStyle w:val="88"/>
              <w:keepNext w:val="0"/>
              <w:keepLines w:val="0"/>
              <w:suppressLineNumbers w:val="0"/>
              <w:spacing w:before="0" w:beforeLines="0" w:beforeAutospacing="0" w:after="0" w:afterLines="0" w:afterAutospacing="0" w:line="240" w:lineRule="auto"/>
              <w:ind w:left="0" w:right="0"/>
              <w:jc w:val="left"/>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分类</w:t>
            </w:r>
          </w:p>
        </w:tc>
        <w:tc>
          <w:tcPr>
            <w:tcW w:w="1837" w:type="dxa"/>
            <w:tcMar>
              <w:left w:w="28" w:type="dxa"/>
              <w:right w:w="28" w:type="dxa"/>
            </w:tcMar>
            <w:vAlign w:val="center"/>
          </w:tcPr>
          <w:p w14:paraId="6BFAFC5D">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污染物名称</w:t>
            </w:r>
          </w:p>
        </w:tc>
        <w:tc>
          <w:tcPr>
            <w:tcW w:w="1530" w:type="dxa"/>
            <w:tcMar>
              <w:left w:w="28" w:type="dxa"/>
              <w:right w:w="28" w:type="dxa"/>
            </w:tcMar>
            <w:vAlign w:val="center"/>
          </w:tcPr>
          <w:p w14:paraId="32F527B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现有工程</w:t>
            </w:r>
          </w:p>
          <w:p w14:paraId="3709A9EE">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排放量（固体废物产生量）</w:t>
            </w:r>
            <w:r>
              <w:rPr>
                <w:rFonts w:hint="default" w:ascii="Arial" w:hAnsi="Arial" w:eastAsia="宋体" w:cs="Arial"/>
                <w:snapToGrid w:val="0"/>
                <w:spacing w:val="-6"/>
                <w:kern w:val="21"/>
                <w:sz w:val="21"/>
                <w:szCs w:val="21"/>
              </w:rPr>
              <w:fldChar w:fldCharType="begin"/>
            </w:r>
            <w:r>
              <w:rPr>
                <w:rFonts w:hint="default" w:ascii="Arial" w:hAnsi="Arial" w:eastAsia="宋体" w:cs="Arial"/>
                <w:snapToGrid w:val="0"/>
                <w:spacing w:val="-6"/>
                <w:kern w:val="21"/>
                <w:sz w:val="21"/>
                <w:szCs w:val="21"/>
              </w:rPr>
              <w:instrText xml:space="preserve"> = 1 \* GB3 \* MERGEFORMAT </w:instrText>
            </w:r>
            <w:r>
              <w:rPr>
                <w:rFonts w:hint="default" w:ascii="Arial" w:hAnsi="Arial" w:eastAsia="宋体" w:cs="Arial"/>
                <w:snapToGrid w:val="0"/>
                <w:spacing w:val="-6"/>
                <w:kern w:val="21"/>
                <w:sz w:val="21"/>
                <w:szCs w:val="21"/>
              </w:rPr>
              <w:fldChar w:fldCharType="separate"/>
            </w:r>
            <w:r>
              <w:rPr>
                <w:rFonts w:hint="default" w:ascii="Arial" w:hAnsi="Arial" w:eastAsia="宋体" w:cs="Arial"/>
                <w:sz w:val="21"/>
                <w:szCs w:val="21"/>
              </w:rPr>
              <w:t>①</w:t>
            </w:r>
            <w:r>
              <w:rPr>
                <w:rFonts w:hint="default" w:ascii="Arial" w:hAnsi="Arial" w:eastAsia="宋体" w:cs="Arial"/>
                <w:snapToGrid w:val="0"/>
                <w:spacing w:val="-6"/>
                <w:kern w:val="21"/>
                <w:sz w:val="21"/>
                <w:szCs w:val="21"/>
              </w:rPr>
              <w:fldChar w:fldCharType="end"/>
            </w:r>
          </w:p>
        </w:tc>
        <w:tc>
          <w:tcPr>
            <w:tcW w:w="1276" w:type="dxa"/>
            <w:tcMar>
              <w:left w:w="28" w:type="dxa"/>
              <w:right w:w="28" w:type="dxa"/>
            </w:tcMar>
            <w:vAlign w:val="center"/>
          </w:tcPr>
          <w:p w14:paraId="09AF1151">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现有工程</w:t>
            </w:r>
          </w:p>
          <w:p w14:paraId="361BF37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许可排放量</w:t>
            </w:r>
          </w:p>
          <w:p w14:paraId="3B4CA36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fldChar w:fldCharType="begin"/>
            </w:r>
            <w:r>
              <w:rPr>
                <w:rFonts w:hint="default" w:ascii="Arial" w:hAnsi="Arial" w:eastAsia="宋体" w:cs="Arial"/>
                <w:snapToGrid w:val="0"/>
                <w:spacing w:val="-6"/>
                <w:kern w:val="21"/>
                <w:sz w:val="21"/>
                <w:szCs w:val="21"/>
              </w:rPr>
              <w:instrText xml:space="preserve"> = 2 \* GB3 \* MERGEFORMAT </w:instrText>
            </w:r>
            <w:r>
              <w:rPr>
                <w:rFonts w:hint="default" w:ascii="Arial" w:hAnsi="Arial" w:eastAsia="宋体" w:cs="Arial"/>
                <w:snapToGrid w:val="0"/>
                <w:spacing w:val="-6"/>
                <w:kern w:val="21"/>
                <w:sz w:val="21"/>
                <w:szCs w:val="21"/>
              </w:rPr>
              <w:fldChar w:fldCharType="separate"/>
            </w:r>
            <w:r>
              <w:rPr>
                <w:rFonts w:hint="default" w:ascii="Arial" w:hAnsi="Arial" w:eastAsia="宋体" w:cs="Arial"/>
                <w:snapToGrid w:val="0"/>
                <w:spacing w:val="-6"/>
                <w:kern w:val="21"/>
                <w:sz w:val="21"/>
                <w:szCs w:val="21"/>
              </w:rPr>
              <w:t>②</w:t>
            </w:r>
            <w:r>
              <w:rPr>
                <w:rFonts w:hint="default" w:ascii="Arial" w:hAnsi="Arial" w:eastAsia="宋体" w:cs="Arial"/>
                <w:snapToGrid w:val="0"/>
                <w:spacing w:val="-6"/>
                <w:kern w:val="21"/>
                <w:sz w:val="21"/>
                <w:szCs w:val="21"/>
              </w:rPr>
              <w:fldChar w:fldCharType="end"/>
            </w:r>
          </w:p>
        </w:tc>
        <w:tc>
          <w:tcPr>
            <w:tcW w:w="1701" w:type="dxa"/>
            <w:tcMar>
              <w:left w:w="28" w:type="dxa"/>
              <w:right w:w="28" w:type="dxa"/>
            </w:tcMar>
            <w:vAlign w:val="center"/>
          </w:tcPr>
          <w:p w14:paraId="4BFD49B8">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在建工程</w:t>
            </w:r>
          </w:p>
          <w:p w14:paraId="52299C9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排放量（固体废物产生量）</w:t>
            </w:r>
            <w:r>
              <w:rPr>
                <w:rFonts w:hint="default" w:ascii="Arial" w:hAnsi="Arial" w:eastAsia="宋体" w:cs="Arial"/>
                <w:snapToGrid w:val="0"/>
                <w:spacing w:val="-6"/>
                <w:kern w:val="21"/>
                <w:sz w:val="21"/>
                <w:szCs w:val="21"/>
              </w:rPr>
              <w:fldChar w:fldCharType="begin"/>
            </w:r>
            <w:r>
              <w:rPr>
                <w:rFonts w:hint="default" w:ascii="Arial" w:hAnsi="Arial" w:eastAsia="宋体" w:cs="Arial"/>
                <w:snapToGrid w:val="0"/>
                <w:spacing w:val="-6"/>
                <w:kern w:val="21"/>
                <w:sz w:val="21"/>
                <w:szCs w:val="21"/>
              </w:rPr>
              <w:instrText xml:space="preserve"> = 3 \* GB3 \* MERGEFORMAT </w:instrText>
            </w:r>
            <w:r>
              <w:rPr>
                <w:rFonts w:hint="default" w:ascii="Arial" w:hAnsi="Arial" w:eastAsia="宋体" w:cs="Arial"/>
                <w:snapToGrid w:val="0"/>
                <w:spacing w:val="-6"/>
                <w:kern w:val="21"/>
                <w:sz w:val="21"/>
                <w:szCs w:val="21"/>
              </w:rPr>
              <w:fldChar w:fldCharType="separate"/>
            </w:r>
            <w:r>
              <w:rPr>
                <w:rFonts w:hint="default" w:ascii="Arial" w:hAnsi="Arial" w:eastAsia="宋体" w:cs="Arial"/>
                <w:sz w:val="21"/>
                <w:szCs w:val="21"/>
              </w:rPr>
              <w:t>③</w:t>
            </w:r>
            <w:r>
              <w:rPr>
                <w:rFonts w:hint="default" w:ascii="Arial" w:hAnsi="Arial" w:eastAsia="宋体" w:cs="Arial"/>
                <w:snapToGrid w:val="0"/>
                <w:spacing w:val="-6"/>
                <w:kern w:val="21"/>
                <w:sz w:val="21"/>
                <w:szCs w:val="21"/>
              </w:rPr>
              <w:fldChar w:fldCharType="end"/>
            </w:r>
          </w:p>
        </w:tc>
        <w:tc>
          <w:tcPr>
            <w:tcW w:w="1559" w:type="dxa"/>
            <w:tcMar>
              <w:left w:w="28" w:type="dxa"/>
              <w:right w:w="28" w:type="dxa"/>
            </w:tcMar>
            <w:vAlign w:val="center"/>
          </w:tcPr>
          <w:p w14:paraId="26D46590">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本项目</w:t>
            </w:r>
          </w:p>
          <w:p w14:paraId="2C56CE18">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排放量（固体废物产生量）</w:t>
            </w:r>
            <w:r>
              <w:rPr>
                <w:rFonts w:hint="default" w:ascii="Arial" w:hAnsi="Arial" w:eastAsia="宋体" w:cs="Arial"/>
                <w:snapToGrid w:val="0"/>
                <w:spacing w:val="-6"/>
                <w:kern w:val="21"/>
                <w:sz w:val="21"/>
                <w:szCs w:val="21"/>
              </w:rPr>
              <w:fldChar w:fldCharType="begin"/>
            </w:r>
            <w:r>
              <w:rPr>
                <w:rFonts w:hint="default" w:ascii="Arial" w:hAnsi="Arial" w:eastAsia="宋体" w:cs="Arial"/>
                <w:snapToGrid w:val="0"/>
                <w:spacing w:val="-6"/>
                <w:kern w:val="21"/>
                <w:sz w:val="21"/>
                <w:szCs w:val="21"/>
              </w:rPr>
              <w:instrText xml:space="preserve"> = 4 \* GB3 \* MERGEFORMAT </w:instrText>
            </w:r>
            <w:r>
              <w:rPr>
                <w:rFonts w:hint="default" w:ascii="Arial" w:hAnsi="Arial" w:eastAsia="宋体" w:cs="Arial"/>
                <w:snapToGrid w:val="0"/>
                <w:spacing w:val="-6"/>
                <w:kern w:val="21"/>
                <w:sz w:val="21"/>
                <w:szCs w:val="21"/>
              </w:rPr>
              <w:fldChar w:fldCharType="separate"/>
            </w:r>
            <w:r>
              <w:rPr>
                <w:rFonts w:hint="default" w:ascii="Arial" w:hAnsi="Arial" w:eastAsia="宋体" w:cs="Arial"/>
                <w:sz w:val="21"/>
                <w:szCs w:val="21"/>
              </w:rPr>
              <w:t>④</w:t>
            </w:r>
            <w:r>
              <w:rPr>
                <w:rFonts w:hint="default" w:ascii="Arial" w:hAnsi="Arial" w:eastAsia="宋体" w:cs="Arial"/>
                <w:snapToGrid w:val="0"/>
                <w:spacing w:val="-6"/>
                <w:kern w:val="21"/>
                <w:sz w:val="21"/>
                <w:szCs w:val="21"/>
              </w:rPr>
              <w:fldChar w:fldCharType="end"/>
            </w:r>
          </w:p>
        </w:tc>
        <w:tc>
          <w:tcPr>
            <w:tcW w:w="1533" w:type="dxa"/>
            <w:tcMar>
              <w:left w:w="28" w:type="dxa"/>
              <w:right w:w="28" w:type="dxa"/>
            </w:tcMar>
            <w:vAlign w:val="center"/>
          </w:tcPr>
          <w:p w14:paraId="29FA097C">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16"/>
                <w:kern w:val="21"/>
                <w:sz w:val="21"/>
                <w:szCs w:val="21"/>
              </w:rPr>
            </w:pPr>
            <w:r>
              <w:rPr>
                <w:rFonts w:hint="default" w:ascii="Arial" w:hAnsi="Arial" w:eastAsia="宋体" w:cs="Arial"/>
                <w:snapToGrid w:val="0"/>
                <w:spacing w:val="-16"/>
                <w:kern w:val="21"/>
                <w:sz w:val="21"/>
                <w:szCs w:val="21"/>
              </w:rPr>
              <w:t>以新带老削减量</w:t>
            </w:r>
          </w:p>
          <w:p w14:paraId="36E3D5BD">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16"/>
                <w:kern w:val="21"/>
                <w:sz w:val="21"/>
                <w:szCs w:val="21"/>
              </w:rPr>
            </w:pPr>
            <w:r>
              <w:rPr>
                <w:rFonts w:hint="default" w:ascii="Arial" w:hAnsi="Arial" w:eastAsia="宋体" w:cs="Arial"/>
                <w:snapToGrid w:val="0"/>
                <w:spacing w:val="-16"/>
                <w:kern w:val="21"/>
                <w:sz w:val="21"/>
                <w:szCs w:val="21"/>
              </w:rPr>
              <w:t>（新建项目不填）</w:t>
            </w:r>
            <w:r>
              <w:rPr>
                <w:rFonts w:hint="default" w:ascii="Arial" w:hAnsi="Arial" w:eastAsia="宋体" w:cs="Arial"/>
                <w:snapToGrid w:val="0"/>
                <w:spacing w:val="-16"/>
                <w:kern w:val="21"/>
                <w:sz w:val="21"/>
                <w:szCs w:val="21"/>
              </w:rPr>
              <w:fldChar w:fldCharType="begin"/>
            </w:r>
            <w:r>
              <w:rPr>
                <w:rFonts w:hint="default" w:ascii="Arial" w:hAnsi="Arial" w:eastAsia="宋体" w:cs="Arial"/>
                <w:snapToGrid w:val="0"/>
                <w:spacing w:val="-16"/>
                <w:kern w:val="21"/>
                <w:sz w:val="21"/>
                <w:szCs w:val="21"/>
              </w:rPr>
              <w:instrText xml:space="preserve"> = 5 \* GB3 \* MERGEFORMAT </w:instrText>
            </w:r>
            <w:r>
              <w:rPr>
                <w:rFonts w:hint="default" w:ascii="Arial" w:hAnsi="Arial" w:eastAsia="宋体" w:cs="Arial"/>
                <w:snapToGrid w:val="0"/>
                <w:spacing w:val="-16"/>
                <w:kern w:val="21"/>
                <w:sz w:val="21"/>
                <w:szCs w:val="21"/>
              </w:rPr>
              <w:fldChar w:fldCharType="separate"/>
            </w:r>
            <w:r>
              <w:rPr>
                <w:rFonts w:hint="default" w:ascii="Arial" w:hAnsi="Arial" w:eastAsia="宋体" w:cs="Arial"/>
                <w:sz w:val="21"/>
                <w:szCs w:val="21"/>
              </w:rPr>
              <w:t>⑤</w:t>
            </w:r>
            <w:r>
              <w:rPr>
                <w:rFonts w:hint="default" w:ascii="Arial" w:hAnsi="Arial" w:eastAsia="宋体" w:cs="Arial"/>
                <w:snapToGrid w:val="0"/>
                <w:spacing w:val="-16"/>
                <w:kern w:val="21"/>
                <w:sz w:val="21"/>
                <w:szCs w:val="21"/>
              </w:rPr>
              <w:fldChar w:fldCharType="end"/>
            </w:r>
          </w:p>
        </w:tc>
        <w:tc>
          <w:tcPr>
            <w:tcW w:w="1529" w:type="dxa"/>
            <w:tcMar>
              <w:left w:w="28" w:type="dxa"/>
              <w:right w:w="28" w:type="dxa"/>
            </w:tcMar>
            <w:vAlign w:val="center"/>
          </w:tcPr>
          <w:p w14:paraId="5D7D936E">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16"/>
                <w:kern w:val="21"/>
                <w:sz w:val="21"/>
                <w:szCs w:val="21"/>
              </w:rPr>
            </w:pPr>
            <w:r>
              <w:rPr>
                <w:rFonts w:hint="default" w:ascii="Arial" w:hAnsi="Arial" w:eastAsia="宋体" w:cs="Arial"/>
                <w:snapToGrid w:val="0"/>
                <w:spacing w:val="-16"/>
                <w:kern w:val="21"/>
                <w:sz w:val="21"/>
                <w:szCs w:val="21"/>
              </w:rPr>
              <w:t>本项目建成后</w:t>
            </w:r>
          </w:p>
          <w:p w14:paraId="1357D149">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16"/>
                <w:kern w:val="21"/>
                <w:sz w:val="21"/>
                <w:szCs w:val="21"/>
              </w:rPr>
            </w:pPr>
            <w:r>
              <w:rPr>
                <w:rFonts w:hint="default" w:ascii="Arial" w:hAnsi="Arial" w:eastAsia="宋体" w:cs="Arial"/>
                <w:snapToGrid w:val="0"/>
                <w:spacing w:val="-16"/>
                <w:kern w:val="21"/>
                <w:sz w:val="21"/>
                <w:szCs w:val="21"/>
              </w:rPr>
              <w:t>全厂排放量（固体废物产生量）</w:t>
            </w:r>
            <w:r>
              <w:rPr>
                <w:rFonts w:hint="default" w:ascii="Arial" w:hAnsi="Arial" w:eastAsia="宋体" w:cs="Arial"/>
                <w:snapToGrid w:val="0"/>
                <w:spacing w:val="-16"/>
                <w:kern w:val="21"/>
                <w:sz w:val="21"/>
                <w:szCs w:val="21"/>
              </w:rPr>
              <w:fldChar w:fldCharType="begin"/>
            </w:r>
            <w:r>
              <w:rPr>
                <w:rFonts w:hint="default" w:ascii="Arial" w:hAnsi="Arial" w:eastAsia="宋体" w:cs="Arial"/>
                <w:snapToGrid w:val="0"/>
                <w:spacing w:val="-16"/>
                <w:kern w:val="21"/>
                <w:sz w:val="21"/>
                <w:szCs w:val="21"/>
              </w:rPr>
              <w:instrText xml:space="preserve"> = 6 \* GB3 \* MERGEFORMAT </w:instrText>
            </w:r>
            <w:r>
              <w:rPr>
                <w:rFonts w:hint="default" w:ascii="Arial" w:hAnsi="Arial" w:eastAsia="宋体" w:cs="Arial"/>
                <w:snapToGrid w:val="0"/>
                <w:spacing w:val="-16"/>
                <w:kern w:val="21"/>
                <w:sz w:val="21"/>
                <w:szCs w:val="21"/>
              </w:rPr>
              <w:fldChar w:fldCharType="separate"/>
            </w:r>
            <w:r>
              <w:rPr>
                <w:rFonts w:hint="default" w:ascii="Arial" w:hAnsi="Arial" w:eastAsia="宋体" w:cs="Arial"/>
                <w:sz w:val="21"/>
                <w:szCs w:val="21"/>
              </w:rPr>
              <w:t>⑥</w:t>
            </w:r>
            <w:r>
              <w:rPr>
                <w:rFonts w:hint="default" w:ascii="Arial" w:hAnsi="Arial" w:eastAsia="宋体" w:cs="Arial"/>
                <w:snapToGrid w:val="0"/>
                <w:spacing w:val="-16"/>
                <w:kern w:val="21"/>
                <w:sz w:val="21"/>
                <w:szCs w:val="21"/>
              </w:rPr>
              <w:fldChar w:fldCharType="end"/>
            </w:r>
          </w:p>
        </w:tc>
        <w:tc>
          <w:tcPr>
            <w:tcW w:w="1484" w:type="dxa"/>
            <w:tcMar>
              <w:left w:w="28" w:type="dxa"/>
              <w:right w:w="28" w:type="dxa"/>
            </w:tcMar>
            <w:vAlign w:val="center"/>
          </w:tcPr>
          <w:p w14:paraId="0A9D98C2">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t>变化量</w:t>
            </w:r>
          </w:p>
          <w:p w14:paraId="3B3FE377">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spacing w:val="-6"/>
                <w:kern w:val="21"/>
                <w:sz w:val="21"/>
                <w:szCs w:val="21"/>
              </w:rPr>
            </w:pPr>
            <w:r>
              <w:rPr>
                <w:rFonts w:hint="default" w:ascii="Arial" w:hAnsi="Arial" w:eastAsia="宋体" w:cs="Arial"/>
                <w:snapToGrid w:val="0"/>
                <w:spacing w:val="-6"/>
                <w:kern w:val="21"/>
                <w:sz w:val="21"/>
                <w:szCs w:val="21"/>
              </w:rPr>
              <w:fldChar w:fldCharType="begin"/>
            </w:r>
            <w:r>
              <w:rPr>
                <w:rFonts w:hint="default" w:ascii="Arial" w:hAnsi="Arial" w:eastAsia="宋体" w:cs="Arial"/>
                <w:snapToGrid w:val="0"/>
                <w:spacing w:val="-6"/>
                <w:kern w:val="21"/>
                <w:sz w:val="21"/>
                <w:szCs w:val="21"/>
              </w:rPr>
              <w:instrText xml:space="preserve"> = 7 \* GB3 \* MERGEFORMAT </w:instrText>
            </w:r>
            <w:r>
              <w:rPr>
                <w:rFonts w:hint="default" w:ascii="Arial" w:hAnsi="Arial" w:eastAsia="宋体" w:cs="Arial"/>
                <w:snapToGrid w:val="0"/>
                <w:spacing w:val="-6"/>
                <w:kern w:val="21"/>
                <w:sz w:val="21"/>
                <w:szCs w:val="21"/>
              </w:rPr>
              <w:fldChar w:fldCharType="separate"/>
            </w:r>
            <w:r>
              <w:rPr>
                <w:rFonts w:hint="default" w:ascii="Arial" w:hAnsi="Arial" w:eastAsia="宋体" w:cs="Arial"/>
                <w:sz w:val="21"/>
                <w:szCs w:val="21"/>
              </w:rPr>
              <w:t>⑦</w:t>
            </w:r>
            <w:r>
              <w:rPr>
                <w:rFonts w:hint="default" w:ascii="Arial" w:hAnsi="Arial" w:eastAsia="宋体" w:cs="Arial"/>
                <w:snapToGrid w:val="0"/>
                <w:spacing w:val="-6"/>
                <w:kern w:val="21"/>
                <w:sz w:val="21"/>
                <w:szCs w:val="21"/>
              </w:rPr>
              <w:fldChar w:fldCharType="end"/>
            </w:r>
          </w:p>
        </w:tc>
      </w:tr>
      <w:tr w14:paraId="3A770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restart"/>
            <w:vAlign w:val="center"/>
          </w:tcPr>
          <w:p w14:paraId="1DF2E388">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lang w:val="en-US" w:eastAsia="zh-CN"/>
              </w:rPr>
            </w:pPr>
            <w:r>
              <w:rPr>
                <w:rFonts w:hint="default" w:ascii="Arial" w:hAnsi="Arial" w:eastAsia="宋体" w:cs="Arial"/>
                <w:snapToGrid w:val="0"/>
                <w:kern w:val="21"/>
                <w:sz w:val="21"/>
                <w:szCs w:val="21"/>
                <w:lang w:val="en-US" w:eastAsia="zh-CN"/>
              </w:rPr>
              <w:t>生活污水</w:t>
            </w:r>
          </w:p>
        </w:tc>
        <w:tc>
          <w:tcPr>
            <w:tcW w:w="1837" w:type="dxa"/>
            <w:shd w:val="clear" w:color="auto" w:fill="auto"/>
            <w:vAlign w:val="center"/>
          </w:tcPr>
          <w:p w14:paraId="14DB4BBE">
            <w:pPr>
              <w:keepNext w:val="0"/>
              <w:keepLines w:val="0"/>
              <w:suppressLineNumbers w:val="0"/>
              <w:spacing w:before="0" w:beforeAutospacing="0" w:after="0" w:afterAutospacing="0" w:line="280" w:lineRule="exac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rPr>
              <w:t>废水量</w:t>
            </w:r>
          </w:p>
        </w:tc>
        <w:tc>
          <w:tcPr>
            <w:tcW w:w="1530" w:type="dxa"/>
            <w:shd w:val="clear" w:color="auto" w:fill="auto"/>
            <w:vAlign w:val="center"/>
          </w:tcPr>
          <w:p w14:paraId="7712989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1167A9F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5A658DE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54A49F8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7438</w:t>
            </w:r>
          </w:p>
        </w:tc>
        <w:tc>
          <w:tcPr>
            <w:tcW w:w="1533" w:type="dxa"/>
            <w:vAlign w:val="center"/>
          </w:tcPr>
          <w:p w14:paraId="727AC68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01A65CD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7438</w:t>
            </w:r>
          </w:p>
        </w:tc>
        <w:tc>
          <w:tcPr>
            <w:tcW w:w="1484" w:type="dxa"/>
            <w:shd w:val="clear" w:color="auto" w:fill="auto"/>
            <w:vAlign w:val="center"/>
          </w:tcPr>
          <w:p w14:paraId="515259D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+7438</w:t>
            </w:r>
          </w:p>
        </w:tc>
      </w:tr>
      <w:tr w14:paraId="25983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144720E3">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4B38FAA1">
            <w:pPr>
              <w:keepNext w:val="0"/>
              <w:keepLines w:val="0"/>
              <w:suppressLineNumbers w:val="0"/>
              <w:spacing w:before="0" w:beforeAutospacing="0" w:after="0" w:afterAutospacing="0" w:line="280" w:lineRule="exact"/>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rPr>
              <w:t>COD</w:t>
            </w:r>
            <w:r>
              <w:rPr>
                <w:rFonts w:hint="default" w:ascii="Arial" w:hAnsi="Arial" w:eastAsia="宋体" w:cs="Arial"/>
                <w:color w:val="auto"/>
                <w:kern w:val="0"/>
                <w:sz w:val="21"/>
                <w:szCs w:val="21"/>
                <w:vertAlign w:val="subscript"/>
              </w:rPr>
              <w:t>Cr</w:t>
            </w:r>
          </w:p>
        </w:tc>
        <w:tc>
          <w:tcPr>
            <w:tcW w:w="1530" w:type="dxa"/>
            <w:shd w:val="clear" w:color="auto" w:fill="auto"/>
            <w:vAlign w:val="center"/>
          </w:tcPr>
          <w:p w14:paraId="5A859E8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3D2EA55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40E454F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43B5901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2.231</w:t>
            </w:r>
          </w:p>
        </w:tc>
        <w:tc>
          <w:tcPr>
            <w:tcW w:w="1533" w:type="dxa"/>
            <w:vAlign w:val="center"/>
          </w:tcPr>
          <w:p w14:paraId="60B2B4D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209A0D9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eastAsia" w:ascii="Arial" w:hAnsi="Arial" w:eastAsia="宋体" w:cs="Arial"/>
                <w:i w:val="0"/>
                <w:iCs w:val="0"/>
                <w:color w:val="auto"/>
                <w:kern w:val="0"/>
                <w:sz w:val="21"/>
                <w:szCs w:val="21"/>
                <w:u w:val="none"/>
                <w:lang w:val="en-US" w:eastAsia="zh-CN" w:bidi="ar"/>
              </w:rPr>
              <w:t>0.298</w:t>
            </w:r>
          </w:p>
        </w:tc>
        <w:tc>
          <w:tcPr>
            <w:tcW w:w="1484" w:type="dxa"/>
            <w:shd w:val="clear" w:color="auto" w:fill="auto"/>
            <w:vAlign w:val="center"/>
          </w:tcPr>
          <w:p w14:paraId="7CEE5E1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w:t>
            </w:r>
            <w:r>
              <w:rPr>
                <w:rFonts w:hint="eastAsia" w:ascii="Arial" w:hAnsi="Arial" w:eastAsia="宋体" w:cs="Arial"/>
                <w:i w:val="0"/>
                <w:iCs w:val="0"/>
                <w:color w:val="auto"/>
                <w:kern w:val="0"/>
                <w:sz w:val="21"/>
                <w:szCs w:val="21"/>
                <w:u w:val="none"/>
                <w:lang w:val="en-US" w:eastAsia="zh-CN" w:bidi="ar"/>
              </w:rPr>
              <w:t>0.298</w:t>
            </w:r>
          </w:p>
        </w:tc>
      </w:tr>
      <w:tr w14:paraId="37331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44733E1F">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2179AD5F">
            <w:pPr>
              <w:keepNext w:val="0"/>
              <w:keepLines w:val="0"/>
              <w:suppressLineNumbers w:val="0"/>
              <w:spacing w:before="0" w:beforeAutospacing="0" w:after="0" w:afterAutospacing="0" w:line="280" w:lineRule="exact"/>
              <w:ind w:left="0" w:right="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rPr>
              <w:t>氨氮</w:t>
            </w:r>
          </w:p>
        </w:tc>
        <w:tc>
          <w:tcPr>
            <w:tcW w:w="1530" w:type="dxa"/>
            <w:shd w:val="clear" w:color="auto" w:fill="auto"/>
            <w:vAlign w:val="center"/>
          </w:tcPr>
          <w:p w14:paraId="632AB25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56D3970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761FF22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5D747CD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0.223</w:t>
            </w:r>
          </w:p>
        </w:tc>
        <w:tc>
          <w:tcPr>
            <w:tcW w:w="1533" w:type="dxa"/>
            <w:vAlign w:val="center"/>
          </w:tcPr>
          <w:p w14:paraId="54C4CE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7B1655E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015</w:t>
            </w:r>
          </w:p>
        </w:tc>
        <w:tc>
          <w:tcPr>
            <w:tcW w:w="1484" w:type="dxa"/>
            <w:shd w:val="clear" w:color="auto" w:fill="auto"/>
            <w:vAlign w:val="center"/>
          </w:tcPr>
          <w:p w14:paraId="2F63CD4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.015</w:t>
            </w:r>
          </w:p>
        </w:tc>
      </w:tr>
      <w:tr w14:paraId="2A60F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restart"/>
            <w:vAlign w:val="center"/>
          </w:tcPr>
          <w:p w14:paraId="48C51EB1">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r>
              <w:rPr>
                <w:rFonts w:hint="default" w:ascii="Arial" w:hAnsi="Arial" w:eastAsia="宋体" w:cs="Arial"/>
                <w:snapToGrid w:val="0"/>
                <w:kern w:val="21"/>
                <w:sz w:val="21"/>
                <w:szCs w:val="21"/>
                <w:lang w:val="en-US" w:eastAsia="zh-CN"/>
              </w:rPr>
              <w:t>生产</w:t>
            </w:r>
            <w:r>
              <w:rPr>
                <w:rFonts w:hint="default" w:ascii="Arial" w:hAnsi="Arial" w:eastAsia="宋体" w:cs="Arial"/>
                <w:snapToGrid w:val="0"/>
                <w:kern w:val="21"/>
                <w:sz w:val="21"/>
                <w:szCs w:val="21"/>
              </w:rPr>
              <w:t>废水</w:t>
            </w:r>
          </w:p>
        </w:tc>
        <w:tc>
          <w:tcPr>
            <w:tcW w:w="1837" w:type="dxa"/>
            <w:vAlign w:val="center"/>
          </w:tcPr>
          <w:p w14:paraId="3F1F89D6">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rPr>
            </w:pPr>
            <w:r>
              <w:rPr>
                <w:rFonts w:hint="default" w:ascii="Arial" w:hAnsi="Arial" w:eastAsia="宋体" w:cs="Arial"/>
                <w:snapToGrid w:val="0"/>
                <w:color w:val="auto"/>
                <w:kern w:val="21"/>
                <w:sz w:val="21"/>
                <w:szCs w:val="21"/>
              </w:rPr>
              <w:t>废水量</w:t>
            </w:r>
          </w:p>
        </w:tc>
        <w:tc>
          <w:tcPr>
            <w:tcW w:w="1530" w:type="dxa"/>
            <w:vAlign w:val="center"/>
          </w:tcPr>
          <w:p w14:paraId="2AC52D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5DA5C49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28B1E4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20DDA84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9330.7</w:t>
            </w:r>
          </w:p>
        </w:tc>
        <w:tc>
          <w:tcPr>
            <w:tcW w:w="1533" w:type="dxa"/>
            <w:vAlign w:val="center"/>
          </w:tcPr>
          <w:p w14:paraId="0485624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114747A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eastAsia" w:ascii="Arial" w:hAnsi="Arial" w:eastAsia="宋体" w:cs="Arial"/>
                <w:i w:val="0"/>
                <w:iCs w:val="0"/>
                <w:color w:val="000000"/>
                <w:kern w:val="0"/>
                <w:sz w:val="21"/>
                <w:szCs w:val="21"/>
                <w:u w:val="none"/>
                <w:lang w:val="en-US" w:eastAsia="zh-CN" w:bidi="ar"/>
              </w:rPr>
              <w:t>9330.7</w:t>
            </w:r>
          </w:p>
        </w:tc>
        <w:tc>
          <w:tcPr>
            <w:tcW w:w="1484" w:type="dxa"/>
            <w:vAlign w:val="center"/>
          </w:tcPr>
          <w:p w14:paraId="24A885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w:t>
            </w:r>
            <w:r>
              <w:rPr>
                <w:rFonts w:hint="eastAsia" w:ascii="Arial" w:hAnsi="Arial" w:eastAsia="宋体" w:cs="Arial"/>
                <w:i w:val="0"/>
                <w:iCs w:val="0"/>
                <w:color w:val="000000"/>
                <w:kern w:val="0"/>
                <w:sz w:val="21"/>
                <w:szCs w:val="21"/>
                <w:u w:val="none"/>
                <w:lang w:val="en-US" w:eastAsia="zh-CN" w:bidi="ar"/>
              </w:rPr>
              <w:t>9330.7</w:t>
            </w:r>
          </w:p>
        </w:tc>
      </w:tr>
      <w:tr w14:paraId="0BAE8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41EAA810">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5F37846E">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lang w:val="en-US" w:eastAsia="zh-CN"/>
              </w:rPr>
            </w:pPr>
            <w:r>
              <w:rPr>
                <w:rFonts w:hint="default" w:ascii="Arial" w:hAnsi="Arial" w:eastAsia="宋体" w:cs="Arial"/>
                <w:snapToGrid w:val="0"/>
                <w:color w:val="auto"/>
                <w:kern w:val="21"/>
                <w:sz w:val="21"/>
                <w:szCs w:val="21"/>
              </w:rPr>
              <w:t>COD</w:t>
            </w:r>
            <w:r>
              <w:rPr>
                <w:rFonts w:hint="default" w:ascii="Arial" w:hAnsi="Arial" w:eastAsia="宋体" w:cs="Arial"/>
                <w:snapToGrid w:val="0"/>
                <w:color w:val="auto"/>
                <w:kern w:val="21"/>
                <w:sz w:val="21"/>
                <w:szCs w:val="21"/>
                <w:lang w:val="en-US" w:eastAsia="zh-CN"/>
              </w:rPr>
              <w:t>cr</w:t>
            </w:r>
          </w:p>
        </w:tc>
        <w:tc>
          <w:tcPr>
            <w:tcW w:w="1530" w:type="dxa"/>
            <w:vAlign w:val="center"/>
          </w:tcPr>
          <w:p w14:paraId="2FDBF1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3EEBD06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20F57E9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2AAE47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0.373</w:t>
            </w:r>
          </w:p>
        </w:tc>
        <w:tc>
          <w:tcPr>
            <w:tcW w:w="1533" w:type="dxa"/>
            <w:vAlign w:val="center"/>
          </w:tcPr>
          <w:p w14:paraId="1BFFEC3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3EE01B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0.373</w:t>
            </w:r>
          </w:p>
        </w:tc>
        <w:tc>
          <w:tcPr>
            <w:tcW w:w="1484" w:type="dxa"/>
            <w:vAlign w:val="center"/>
          </w:tcPr>
          <w:p w14:paraId="0D7811E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+0.373</w:t>
            </w:r>
          </w:p>
        </w:tc>
      </w:tr>
      <w:tr w14:paraId="28024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301DF178">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20999B57">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rPr>
            </w:pPr>
            <w:r>
              <w:rPr>
                <w:rFonts w:hint="default" w:ascii="Arial" w:hAnsi="Arial" w:eastAsia="宋体" w:cs="Arial"/>
                <w:snapToGrid w:val="0"/>
                <w:color w:val="auto"/>
                <w:kern w:val="21"/>
                <w:sz w:val="21"/>
                <w:szCs w:val="21"/>
              </w:rPr>
              <w:t>氨氮</w:t>
            </w:r>
          </w:p>
        </w:tc>
        <w:tc>
          <w:tcPr>
            <w:tcW w:w="1530" w:type="dxa"/>
            <w:vAlign w:val="center"/>
          </w:tcPr>
          <w:p w14:paraId="066CE76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3F60262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016DB34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168EE60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0.019</w:t>
            </w:r>
          </w:p>
        </w:tc>
        <w:tc>
          <w:tcPr>
            <w:tcW w:w="1533" w:type="dxa"/>
            <w:vAlign w:val="center"/>
          </w:tcPr>
          <w:p w14:paraId="56DC2B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5082C93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0.019</w:t>
            </w:r>
          </w:p>
        </w:tc>
        <w:tc>
          <w:tcPr>
            <w:tcW w:w="1484" w:type="dxa"/>
            <w:vAlign w:val="center"/>
          </w:tcPr>
          <w:p w14:paraId="5A8AB9C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+0.019</w:t>
            </w:r>
          </w:p>
        </w:tc>
      </w:tr>
      <w:tr w14:paraId="02EC2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6F56F002">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2DD9349B">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lang w:val="en-US" w:eastAsia="zh-CN"/>
              </w:rPr>
            </w:pPr>
            <w:r>
              <w:rPr>
                <w:rFonts w:hint="default" w:ascii="Arial" w:hAnsi="Arial" w:eastAsia="宋体" w:cs="Arial"/>
                <w:snapToGrid w:val="0"/>
                <w:color w:val="auto"/>
                <w:kern w:val="21"/>
                <w:sz w:val="21"/>
                <w:szCs w:val="21"/>
                <w:lang w:val="en-US" w:eastAsia="zh-CN"/>
              </w:rPr>
              <w:t>SS</w:t>
            </w:r>
          </w:p>
        </w:tc>
        <w:tc>
          <w:tcPr>
            <w:tcW w:w="1530" w:type="dxa"/>
            <w:vAlign w:val="center"/>
          </w:tcPr>
          <w:p w14:paraId="21185A5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2BA9090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407DD19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6AD2351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0.093</w:t>
            </w:r>
          </w:p>
        </w:tc>
        <w:tc>
          <w:tcPr>
            <w:tcW w:w="1533" w:type="dxa"/>
            <w:vAlign w:val="center"/>
          </w:tcPr>
          <w:p w14:paraId="1F40234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7037B40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0.093</w:t>
            </w:r>
          </w:p>
        </w:tc>
        <w:tc>
          <w:tcPr>
            <w:tcW w:w="1484" w:type="dxa"/>
            <w:vAlign w:val="center"/>
          </w:tcPr>
          <w:p w14:paraId="1EA5F2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+0.093</w:t>
            </w:r>
          </w:p>
        </w:tc>
      </w:tr>
      <w:tr w14:paraId="7B94D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D621D87">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40F846EA">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lang w:val="en-US" w:eastAsia="zh-CN"/>
              </w:rPr>
            </w:pPr>
            <w:r>
              <w:rPr>
                <w:rFonts w:hint="default" w:ascii="Arial" w:hAnsi="Arial" w:eastAsia="宋体" w:cs="Arial"/>
                <w:snapToGrid w:val="0"/>
                <w:color w:val="auto"/>
                <w:kern w:val="21"/>
                <w:sz w:val="21"/>
                <w:szCs w:val="21"/>
                <w:lang w:val="en-US" w:eastAsia="zh-CN"/>
              </w:rPr>
              <w:t>石油类</w:t>
            </w:r>
          </w:p>
        </w:tc>
        <w:tc>
          <w:tcPr>
            <w:tcW w:w="1530" w:type="dxa"/>
            <w:vAlign w:val="center"/>
          </w:tcPr>
          <w:p w14:paraId="6C8D95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41C2026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1D139B3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164E9F1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0.009</w:t>
            </w:r>
          </w:p>
        </w:tc>
        <w:tc>
          <w:tcPr>
            <w:tcW w:w="1533" w:type="dxa"/>
            <w:vAlign w:val="center"/>
          </w:tcPr>
          <w:p w14:paraId="4D41227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3EDC05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0.009</w:t>
            </w:r>
          </w:p>
        </w:tc>
        <w:tc>
          <w:tcPr>
            <w:tcW w:w="1484" w:type="dxa"/>
            <w:vAlign w:val="center"/>
          </w:tcPr>
          <w:p w14:paraId="64E5908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+0.009</w:t>
            </w:r>
          </w:p>
        </w:tc>
      </w:tr>
      <w:tr w14:paraId="4CA21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4BBF8B87">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39A5183F">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color w:val="auto"/>
                <w:kern w:val="21"/>
                <w:sz w:val="21"/>
                <w:szCs w:val="21"/>
                <w:lang w:val="en-US" w:eastAsia="zh-CN"/>
              </w:rPr>
            </w:pPr>
            <w:r>
              <w:rPr>
                <w:rFonts w:hint="default" w:ascii="Arial" w:hAnsi="Arial" w:eastAsia="宋体" w:cs="Arial"/>
                <w:snapToGrid w:val="0"/>
                <w:color w:val="auto"/>
                <w:kern w:val="21"/>
                <w:sz w:val="21"/>
                <w:szCs w:val="21"/>
                <w:lang w:val="en-US" w:eastAsia="zh-CN"/>
              </w:rPr>
              <w:t>总磷</w:t>
            </w:r>
          </w:p>
        </w:tc>
        <w:tc>
          <w:tcPr>
            <w:tcW w:w="1530" w:type="dxa"/>
            <w:vAlign w:val="center"/>
          </w:tcPr>
          <w:p w14:paraId="753543A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69AC470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1F63855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51E0DFB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0.003</w:t>
            </w:r>
          </w:p>
        </w:tc>
        <w:tc>
          <w:tcPr>
            <w:tcW w:w="1533" w:type="dxa"/>
            <w:vAlign w:val="center"/>
          </w:tcPr>
          <w:p w14:paraId="3045E43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68E914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0.003</w:t>
            </w:r>
          </w:p>
        </w:tc>
        <w:tc>
          <w:tcPr>
            <w:tcW w:w="1484" w:type="dxa"/>
            <w:vAlign w:val="center"/>
          </w:tcPr>
          <w:p w14:paraId="0050BB4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+0.003</w:t>
            </w:r>
          </w:p>
        </w:tc>
      </w:tr>
      <w:tr w14:paraId="4049E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restart"/>
            <w:vAlign w:val="center"/>
          </w:tcPr>
          <w:p w14:paraId="41A1C370">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lang w:val="en-US" w:eastAsia="zh-CN"/>
              </w:rPr>
            </w:pPr>
            <w:r>
              <w:rPr>
                <w:rFonts w:hint="default" w:ascii="Arial" w:hAnsi="Arial" w:eastAsia="宋体" w:cs="Arial"/>
                <w:snapToGrid w:val="0"/>
                <w:kern w:val="21"/>
                <w:sz w:val="21"/>
                <w:szCs w:val="21"/>
                <w:lang w:val="en-US" w:eastAsia="zh-CN"/>
              </w:rPr>
              <w:t>废气</w:t>
            </w:r>
          </w:p>
        </w:tc>
        <w:tc>
          <w:tcPr>
            <w:tcW w:w="1837" w:type="dxa"/>
            <w:vAlign w:val="center"/>
          </w:tcPr>
          <w:p w14:paraId="216559C9">
            <w:pPr>
              <w:keepNext w:val="0"/>
              <w:keepLines w:val="0"/>
              <w:suppressLineNumbers w:val="0"/>
              <w:snapToGrid w:val="0"/>
              <w:spacing w:before="0" w:beforeAutospacing="0" w:after="0" w:afterAutospacing="0"/>
              <w:ind w:left="0" w:right="0"/>
              <w:jc w:val="center"/>
              <w:rPr>
                <w:rFonts w:hint="default" w:ascii="Arial" w:hAnsi="Arial" w:eastAsia="宋体" w:cs="Arial"/>
                <w:snapToGrid w:val="0"/>
                <w:color w:val="auto"/>
                <w:kern w:val="21"/>
                <w:sz w:val="21"/>
                <w:szCs w:val="21"/>
                <w:lang w:val="en-US" w:eastAsia="zh-CN"/>
              </w:rPr>
            </w:pPr>
            <w:r>
              <w:rPr>
                <w:rFonts w:hint="default" w:ascii="Arial" w:hAnsi="Arial" w:eastAsia="宋体" w:cs="Arial"/>
                <w:kern w:val="0"/>
                <w:sz w:val="21"/>
                <w:szCs w:val="21"/>
              </w:rPr>
              <w:t>颗粒物</w:t>
            </w:r>
          </w:p>
        </w:tc>
        <w:tc>
          <w:tcPr>
            <w:tcW w:w="1530" w:type="dxa"/>
            <w:vAlign w:val="center"/>
          </w:tcPr>
          <w:p w14:paraId="4263337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679EA9D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1E4F6D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6A193A7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eastAsia" w:ascii="Arial" w:hAnsi="Arial" w:eastAsia="宋体" w:cs="Arial"/>
                <w:i w:val="0"/>
                <w:iCs w:val="0"/>
                <w:color w:val="auto"/>
                <w:kern w:val="0"/>
                <w:sz w:val="21"/>
                <w:szCs w:val="21"/>
                <w:u w:val="none"/>
                <w:lang w:val="en-US" w:eastAsia="zh-CN" w:bidi="ar"/>
              </w:rPr>
              <w:t>0.256</w:t>
            </w:r>
          </w:p>
        </w:tc>
        <w:tc>
          <w:tcPr>
            <w:tcW w:w="1533" w:type="dxa"/>
            <w:vAlign w:val="center"/>
          </w:tcPr>
          <w:p w14:paraId="2F4FD79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642E170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eastAsia" w:ascii="Arial" w:hAnsi="Arial" w:eastAsia="宋体" w:cs="Arial"/>
                <w:i w:val="0"/>
                <w:iCs w:val="0"/>
                <w:color w:val="auto"/>
                <w:kern w:val="0"/>
                <w:sz w:val="21"/>
                <w:szCs w:val="21"/>
                <w:u w:val="none"/>
                <w:lang w:val="en-US" w:eastAsia="zh-CN" w:bidi="ar"/>
              </w:rPr>
              <w:t>0.256</w:t>
            </w:r>
          </w:p>
        </w:tc>
        <w:tc>
          <w:tcPr>
            <w:tcW w:w="1484" w:type="dxa"/>
            <w:vAlign w:val="center"/>
          </w:tcPr>
          <w:p w14:paraId="5981117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w:t>
            </w:r>
            <w:r>
              <w:rPr>
                <w:rFonts w:hint="eastAsia" w:ascii="Arial" w:hAnsi="Arial" w:eastAsia="宋体" w:cs="Arial"/>
                <w:i w:val="0"/>
                <w:iCs w:val="0"/>
                <w:color w:val="auto"/>
                <w:kern w:val="0"/>
                <w:sz w:val="21"/>
                <w:szCs w:val="21"/>
                <w:u w:val="none"/>
                <w:lang w:val="en-US" w:eastAsia="zh-CN" w:bidi="ar"/>
              </w:rPr>
              <w:t>0.256</w:t>
            </w:r>
          </w:p>
        </w:tc>
      </w:tr>
      <w:tr w14:paraId="17DA5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6261CC1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00630E00">
            <w:pPr>
              <w:keepNext w:val="0"/>
              <w:keepLines w:val="0"/>
              <w:suppressLineNumbers w:val="0"/>
              <w:snapToGrid w:val="0"/>
              <w:spacing w:before="0" w:beforeAutospacing="0" w:after="0" w:afterAutospacing="0"/>
              <w:ind w:left="0" w:right="0"/>
              <w:jc w:val="center"/>
              <w:rPr>
                <w:rFonts w:hint="default" w:ascii="Arial" w:hAnsi="Arial" w:eastAsia="宋体" w:cs="Arial"/>
                <w:snapToGrid w:val="0"/>
                <w:color w:val="auto"/>
                <w:kern w:val="21"/>
                <w:sz w:val="21"/>
                <w:szCs w:val="21"/>
              </w:rPr>
            </w:pPr>
            <w:r>
              <w:rPr>
                <w:rFonts w:hint="default" w:ascii="Arial" w:hAnsi="Arial" w:cs="Arial"/>
                <w:sz w:val="21"/>
                <w:szCs w:val="21"/>
              </w:rPr>
              <w:t>VOCs</w:t>
            </w:r>
          </w:p>
        </w:tc>
        <w:tc>
          <w:tcPr>
            <w:tcW w:w="1530" w:type="dxa"/>
            <w:vAlign w:val="center"/>
          </w:tcPr>
          <w:p w14:paraId="61CBB67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300E2D7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5CB63FB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3D9F93F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0.191</w:t>
            </w:r>
          </w:p>
        </w:tc>
        <w:tc>
          <w:tcPr>
            <w:tcW w:w="1533" w:type="dxa"/>
            <w:vAlign w:val="center"/>
          </w:tcPr>
          <w:p w14:paraId="6C26F16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5E1997B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0.191</w:t>
            </w:r>
          </w:p>
        </w:tc>
        <w:tc>
          <w:tcPr>
            <w:tcW w:w="1484" w:type="dxa"/>
            <w:vAlign w:val="center"/>
          </w:tcPr>
          <w:p w14:paraId="3262CA1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+0.191</w:t>
            </w:r>
          </w:p>
        </w:tc>
      </w:tr>
      <w:tr w14:paraId="37091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restart"/>
            <w:vAlign w:val="center"/>
          </w:tcPr>
          <w:p w14:paraId="2BB2A0EF">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r>
              <w:rPr>
                <w:rFonts w:hint="default" w:ascii="Arial" w:hAnsi="Arial" w:eastAsia="宋体" w:cs="Arial"/>
                <w:snapToGrid w:val="0"/>
                <w:kern w:val="21"/>
                <w:sz w:val="21"/>
                <w:szCs w:val="21"/>
              </w:rPr>
              <w:t>一般工业固体废物</w:t>
            </w:r>
          </w:p>
        </w:tc>
        <w:tc>
          <w:tcPr>
            <w:tcW w:w="1837" w:type="dxa"/>
            <w:shd w:val="clear" w:color="auto" w:fill="auto"/>
            <w:vAlign w:val="center"/>
          </w:tcPr>
          <w:p w14:paraId="4DFA538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废一般包装材料</w:t>
            </w:r>
          </w:p>
        </w:tc>
        <w:tc>
          <w:tcPr>
            <w:tcW w:w="1530" w:type="dxa"/>
            <w:vAlign w:val="center"/>
          </w:tcPr>
          <w:p w14:paraId="11431C6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0E90BB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6DDFA07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55560BB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c>
          <w:tcPr>
            <w:tcW w:w="1533" w:type="dxa"/>
            <w:vAlign w:val="center"/>
          </w:tcPr>
          <w:p w14:paraId="10DF47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62FB618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c>
          <w:tcPr>
            <w:tcW w:w="1484" w:type="dxa"/>
            <w:vAlign w:val="center"/>
          </w:tcPr>
          <w:p w14:paraId="60409C1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r>
      <w:tr w14:paraId="1E643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556BC0EE">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21EE3D2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废金属边角料</w:t>
            </w:r>
          </w:p>
        </w:tc>
        <w:tc>
          <w:tcPr>
            <w:tcW w:w="1530" w:type="dxa"/>
            <w:vAlign w:val="center"/>
          </w:tcPr>
          <w:p w14:paraId="4B8939C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2179B0E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5B508AE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0FDE97A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0（20）</w:t>
            </w:r>
          </w:p>
        </w:tc>
        <w:tc>
          <w:tcPr>
            <w:tcW w:w="1533" w:type="dxa"/>
            <w:vAlign w:val="center"/>
          </w:tcPr>
          <w:p w14:paraId="3D208A5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5F6E271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0（20）</w:t>
            </w:r>
          </w:p>
        </w:tc>
        <w:tc>
          <w:tcPr>
            <w:tcW w:w="1484" w:type="dxa"/>
            <w:vAlign w:val="center"/>
          </w:tcPr>
          <w:p w14:paraId="2F583A9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0（+20）</w:t>
            </w:r>
          </w:p>
        </w:tc>
      </w:tr>
      <w:tr w14:paraId="4B7EE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D45750B">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35FCE7E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收集的金属粉尘</w:t>
            </w:r>
          </w:p>
        </w:tc>
        <w:tc>
          <w:tcPr>
            <w:tcW w:w="1530" w:type="dxa"/>
            <w:vAlign w:val="center"/>
          </w:tcPr>
          <w:p w14:paraId="61D4DC9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20AA281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24513F2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7A851DB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2.372</w:t>
            </w:r>
            <w:r>
              <w:rPr>
                <w:rFonts w:hint="default" w:ascii="Arial" w:hAnsi="Arial" w:eastAsia="宋体" w:cs="Arial"/>
                <w:i w:val="0"/>
                <w:iCs w:val="0"/>
                <w:color w:val="auto"/>
                <w:kern w:val="0"/>
                <w:sz w:val="21"/>
                <w:szCs w:val="21"/>
                <w:u w:val="none"/>
                <w:lang w:val="en-US" w:eastAsia="zh-CN" w:bidi="ar"/>
              </w:rPr>
              <w:t>）</w:t>
            </w:r>
          </w:p>
        </w:tc>
        <w:tc>
          <w:tcPr>
            <w:tcW w:w="1533" w:type="dxa"/>
            <w:vAlign w:val="center"/>
          </w:tcPr>
          <w:p w14:paraId="5F8AFCC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18E810E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2.372</w:t>
            </w:r>
            <w:r>
              <w:rPr>
                <w:rFonts w:hint="default" w:ascii="Arial" w:hAnsi="Arial" w:eastAsia="宋体" w:cs="Arial"/>
                <w:i w:val="0"/>
                <w:iCs w:val="0"/>
                <w:color w:val="auto"/>
                <w:kern w:val="0"/>
                <w:sz w:val="21"/>
                <w:szCs w:val="21"/>
                <w:u w:val="none"/>
                <w:lang w:val="en-US" w:eastAsia="zh-CN" w:bidi="ar"/>
              </w:rPr>
              <w:t>）</w:t>
            </w:r>
          </w:p>
        </w:tc>
        <w:tc>
          <w:tcPr>
            <w:tcW w:w="1484" w:type="dxa"/>
            <w:vAlign w:val="center"/>
          </w:tcPr>
          <w:p w14:paraId="679469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2.372</w:t>
            </w:r>
            <w:r>
              <w:rPr>
                <w:rFonts w:hint="default" w:ascii="Arial" w:hAnsi="Arial" w:eastAsia="宋体" w:cs="Arial"/>
                <w:i w:val="0"/>
                <w:iCs w:val="0"/>
                <w:color w:val="auto"/>
                <w:kern w:val="0"/>
                <w:sz w:val="21"/>
                <w:szCs w:val="21"/>
                <w:u w:val="none"/>
                <w:lang w:val="en-US" w:eastAsia="zh-CN" w:bidi="ar"/>
              </w:rPr>
              <w:t>）</w:t>
            </w:r>
          </w:p>
        </w:tc>
      </w:tr>
      <w:tr w14:paraId="54D30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0497B9B">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4FF7D74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废分子筛</w:t>
            </w:r>
          </w:p>
        </w:tc>
        <w:tc>
          <w:tcPr>
            <w:tcW w:w="1530" w:type="dxa"/>
            <w:vAlign w:val="center"/>
          </w:tcPr>
          <w:p w14:paraId="5F883A8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668C9E8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0F8F3D2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06960BB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0（0.2）</w:t>
            </w:r>
          </w:p>
        </w:tc>
        <w:tc>
          <w:tcPr>
            <w:tcW w:w="1533" w:type="dxa"/>
            <w:shd w:val="clear" w:color="auto" w:fill="auto"/>
            <w:vAlign w:val="center"/>
          </w:tcPr>
          <w:p w14:paraId="0D3A5FD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16E853B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0（0.2）</w:t>
            </w:r>
          </w:p>
        </w:tc>
        <w:tc>
          <w:tcPr>
            <w:tcW w:w="1484" w:type="dxa"/>
            <w:shd w:val="clear" w:color="auto" w:fill="auto"/>
            <w:vAlign w:val="center"/>
          </w:tcPr>
          <w:p w14:paraId="28B3C76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0（+0.2）</w:t>
            </w:r>
          </w:p>
        </w:tc>
      </w:tr>
      <w:tr w14:paraId="791EB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3220F77F">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7AECC4D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不合格品</w:t>
            </w:r>
          </w:p>
        </w:tc>
        <w:tc>
          <w:tcPr>
            <w:tcW w:w="1530" w:type="dxa"/>
            <w:vAlign w:val="center"/>
          </w:tcPr>
          <w:p w14:paraId="25BC77D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6E1A3DD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52EA01E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32AD4F8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w:t>
            </w:r>
          </w:p>
        </w:tc>
        <w:tc>
          <w:tcPr>
            <w:tcW w:w="1533" w:type="dxa"/>
            <w:shd w:val="clear" w:color="auto" w:fill="auto"/>
            <w:vAlign w:val="center"/>
          </w:tcPr>
          <w:p w14:paraId="1D49F11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024FEDA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w:t>
            </w:r>
          </w:p>
        </w:tc>
        <w:tc>
          <w:tcPr>
            <w:tcW w:w="1484" w:type="dxa"/>
            <w:shd w:val="clear" w:color="auto" w:fill="auto"/>
            <w:vAlign w:val="center"/>
          </w:tcPr>
          <w:p w14:paraId="0650E78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w:t>
            </w:r>
          </w:p>
        </w:tc>
      </w:tr>
      <w:tr w14:paraId="71AAC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6107C46A">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068B4C7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纯水制备固废</w:t>
            </w:r>
          </w:p>
        </w:tc>
        <w:tc>
          <w:tcPr>
            <w:tcW w:w="1530" w:type="dxa"/>
            <w:vAlign w:val="center"/>
          </w:tcPr>
          <w:p w14:paraId="01E91CC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137036F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408FFD3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5CC7451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c>
          <w:tcPr>
            <w:tcW w:w="1533" w:type="dxa"/>
            <w:shd w:val="clear" w:color="auto" w:fill="auto"/>
            <w:vAlign w:val="center"/>
          </w:tcPr>
          <w:p w14:paraId="31BACA5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7F711BA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c>
          <w:tcPr>
            <w:tcW w:w="1484" w:type="dxa"/>
            <w:shd w:val="clear" w:color="auto" w:fill="auto"/>
            <w:vAlign w:val="center"/>
          </w:tcPr>
          <w:p w14:paraId="137898C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r>
      <w:tr w14:paraId="4394A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BEE848E">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vAlign w:val="center"/>
          </w:tcPr>
          <w:p w14:paraId="543B4DDF">
            <w:pPr>
              <w:keepNext w:val="0"/>
              <w:keepLines w:val="0"/>
              <w:suppressLineNumbers w:val="0"/>
              <w:spacing w:before="0" w:beforeAutospacing="0" w:after="0" w:afterAutospacing="0"/>
              <w:ind w:left="0" w:right="0"/>
              <w:jc w:val="center"/>
              <w:rPr>
                <w:rFonts w:hint="default" w:ascii="Arial" w:hAnsi="Arial" w:eastAsia="宋体" w:cs="Arial"/>
                <w:sz w:val="21"/>
                <w:szCs w:val="21"/>
              </w:rPr>
            </w:pPr>
            <w:r>
              <w:rPr>
                <w:rFonts w:hint="default" w:ascii="Arial" w:hAnsi="Arial" w:eastAsia="宋体" w:cs="Arial"/>
                <w:bCs/>
                <w:sz w:val="21"/>
                <w:szCs w:val="21"/>
              </w:rPr>
              <w:t>生活垃圾</w:t>
            </w:r>
          </w:p>
        </w:tc>
        <w:tc>
          <w:tcPr>
            <w:tcW w:w="1530" w:type="dxa"/>
            <w:vAlign w:val="center"/>
          </w:tcPr>
          <w:p w14:paraId="1A9B241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vAlign w:val="center"/>
          </w:tcPr>
          <w:p w14:paraId="425DAEF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vAlign w:val="center"/>
          </w:tcPr>
          <w:p w14:paraId="3C6789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vAlign w:val="center"/>
          </w:tcPr>
          <w:p w14:paraId="7045387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0（87.5）</w:t>
            </w:r>
          </w:p>
        </w:tc>
        <w:tc>
          <w:tcPr>
            <w:tcW w:w="1533" w:type="dxa"/>
            <w:vAlign w:val="center"/>
          </w:tcPr>
          <w:p w14:paraId="2010680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center"/>
          </w:tcPr>
          <w:p w14:paraId="183F0DD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0（87.5）</w:t>
            </w:r>
          </w:p>
        </w:tc>
        <w:tc>
          <w:tcPr>
            <w:tcW w:w="1484" w:type="dxa"/>
            <w:vAlign w:val="center"/>
          </w:tcPr>
          <w:p w14:paraId="5D45B6C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0（+87.5）</w:t>
            </w:r>
          </w:p>
        </w:tc>
      </w:tr>
      <w:tr w14:paraId="48781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restart"/>
            <w:vAlign w:val="center"/>
          </w:tcPr>
          <w:p w14:paraId="5647C6EA">
            <w:pPr>
              <w:pStyle w:val="88"/>
              <w:keepNext w:val="0"/>
              <w:keepLines w:val="0"/>
              <w:suppressLineNumbers w:val="0"/>
              <w:spacing w:before="34" w:beforeAutospacing="0" w:after="34" w:afterAutospacing="0" w:line="240" w:lineRule="auto"/>
              <w:ind w:left="0" w:right="0"/>
              <w:rPr>
                <w:rFonts w:hint="default" w:ascii="Arial" w:hAnsi="Arial" w:eastAsia="宋体" w:cs="Arial"/>
                <w:snapToGrid w:val="0"/>
                <w:kern w:val="21"/>
                <w:sz w:val="21"/>
                <w:szCs w:val="21"/>
              </w:rPr>
            </w:pPr>
            <w:r>
              <w:rPr>
                <w:rFonts w:hint="default" w:ascii="Arial" w:hAnsi="Arial" w:eastAsia="宋体" w:cs="Arial"/>
                <w:snapToGrid w:val="0"/>
                <w:kern w:val="21"/>
                <w:sz w:val="21"/>
                <w:szCs w:val="21"/>
              </w:rPr>
              <w:t>危险废物</w:t>
            </w:r>
          </w:p>
        </w:tc>
        <w:tc>
          <w:tcPr>
            <w:tcW w:w="1837" w:type="dxa"/>
            <w:shd w:val="clear" w:color="auto" w:fill="auto"/>
            <w:vAlign w:val="center"/>
          </w:tcPr>
          <w:p w14:paraId="0EE13A5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废含油金属屑</w:t>
            </w:r>
          </w:p>
        </w:tc>
        <w:tc>
          <w:tcPr>
            <w:tcW w:w="1530" w:type="dxa"/>
            <w:shd w:val="clear" w:color="auto" w:fill="auto"/>
            <w:vAlign w:val="center"/>
          </w:tcPr>
          <w:p w14:paraId="44F8549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1DD4C74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084A1F6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49E3C21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0（3）</w:t>
            </w:r>
          </w:p>
        </w:tc>
        <w:tc>
          <w:tcPr>
            <w:tcW w:w="1533" w:type="dxa"/>
            <w:shd w:val="clear" w:color="auto" w:fill="auto"/>
            <w:vAlign w:val="center"/>
          </w:tcPr>
          <w:p w14:paraId="29DA07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2AFF1E3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0（3）</w:t>
            </w:r>
          </w:p>
        </w:tc>
        <w:tc>
          <w:tcPr>
            <w:tcW w:w="1484" w:type="dxa"/>
            <w:shd w:val="clear" w:color="auto" w:fill="auto"/>
            <w:vAlign w:val="center"/>
          </w:tcPr>
          <w:p w14:paraId="210FB72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0（+3）</w:t>
            </w:r>
          </w:p>
        </w:tc>
      </w:tr>
      <w:tr w14:paraId="369D7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458FF2BD">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79886C5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废切削液</w:t>
            </w:r>
          </w:p>
        </w:tc>
        <w:tc>
          <w:tcPr>
            <w:tcW w:w="1530" w:type="dxa"/>
            <w:shd w:val="clear" w:color="auto" w:fill="auto"/>
            <w:vAlign w:val="center"/>
          </w:tcPr>
          <w:p w14:paraId="3548E73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485B7E3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637574A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765F67E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0（0.5）</w:t>
            </w:r>
          </w:p>
        </w:tc>
        <w:tc>
          <w:tcPr>
            <w:tcW w:w="1533" w:type="dxa"/>
            <w:shd w:val="clear" w:color="auto" w:fill="auto"/>
            <w:vAlign w:val="center"/>
          </w:tcPr>
          <w:p w14:paraId="03B9B1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0EE81EE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0（0.5）</w:t>
            </w:r>
          </w:p>
        </w:tc>
        <w:tc>
          <w:tcPr>
            <w:tcW w:w="1484" w:type="dxa"/>
            <w:shd w:val="clear" w:color="auto" w:fill="auto"/>
            <w:vAlign w:val="center"/>
          </w:tcPr>
          <w:p w14:paraId="66EDD1A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0（+0.5）</w:t>
            </w:r>
          </w:p>
        </w:tc>
      </w:tr>
      <w:tr w14:paraId="4741A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4FE067D9">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4E57256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废化学品包装</w:t>
            </w:r>
          </w:p>
        </w:tc>
        <w:tc>
          <w:tcPr>
            <w:tcW w:w="1530" w:type="dxa"/>
            <w:shd w:val="clear" w:color="auto" w:fill="auto"/>
            <w:vAlign w:val="center"/>
          </w:tcPr>
          <w:p w14:paraId="5EFB97B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06B3510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40C39AA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33F1DED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c>
          <w:tcPr>
            <w:tcW w:w="1533" w:type="dxa"/>
            <w:shd w:val="clear" w:color="auto" w:fill="auto"/>
            <w:vAlign w:val="center"/>
          </w:tcPr>
          <w:p w14:paraId="727A8AE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6BCC5DF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c>
          <w:tcPr>
            <w:tcW w:w="1484" w:type="dxa"/>
            <w:shd w:val="clear" w:color="auto" w:fill="auto"/>
            <w:vAlign w:val="center"/>
          </w:tcPr>
          <w:p w14:paraId="0DB5CCF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0（+5）</w:t>
            </w:r>
          </w:p>
        </w:tc>
      </w:tr>
      <w:tr w14:paraId="5647F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3CFFC6F6">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4C03A89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浮油</w:t>
            </w:r>
          </w:p>
        </w:tc>
        <w:tc>
          <w:tcPr>
            <w:tcW w:w="1530" w:type="dxa"/>
            <w:shd w:val="clear" w:color="auto" w:fill="auto"/>
            <w:vAlign w:val="center"/>
          </w:tcPr>
          <w:p w14:paraId="3E5E11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4734402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43FBB35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7C69411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0（4.5）</w:t>
            </w:r>
          </w:p>
        </w:tc>
        <w:tc>
          <w:tcPr>
            <w:tcW w:w="1533" w:type="dxa"/>
            <w:shd w:val="clear" w:color="auto" w:fill="auto"/>
            <w:vAlign w:val="center"/>
          </w:tcPr>
          <w:p w14:paraId="1B38C80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3E87BCA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0（4.5）</w:t>
            </w:r>
          </w:p>
        </w:tc>
        <w:tc>
          <w:tcPr>
            <w:tcW w:w="1484" w:type="dxa"/>
            <w:shd w:val="clear" w:color="auto" w:fill="auto"/>
            <w:vAlign w:val="center"/>
          </w:tcPr>
          <w:p w14:paraId="3544C25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0（+4.5）</w:t>
            </w:r>
          </w:p>
        </w:tc>
      </w:tr>
      <w:tr w14:paraId="7379E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64DB7331">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7C45AA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污泥</w:t>
            </w:r>
          </w:p>
        </w:tc>
        <w:tc>
          <w:tcPr>
            <w:tcW w:w="1530" w:type="dxa"/>
            <w:shd w:val="clear" w:color="auto" w:fill="auto"/>
            <w:vAlign w:val="center"/>
          </w:tcPr>
          <w:p w14:paraId="0D6D7FA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4003C9A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1CB24C4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6D39896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0（18）</w:t>
            </w:r>
          </w:p>
        </w:tc>
        <w:tc>
          <w:tcPr>
            <w:tcW w:w="1533" w:type="dxa"/>
            <w:shd w:val="clear" w:color="auto" w:fill="auto"/>
            <w:vAlign w:val="center"/>
          </w:tcPr>
          <w:p w14:paraId="65BA65C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74AF310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0（18）</w:t>
            </w:r>
          </w:p>
        </w:tc>
        <w:tc>
          <w:tcPr>
            <w:tcW w:w="1484" w:type="dxa"/>
            <w:shd w:val="clear" w:color="auto" w:fill="auto"/>
            <w:vAlign w:val="center"/>
          </w:tcPr>
          <w:p w14:paraId="34C0324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0（+18）</w:t>
            </w:r>
          </w:p>
        </w:tc>
      </w:tr>
      <w:tr w14:paraId="00353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F518010">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1108708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废活性炭</w:t>
            </w:r>
          </w:p>
        </w:tc>
        <w:tc>
          <w:tcPr>
            <w:tcW w:w="1530" w:type="dxa"/>
            <w:shd w:val="clear" w:color="auto" w:fill="auto"/>
            <w:vAlign w:val="center"/>
          </w:tcPr>
          <w:p w14:paraId="658A08C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3F1EA03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0C759839">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25CA46A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2.644</w:t>
            </w:r>
            <w:r>
              <w:rPr>
                <w:rFonts w:hint="default" w:ascii="Arial" w:hAnsi="Arial" w:eastAsia="宋体" w:cs="Arial"/>
                <w:i w:val="0"/>
                <w:iCs w:val="0"/>
                <w:color w:val="auto"/>
                <w:kern w:val="0"/>
                <w:sz w:val="21"/>
                <w:szCs w:val="21"/>
                <w:u w:val="none"/>
                <w:lang w:val="en-US" w:eastAsia="zh-CN" w:bidi="ar"/>
              </w:rPr>
              <w:t>）</w:t>
            </w:r>
          </w:p>
        </w:tc>
        <w:tc>
          <w:tcPr>
            <w:tcW w:w="1533" w:type="dxa"/>
            <w:shd w:val="clear" w:color="auto" w:fill="auto"/>
            <w:vAlign w:val="center"/>
          </w:tcPr>
          <w:p w14:paraId="4339C10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5CD5907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2.644</w:t>
            </w:r>
            <w:r>
              <w:rPr>
                <w:rFonts w:hint="default" w:ascii="Arial" w:hAnsi="Arial" w:eastAsia="宋体" w:cs="Arial"/>
                <w:i w:val="0"/>
                <w:iCs w:val="0"/>
                <w:color w:val="auto"/>
                <w:kern w:val="0"/>
                <w:sz w:val="21"/>
                <w:szCs w:val="21"/>
                <w:u w:val="none"/>
                <w:lang w:val="en-US" w:eastAsia="zh-CN" w:bidi="ar"/>
              </w:rPr>
              <w:t>）</w:t>
            </w:r>
          </w:p>
        </w:tc>
        <w:tc>
          <w:tcPr>
            <w:tcW w:w="1484" w:type="dxa"/>
            <w:shd w:val="clear" w:color="auto" w:fill="auto"/>
            <w:vAlign w:val="center"/>
          </w:tcPr>
          <w:p w14:paraId="38DB582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r>
              <w:rPr>
                <w:rFonts w:hint="eastAsia" w:ascii="Arial" w:hAnsi="Arial" w:eastAsia="宋体" w:cs="Arial"/>
                <w:i w:val="0"/>
                <w:iCs w:val="0"/>
                <w:color w:val="auto"/>
                <w:kern w:val="0"/>
                <w:sz w:val="21"/>
                <w:szCs w:val="21"/>
                <w:u w:val="none"/>
                <w:lang w:val="en-US" w:eastAsia="zh-CN" w:bidi="ar"/>
              </w:rPr>
              <w:t>2.644</w:t>
            </w:r>
            <w:r>
              <w:rPr>
                <w:rFonts w:hint="default" w:ascii="Arial" w:hAnsi="Arial" w:eastAsia="宋体" w:cs="Arial"/>
                <w:i w:val="0"/>
                <w:iCs w:val="0"/>
                <w:color w:val="auto"/>
                <w:kern w:val="0"/>
                <w:sz w:val="21"/>
                <w:szCs w:val="21"/>
                <w:u w:val="none"/>
                <w:lang w:val="en-US" w:eastAsia="zh-CN" w:bidi="ar"/>
              </w:rPr>
              <w:t>）</w:t>
            </w:r>
          </w:p>
        </w:tc>
      </w:tr>
      <w:tr w14:paraId="6A919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vAlign w:val="center"/>
          </w:tcPr>
          <w:p w14:paraId="0F27FA23">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1837" w:type="dxa"/>
            <w:shd w:val="clear" w:color="auto" w:fill="auto"/>
            <w:vAlign w:val="center"/>
          </w:tcPr>
          <w:p w14:paraId="426D530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废过滤棉</w:t>
            </w:r>
          </w:p>
        </w:tc>
        <w:tc>
          <w:tcPr>
            <w:tcW w:w="1530" w:type="dxa"/>
            <w:shd w:val="clear" w:color="auto" w:fill="auto"/>
            <w:vAlign w:val="center"/>
          </w:tcPr>
          <w:p w14:paraId="6444F0E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276" w:type="dxa"/>
            <w:shd w:val="clear" w:color="auto" w:fill="auto"/>
            <w:vAlign w:val="center"/>
          </w:tcPr>
          <w:p w14:paraId="32707E1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701" w:type="dxa"/>
            <w:shd w:val="clear" w:color="auto" w:fill="auto"/>
            <w:vAlign w:val="center"/>
          </w:tcPr>
          <w:p w14:paraId="1B28E58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59" w:type="dxa"/>
            <w:shd w:val="clear" w:color="auto" w:fill="auto"/>
            <w:vAlign w:val="center"/>
          </w:tcPr>
          <w:p w14:paraId="55C9222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w:t>
            </w:r>
          </w:p>
        </w:tc>
        <w:tc>
          <w:tcPr>
            <w:tcW w:w="1533" w:type="dxa"/>
            <w:shd w:val="clear" w:color="auto" w:fill="auto"/>
            <w:vAlign w:val="center"/>
          </w:tcPr>
          <w:p w14:paraId="4B305520">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shd w:val="clear" w:color="auto" w:fill="auto"/>
            <w:vAlign w:val="center"/>
          </w:tcPr>
          <w:p w14:paraId="69EA3E0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w:t>
            </w:r>
          </w:p>
        </w:tc>
        <w:tc>
          <w:tcPr>
            <w:tcW w:w="1484" w:type="dxa"/>
            <w:shd w:val="clear" w:color="auto" w:fill="auto"/>
            <w:vAlign w:val="center"/>
          </w:tcPr>
          <w:p w14:paraId="06FFFB9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w:t>
            </w:r>
          </w:p>
        </w:tc>
      </w:tr>
      <w:tr w14:paraId="012C0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tcPr>
          <w:p w14:paraId="34224F08">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0" w:type="auto"/>
            <w:shd w:val="clear" w:color="auto" w:fill="auto"/>
            <w:vAlign w:val="center"/>
          </w:tcPr>
          <w:p w14:paraId="73617E9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废机油</w:t>
            </w:r>
          </w:p>
        </w:tc>
        <w:tc>
          <w:tcPr>
            <w:tcW w:w="0" w:type="auto"/>
          </w:tcPr>
          <w:p w14:paraId="7CD157E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1F040A9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4F37CEB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34B6B71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0（0.16）</w:t>
            </w:r>
          </w:p>
        </w:tc>
        <w:tc>
          <w:tcPr>
            <w:tcW w:w="0" w:type="auto"/>
          </w:tcPr>
          <w:p w14:paraId="588B40A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top"/>
          </w:tcPr>
          <w:p w14:paraId="7DD4AC1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0（0.16）</w:t>
            </w:r>
          </w:p>
        </w:tc>
        <w:tc>
          <w:tcPr>
            <w:tcW w:w="1484" w:type="dxa"/>
            <w:vAlign w:val="top"/>
          </w:tcPr>
          <w:p w14:paraId="28E958D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0（+0.16）</w:t>
            </w:r>
          </w:p>
        </w:tc>
      </w:tr>
      <w:tr w14:paraId="0A0F2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tcPr>
          <w:p w14:paraId="1745D124">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0" w:type="auto"/>
            <w:shd w:val="clear" w:color="auto" w:fill="auto"/>
            <w:vAlign w:val="center"/>
          </w:tcPr>
          <w:p w14:paraId="030FAA0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废油桶</w:t>
            </w:r>
          </w:p>
        </w:tc>
        <w:tc>
          <w:tcPr>
            <w:tcW w:w="0" w:type="auto"/>
          </w:tcPr>
          <w:p w14:paraId="42955EE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4ACB53F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45999A1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131E757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0（0.6）</w:t>
            </w:r>
          </w:p>
        </w:tc>
        <w:tc>
          <w:tcPr>
            <w:tcW w:w="0" w:type="auto"/>
          </w:tcPr>
          <w:p w14:paraId="157D5424">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top"/>
          </w:tcPr>
          <w:p w14:paraId="36F5F68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0（0.6）</w:t>
            </w:r>
          </w:p>
        </w:tc>
        <w:tc>
          <w:tcPr>
            <w:tcW w:w="1484" w:type="dxa"/>
            <w:vAlign w:val="top"/>
          </w:tcPr>
          <w:p w14:paraId="31D81A32">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0（+0.6）</w:t>
            </w:r>
          </w:p>
        </w:tc>
      </w:tr>
      <w:tr w14:paraId="071C4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9" w:type="dxa"/>
            <w:vMerge w:val="continue"/>
          </w:tcPr>
          <w:p w14:paraId="799DBCD3">
            <w:pPr>
              <w:pStyle w:val="88"/>
              <w:keepNext w:val="0"/>
              <w:keepLines w:val="0"/>
              <w:suppressLineNumbers w:val="0"/>
              <w:spacing w:before="0" w:beforeLines="0" w:beforeAutospacing="0" w:after="0" w:afterLines="0" w:afterAutospacing="0" w:line="240" w:lineRule="auto"/>
              <w:ind w:left="0" w:right="0"/>
              <w:rPr>
                <w:rFonts w:hint="default" w:ascii="Arial" w:hAnsi="Arial" w:eastAsia="宋体" w:cs="Arial"/>
                <w:snapToGrid w:val="0"/>
                <w:kern w:val="21"/>
                <w:sz w:val="21"/>
                <w:szCs w:val="21"/>
              </w:rPr>
            </w:pPr>
          </w:p>
        </w:tc>
        <w:tc>
          <w:tcPr>
            <w:tcW w:w="0" w:type="auto"/>
            <w:shd w:val="clear" w:color="auto" w:fill="auto"/>
            <w:vAlign w:val="center"/>
          </w:tcPr>
          <w:p w14:paraId="0DEF425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废劳保用品</w:t>
            </w:r>
          </w:p>
        </w:tc>
        <w:tc>
          <w:tcPr>
            <w:tcW w:w="0" w:type="auto"/>
          </w:tcPr>
          <w:p w14:paraId="093DD8B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3C79FAB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62363B9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0" w:type="auto"/>
          </w:tcPr>
          <w:p w14:paraId="7A967EA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c>
          <w:tcPr>
            <w:tcW w:w="0" w:type="auto"/>
          </w:tcPr>
          <w:p w14:paraId="6D6D946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p>
        </w:tc>
        <w:tc>
          <w:tcPr>
            <w:tcW w:w="1529" w:type="dxa"/>
            <w:vAlign w:val="top"/>
          </w:tcPr>
          <w:p w14:paraId="7791EB2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c>
          <w:tcPr>
            <w:tcW w:w="1484" w:type="dxa"/>
            <w:vAlign w:val="top"/>
          </w:tcPr>
          <w:p w14:paraId="72A52E8C">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r>
    </w:tbl>
    <w:p w14:paraId="5624D0D7">
      <w:pPr>
        <w:pStyle w:val="88"/>
        <w:spacing w:before="272" w:beforeLines="80" w:after="34"/>
        <w:jc w:val="left"/>
        <w:rPr>
          <w:rFonts w:hint="default" w:ascii="Arial" w:hAnsi="Arial" w:eastAsia="宋体" w:cs="Arial"/>
          <w:snapToGrid w:val="0"/>
          <w:spacing w:val="-6"/>
          <w:kern w:val="21"/>
          <w:szCs w:val="21"/>
        </w:rPr>
        <w:sectPr>
          <w:headerReference r:id="rId34" w:type="default"/>
          <w:footerReference r:id="rId35" w:type="default"/>
          <w:pgSz w:w="16838" w:h="11906" w:orient="landscape"/>
          <w:pgMar w:top="1287" w:right="1440" w:bottom="1701" w:left="1440" w:header="851" w:footer="992" w:gutter="0"/>
          <w:pgBorders>
            <w:top w:val="none" w:sz="0" w:space="0"/>
            <w:left w:val="none" w:sz="0" w:space="0"/>
            <w:bottom w:val="none" w:sz="0" w:space="0"/>
            <w:right w:val="none" w:sz="0" w:space="0"/>
          </w:pgBorders>
          <w:cols w:space="425" w:num="1" w:sep="1"/>
          <w:docGrid w:type="lines" w:linePitch="340" w:charSpace="0"/>
        </w:sectPr>
      </w:pPr>
      <w:r>
        <w:rPr>
          <w:rFonts w:hint="default" w:ascii="Arial" w:hAnsi="Arial" w:eastAsia="宋体" w:cs="Arial"/>
          <w:snapToGrid w:val="0"/>
          <w:kern w:val="21"/>
          <w:szCs w:val="21"/>
        </w:rPr>
        <w:t>注：</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6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⑥</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1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①</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3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③</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4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④</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5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⑤</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7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⑦</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6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⑥</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1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①</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p>
    <w:p w14:paraId="7D59FC00">
      <w:pPr>
        <w:jc w:val="center"/>
        <w:rPr>
          <w:rFonts w:hint="default" w:ascii="Arial" w:hAnsi="Arial" w:eastAsia="宋体" w:cs="Arial"/>
          <w:b/>
          <w:bCs/>
          <w:sz w:val="30"/>
          <w:szCs w:val="30"/>
        </w:rPr>
      </w:pPr>
      <w:r>
        <w:rPr>
          <w:rFonts w:hint="default" w:ascii="Arial" w:hAnsi="Arial" w:eastAsia="宋体" w:cs="Arial"/>
          <w:b/>
          <w:bCs/>
          <w:sz w:val="30"/>
          <w:szCs w:val="30"/>
          <w:lang w:val="en-US" w:eastAsia="zh-CN"/>
        </w:rPr>
        <w:t>附表：</w:t>
      </w:r>
      <w:r>
        <w:rPr>
          <w:rFonts w:hint="default" w:ascii="Arial" w:hAnsi="Arial" w:eastAsia="宋体" w:cs="Arial"/>
          <w:b/>
          <w:bCs/>
          <w:sz w:val="30"/>
          <w:szCs w:val="30"/>
        </w:rPr>
        <w:t>建设项目碳排放环境影响评价</w:t>
      </w:r>
    </w:p>
    <w:p w14:paraId="5952F586">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1、核算边界</w:t>
      </w:r>
    </w:p>
    <w:p w14:paraId="5621967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本项目为</w:t>
      </w:r>
      <w:r>
        <w:rPr>
          <w:rFonts w:hint="default" w:ascii="Arial" w:hAnsi="Arial" w:eastAsia="宋体" w:cs="Arial"/>
          <w:sz w:val="24"/>
          <w:szCs w:val="24"/>
          <w:lang w:val="en-US" w:eastAsia="zh-CN"/>
        </w:rPr>
        <w:t>新建项目</w:t>
      </w:r>
      <w:r>
        <w:rPr>
          <w:rFonts w:hint="default" w:ascii="Arial" w:hAnsi="Arial" w:eastAsia="宋体" w:cs="Arial"/>
          <w:sz w:val="24"/>
          <w:szCs w:val="24"/>
        </w:rPr>
        <w:t>，企业核算边界位于浙江省嘉兴市</w:t>
      </w:r>
      <w:r>
        <w:rPr>
          <w:rFonts w:hint="default" w:ascii="Arial" w:hAnsi="Arial" w:eastAsia="宋体" w:cs="Arial"/>
          <w:sz w:val="24"/>
          <w:szCs w:val="24"/>
          <w:lang w:eastAsia="zh-CN"/>
        </w:rPr>
        <w:t>平湖经济技术开发区新群路北、新兴五路西</w:t>
      </w:r>
      <w:r>
        <w:rPr>
          <w:rFonts w:hint="default" w:ascii="Arial" w:hAnsi="Arial" w:eastAsia="宋体" w:cs="Arial"/>
          <w:sz w:val="24"/>
          <w:szCs w:val="24"/>
        </w:rPr>
        <w:t>。</w:t>
      </w:r>
    </w:p>
    <w:p w14:paraId="5CD9213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企业边界核算范围包括处于其运营控制权下的所有直接生产系统、辅助生产系统、以及直接为生产服务的附属生产系统。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等）。</w:t>
      </w:r>
    </w:p>
    <w:p w14:paraId="2628C256">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2、碳排放量核算</w:t>
      </w:r>
    </w:p>
    <w:p w14:paraId="15904BDB">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项目实施后，企业能源消耗情况见表1。</w:t>
      </w:r>
    </w:p>
    <w:p w14:paraId="7F19F828">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表1  项目实施后企业能源消耗情况表</w:t>
      </w:r>
    </w:p>
    <w:tbl>
      <w:tblPr>
        <w:tblStyle w:val="5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6"/>
        <w:gridCol w:w="2681"/>
        <w:gridCol w:w="2947"/>
      </w:tblGrid>
      <w:tr w14:paraId="4555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76" w:type="dxa"/>
            <w:noWrap w:val="0"/>
            <w:vAlign w:val="center"/>
          </w:tcPr>
          <w:p w14:paraId="7B6B9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2681" w:type="dxa"/>
            <w:noWrap w:val="0"/>
            <w:vAlign w:val="center"/>
          </w:tcPr>
          <w:p w14:paraId="44D13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2947" w:type="dxa"/>
            <w:noWrap w:val="0"/>
            <w:vAlign w:val="center"/>
          </w:tcPr>
          <w:p w14:paraId="4C8C7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项目</w:t>
            </w:r>
            <w:r>
              <w:rPr>
                <w:rFonts w:hint="default" w:ascii="Arial" w:hAnsi="Arial" w:eastAsia="宋体" w:cs="Arial"/>
                <w:sz w:val="21"/>
                <w:szCs w:val="21"/>
                <w:lang w:val="en-US" w:eastAsia="zh-CN"/>
              </w:rPr>
              <w:t>实施后</w:t>
            </w:r>
            <w:r>
              <w:rPr>
                <w:rFonts w:hint="default" w:ascii="Arial" w:hAnsi="Arial" w:eastAsia="宋体" w:cs="Arial"/>
                <w:sz w:val="21"/>
                <w:szCs w:val="21"/>
              </w:rPr>
              <w:t>达产年消耗量</w:t>
            </w:r>
          </w:p>
        </w:tc>
      </w:tr>
      <w:tr w14:paraId="78E0C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76" w:type="dxa"/>
            <w:noWrap w:val="0"/>
            <w:vAlign w:val="center"/>
          </w:tcPr>
          <w:p w14:paraId="3CE22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电力</w:t>
            </w:r>
          </w:p>
        </w:tc>
        <w:tc>
          <w:tcPr>
            <w:tcW w:w="2681" w:type="dxa"/>
            <w:noWrap w:val="0"/>
            <w:vAlign w:val="center"/>
          </w:tcPr>
          <w:p w14:paraId="6B164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万千瓦时</w:t>
            </w:r>
          </w:p>
        </w:tc>
        <w:tc>
          <w:tcPr>
            <w:tcW w:w="2947" w:type="dxa"/>
            <w:noWrap w:val="0"/>
            <w:vAlign w:val="center"/>
          </w:tcPr>
          <w:p w14:paraId="1D066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1594.54</w:t>
            </w:r>
          </w:p>
        </w:tc>
      </w:tr>
      <w:tr w14:paraId="60A5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76" w:type="dxa"/>
            <w:noWrap w:val="0"/>
            <w:vAlign w:val="center"/>
          </w:tcPr>
          <w:p w14:paraId="61D1B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自来水</w:t>
            </w:r>
          </w:p>
        </w:tc>
        <w:tc>
          <w:tcPr>
            <w:tcW w:w="2681" w:type="dxa"/>
            <w:noWrap w:val="0"/>
            <w:vAlign w:val="center"/>
          </w:tcPr>
          <w:p w14:paraId="013FE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万吨</w:t>
            </w:r>
          </w:p>
        </w:tc>
        <w:tc>
          <w:tcPr>
            <w:tcW w:w="2947" w:type="dxa"/>
            <w:noWrap w:val="0"/>
            <w:vAlign w:val="center"/>
          </w:tcPr>
          <w:p w14:paraId="35DF5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1.8</w:t>
            </w:r>
          </w:p>
        </w:tc>
      </w:tr>
    </w:tbl>
    <w:p w14:paraId="635F7B12">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碳排放量及综合能耗折算系数见表2。</w:t>
      </w:r>
    </w:p>
    <w:p w14:paraId="12425FBC">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表2  碳排放量及综合能耗折算系数表</w:t>
      </w:r>
    </w:p>
    <w:tbl>
      <w:tblPr>
        <w:tblStyle w:val="52"/>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923"/>
        <w:gridCol w:w="1941"/>
        <w:gridCol w:w="2831"/>
        <w:gridCol w:w="1888"/>
      </w:tblGrid>
      <w:tr w14:paraId="7CC61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845" w:type="dxa"/>
            <w:gridSpan w:val="2"/>
            <w:vMerge w:val="restart"/>
            <w:noWrap w:val="0"/>
            <w:vAlign w:val="center"/>
          </w:tcPr>
          <w:p w14:paraId="0612D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1941" w:type="dxa"/>
            <w:vMerge w:val="restart"/>
            <w:noWrap w:val="0"/>
            <w:vAlign w:val="center"/>
          </w:tcPr>
          <w:p w14:paraId="30753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2831" w:type="dxa"/>
            <w:noWrap w:val="0"/>
            <w:vAlign w:val="center"/>
          </w:tcPr>
          <w:p w14:paraId="2A625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折标煤系数</w:t>
            </w:r>
          </w:p>
        </w:tc>
        <w:tc>
          <w:tcPr>
            <w:tcW w:w="1888" w:type="dxa"/>
            <w:noWrap w:val="0"/>
            <w:vAlign w:val="center"/>
          </w:tcPr>
          <w:p w14:paraId="38E18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碳排放系数</w:t>
            </w:r>
          </w:p>
        </w:tc>
      </w:tr>
      <w:tr w14:paraId="48A8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845" w:type="dxa"/>
            <w:gridSpan w:val="2"/>
            <w:vMerge w:val="continue"/>
            <w:noWrap w:val="0"/>
            <w:vAlign w:val="center"/>
          </w:tcPr>
          <w:p w14:paraId="0C93E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941" w:type="dxa"/>
            <w:vMerge w:val="continue"/>
            <w:noWrap w:val="0"/>
            <w:vAlign w:val="center"/>
          </w:tcPr>
          <w:p w14:paraId="3631E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831" w:type="dxa"/>
            <w:noWrap w:val="0"/>
            <w:vAlign w:val="center"/>
          </w:tcPr>
          <w:p w14:paraId="57D89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吨标煤/吨、万立方米、万千瓦时、百万千焦</w:t>
            </w:r>
          </w:p>
        </w:tc>
        <w:tc>
          <w:tcPr>
            <w:tcW w:w="1888" w:type="dxa"/>
            <w:noWrap w:val="0"/>
            <w:vAlign w:val="center"/>
          </w:tcPr>
          <w:p w14:paraId="72E54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r>
              <w:rPr>
                <w:rFonts w:hint="default" w:ascii="Arial" w:hAnsi="Arial" w:eastAsia="宋体" w:cs="Arial"/>
                <w:sz w:val="21"/>
                <w:szCs w:val="21"/>
              </w:rPr>
              <w:t>吨、万千瓦时、百万千焦</w:t>
            </w:r>
          </w:p>
        </w:tc>
      </w:tr>
      <w:tr w14:paraId="1F7F5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922" w:type="dxa"/>
            <w:vMerge w:val="restart"/>
            <w:noWrap w:val="0"/>
            <w:vAlign w:val="center"/>
          </w:tcPr>
          <w:p w14:paraId="44289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电力</w:t>
            </w:r>
          </w:p>
        </w:tc>
        <w:tc>
          <w:tcPr>
            <w:tcW w:w="923" w:type="dxa"/>
            <w:noWrap w:val="0"/>
            <w:vAlign w:val="center"/>
          </w:tcPr>
          <w:p w14:paraId="7EB4E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当量</w:t>
            </w:r>
          </w:p>
        </w:tc>
        <w:tc>
          <w:tcPr>
            <w:tcW w:w="1941" w:type="dxa"/>
            <w:vMerge w:val="restart"/>
            <w:noWrap w:val="0"/>
            <w:vAlign w:val="center"/>
          </w:tcPr>
          <w:p w14:paraId="4B2F9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万千瓦时</w:t>
            </w:r>
          </w:p>
        </w:tc>
        <w:tc>
          <w:tcPr>
            <w:tcW w:w="2831" w:type="dxa"/>
            <w:noWrap w:val="0"/>
            <w:vAlign w:val="center"/>
          </w:tcPr>
          <w:p w14:paraId="7E4E3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1.2290</w:t>
            </w:r>
          </w:p>
        </w:tc>
        <w:tc>
          <w:tcPr>
            <w:tcW w:w="1888" w:type="dxa"/>
            <w:vMerge w:val="restart"/>
            <w:noWrap w:val="0"/>
            <w:vAlign w:val="center"/>
          </w:tcPr>
          <w:p w14:paraId="4A855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4.974</w:t>
            </w:r>
          </w:p>
        </w:tc>
      </w:tr>
      <w:tr w14:paraId="4424B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922" w:type="dxa"/>
            <w:vMerge w:val="continue"/>
            <w:noWrap w:val="0"/>
            <w:vAlign w:val="center"/>
          </w:tcPr>
          <w:p w14:paraId="1454F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923" w:type="dxa"/>
            <w:noWrap w:val="0"/>
            <w:vAlign w:val="center"/>
          </w:tcPr>
          <w:p w14:paraId="3CD0C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等价</w:t>
            </w:r>
          </w:p>
        </w:tc>
        <w:tc>
          <w:tcPr>
            <w:tcW w:w="1941" w:type="dxa"/>
            <w:vMerge w:val="continue"/>
            <w:noWrap w:val="0"/>
            <w:vAlign w:val="center"/>
          </w:tcPr>
          <w:p w14:paraId="73A02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831" w:type="dxa"/>
            <w:noWrap w:val="0"/>
            <w:vAlign w:val="center"/>
          </w:tcPr>
          <w:p w14:paraId="1F0A2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2.8500</w:t>
            </w:r>
          </w:p>
        </w:tc>
        <w:tc>
          <w:tcPr>
            <w:tcW w:w="1888" w:type="dxa"/>
            <w:vMerge w:val="continue"/>
            <w:noWrap w:val="0"/>
            <w:vAlign w:val="center"/>
          </w:tcPr>
          <w:p w14:paraId="5701F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r>
      <w:tr w14:paraId="50A3B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5" w:type="dxa"/>
            <w:gridSpan w:val="2"/>
            <w:noWrap w:val="0"/>
            <w:vAlign w:val="center"/>
          </w:tcPr>
          <w:p w14:paraId="75A42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自来水</w:t>
            </w:r>
          </w:p>
        </w:tc>
        <w:tc>
          <w:tcPr>
            <w:tcW w:w="1941" w:type="dxa"/>
            <w:noWrap w:val="0"/>
            <w:vAlign w:val="center"/>
          </w:tcPr>
          <w:p w14:paraId="34209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万吨</w:t>
            </w:r>
          </w:p>
        </w:tc>
        <w:tc>
          <w:tcPr>
            <w:tcW w:w="2831" w:type="dxa"/>
            <w:noWrap w:val="0"/>
            <w:vAlign w:val="center"/>
          </w:tcPr>
          <w:p w14:paraId="531F0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2.5710</w:t>
            </w:r>
          </w:p>
        </w:tc>
        <w:tc>
          <w:tcPr>
            <w:tcW w:w="1888" w:type="dxa"/>
            <w:noWrap w:val="0"/>
            <w:vAlign w:val="center"/>
          </w:tcPr>
          <w:p w14:paraId="2CCAB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w:t>
            </w:r>
          </w:p>
        </w:tc>
      </w:tr>
      <w:tr w14:paraId="6E4A1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5" w:type="dxa"/>
            <w:gridSpan w:val="2"/>
            <w:noWrap w:val="0"/>
            <w:vAlign w:val="center"/>
          </w:tcPr>
          <w:p w14:paraId="4F92A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天然气</w:t>
            </w:r>
          </w:p>
        </w:tc>
        <w:tc>
          <w:tcPr>
            <w:tcW w:w="1941" w:type="dxa"/>
            <w:noWrap w:val="0"/>
            <w:vAlign w:val="center"/>
          </w:tcPr>
          <w:p w14:paraId="671A8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万立方米</w:t>
            </w:r>
          </w:p>
        </w:tc>
        <w:tc>
          <w:tcPr>
            <w:tcW w:w="2831" w:type="dxa"/>
            <w:noWrap w:val="0"/>
            <w:vAlign w:val="center"/>
          </w:tcPr>
          <w:p w14:paraId="6C408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13.300</w:t>
            </w:r>
          </w:p>
        </w:tc>
        <w:tc>
          <w:tcPr>
            <w:tcW w:w="1888" w:type="dxa"/>
            <w:noWrap w:val="0"/>
            <w:vAlign w:val="center"/>
          </w:tcPr>
          <w:p w14:paraId="3F8F3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21.6219</w:t>
            </w:r>
          </w:p>
        </w:tc>
      </w:tr>
    </w:tbl>
    <w:p w14:paraId="0FC86A4B">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项目实施后，企业碳排放与能耗情况汇总见表3。</w:t>
      </w:r>
    </w:p>
    <w:p w14:paraId="201E4663">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表3  项目实施后企业碳排放与能耗情况汇总表</w:t>
      </w:r>
    </w:p>
    <w:tbl>
      <w:tblPr>
        <w:tblStyle w:val="5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39"/>
        <w:gridCol w:w="1918"/>
        <w:gridCol w:w="2947"/>
      </w:tblGrid>
      <w:tr w14:paraId="122EE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7B6FF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1126" w:type="dxa"/>
            <w:noWrap w:val="0"/>
            <w:vAlign w:val="center"/>
          </w:tcPr>
          <w:p w14:paraId="43D5C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1730" w:type="dxa"/>
            <w:noWrap w:val="0"/>
            <w:vAlign w:val="center"/>
          </w:tcPr>
          <w:p w14:paraId="571BC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项目达产情况下</w:t>
            </w:r>
          </w:p>
        </w:tc>
      </w:tr>
      <w:tr w14:paraId="39AB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3E7DF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碳排放量</w:t>
            </w:r>
          </w:p>
        </w:tc>
        <w:tc>
          <w:tcPr>
            <w:tcW w:w="1126" w:type="dxa"/>
            <w:noWrap w:val="0"/>
            <w:vAlign w:val="center"/>
          </w:tcPr>
          <w:p w14:paraId="3F468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p>
        </w:tc>
        <w:tc>
          <w:tcPr>
            <w:tcW w:w="1730" w:type="dxa"/>
            <w:noWrap w:val="0"/>
            <w:vAlign w:val="center"/>
          </w:tcPr>
          <w:p w14:paraId="018B17B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7931</w:t>
            </w:r>
          </w:p>
        </w:tc>
      </w:tr>
      <w:tr w14:paraId="49D99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256C3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综合能耗（等价值）</w:t>
            </w:r>
          </w:p>
        </w:tc>
        <w:tc>
          <w:tcPr>
            <w:tcW w:w="1126" w:type="dxa"/>
            <w:noWrap w:val="0"/>
            <w:vAlign w:val="center"/>
          </w:tcPr>
          <w:p w14:paraId="344CC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w:t>
            </w:r>
          </w:p>
        </w:tc>
        <w:tc>
          <w:tcPr>
            <w:tcW w:w="1730" w:type="dxa"/>
            <w:noWrap w:val="0"/>
            <w:vAlign w:val="center"/>
          </w:tcPr>
          <w:p w14:paraId="7513543E">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sz w:val="21"/>
                <w:szCs w:val="21"/>
                <w:lang w:val="en-US" w:eastAsia="zh-CN"/>
              </w:rPr>
            </w:pPr>
            <w:r>
              <w:rPr>
                <w:rFonts w:hint="default" w:ascii="Arial" w:hAnsi="Arial" w:eastAsia="宋体" w:cs="Arial"/>
                <w:i w:val="0"/>
                <w:iCs w:val="0"/>
                <w:color w:val="000000"/>
                <w:kern w:val="0"/>
                <w:sz w:val="20"/>
                <w:szCs w:val="20"/>
                <w:u w:val="none"/>
                <w:lang w:val="en-US" w:eastAsia="zh-CN" w:bidi="ar"/>
              </w:rPr>
              <w:t>4551</w:t>
            </w:r>
          </w:p>
        </w:tc>
      </w:tr>
    </w:tbl>
    <w:p w14:paraId="4B57C6FE">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p w14:paraId="7268B3BA">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p w14:paraId="4EE9D72F">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3、企业生产相关数据</w:t>
      </w:r>
    </w:p>
    <w:p w14:paraId="33139B62">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企业生产相关数据见表4~表5。</w:t>
      </w:r>
    </w:p>
    <w:p w14:paraId="1DB9D405">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表4  企业生产相关数据一</w:t>
      </w:r>
    </w:p>
    <w:tbl>
      <w:tblPr>
        <w:tblStyle w:val="5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3233"/>
        <w:gridCol w:w="2014"/>
        <w:gridCol w:w="2238"/>
      </w:tblGrid>
      <w:tr w14:paraId="1C44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572D307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序号</w:t>
            </w:r>
          </w:p>
        </w:tc>
        <w:tc>
          <w:tcPr>
            <w:tcW w:w="3017" w:type="dxa"/>
            <w:vAlign w:val="center"/>
          </w:tcPr>
          <w:p w14:paraId="6A11E35C">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产品名称</w:t>
            </w:r>
          </w:p>
        </w:tc>
        <w:tc>
          <w:tcPr>
            <w:tcW w:w="1880" w:type="dxa"/>
            <w:vAlign w:val="center"/>
          </w:tcPr>
          <w:p w14:paraId="3A0E4453">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单位</w:t>
            </w:r>
          </w:p>
        </w:tc>
        <w:tc>
          <w:tcPr>
            <w:tcW w:w="2089" w:type="dxa"/>
            <w:vAlign w:val="center"/>
          </w:tcPr>
          <w:p w14:paraId="7529C548">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年产量</w:t>
            </w:r>
          </w:p>
        </w:tc>
      </w:tr>
      <w:tr w14:paraId="6C04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07A08D88">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w:t>
            </w:r>
          </w:p>
        </w:tc>
        <w:tc>
          <w:tcPr>
            <w:tcW w:w="3017" w:type="dxa"/>
            <w:vAlign w:val="center"/>
          </w:tcPr>
          <w:p w14:paraId="314AF91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车轮防抱死系统（ABS）</w:t>
            </w:r>
          </w:p>
        </w:tc>
        <w:tc>
          <w:tcPr>
            <w:tcW w:w="1880" w:type="dxa"/>
            <w:vAlign w:val="center"/>
          </w:tcPr>
          <w:p w14:paraId="38C6E6D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3877091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15</w:t>
            </w:r>
          </w:p>
        </w:tc>
      </w:tr>
      <w:tr w14:paraId="5137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797175F9">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2</w:t>
            </w:r>
          </w:p>
        </w:tc>
        <w:tc>
          <w:tcPr>
            <w:tcW w:w="3017" w:type="dxa"/>
            <w:vAlign w:val="center"/>
          </w:tcPr>
          <w:p w14:paraId="13E9DD6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车身稳定控制系统（ESC）</w:t>
            </w:r>
          </w:p>
        </w:tc>
        <w:tc>
          <w:tcPr>
            <w:tcW w:w="1880" w:type="dxa"/>
            <w:vAlign w:val="center"/>
          </w:tcPr>
          <w:p w14:paraId="7DC76C1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3772A15F">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98</w:t>
            </w:r>
          </w:p>
        </w:tc>
      </w:tr>
      <w:tr w14:paraId="4C67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4A1DE8E5">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3</w:t>
            </w:r>
          </w:p>
        </w:tc>
        <w:tc>
          <w:tcPr>
            <w:tcW w:w="3017" w:type="dxa"/>
            <w:vAlign w:val="center"/>
          </w:tcPr>
          <w:p w14:paraId="4019C3D6">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集成制动系统（EHBI）</w:t>
            </w:r>
          </w:p>
        </w:tc>
        <w:tc>
          <w:tcPr>
            <w:tcW w:w="1880" w:type="dxa"/>
            <w:vAlign w:val="center"/>
          </w:tcPr>
          <w:p w14:paraId="78413E48">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06AD4F92">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29</w:t>
            </w:r>
          </w:p>
        </w:tc>
      </w:tr>
      <w:tr w14:paraId="3482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324E6C4C">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4</w:t>
            </w:r>
          </w:p>
        </w:tc>
        <w:tc>
          <w:tcPr>
            <w:tcW w:w="3017" w:type="dxa"/>
            <w:vAlign w:val="center"/>
          </w:tcPr>
          <w:p w14:paraId="06F4D552">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机械制动系统（EMB）</w:t>
            </w:r>
          </w:p>
        </w:tc>
        <w:tc>
          <w:tcPr>
            <w:tcW w:w="1880" w:type="dxa"/>
            <w:vAlign w:val="center"/>
          </w:tcPr>
          <w:p w14:paraId="67136EA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3F184C4B">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1</w:t>
            </w:r>
          </w:p>
        </w:tc>
      </w:tr>
      <w:tr w14:paraId="102A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7BEBF7E1">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5</w:t>
            </w:r>
          </w:p>
        </w:tc>
        <w:tc>
          <w:tcPr>
            <w:tcW w:w="3017" w:type="dxa"/>
            <w:vAlign w:val="center"/>
          </w:tcPr>
          <w:p w14:paraId="3F249C80">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电子踏板（Epedal）</w:t>
            </w:r>
          </w:p>
        </w:tc>
        <w:tc>
          <w:tcPr>
            <w:tcW w:w="1880" w:type="dxa"/>
            <w:vAlign w:val="center"/>
          </w:tcPr>
          <w:p w14:paraId="64B1F532">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4B780DC7">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r>
      <w:tr w14:paraId="058E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14:paraId="6019FA42">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c>
          <w:tcPr>
            <w:tcW w:w="3017" w:type="dxa"/>
            <w:vAlign w:val="center"/>
          </w:tcPr>
          <w:p w14:paraId="6DBD520C">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电子制动执行系统（BWA）</w:t>
            </w:r>
          </w:p>
        </w:tc>
        <w:tc>
          <w:tcPr>
            <w:tcW w:w="1880" w:type="dxa"/>
            <w:vAlign w:val="center"/>
          </w:tcPr>
          <w:p w14:paraId="0C8EB3E5">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万套</w:t>
            </w:r>
          </w:p>
        </w:tc>
        <w:tc>
          <w:tcPr>
            <w:tcW w:w="2089" w:type="dxa"/>
            <w:vAlign w:val="center"/>
          </w:tcPr>
          <w:p w14:paraId="4CE5C4CC">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6</w:t>
            </w:r>
          </w:p>
        </w:tc>
      </w:tr>
      <w:tr w14:paraId="1798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gridSpan w:val="2"/>
            <w:vAlign w:val="center"/>
          </w:tcPr>
          <w:p w14:paraId="6FF7B3AE">
            <w:pPr>
              <w:keepNext w:val="0"/>
              <w:keepLines w:val="0"/>
              <w:suppressLineNumbers w:val="0"/>
              <w:spacing w:before="0" w:beforeAutospacing="0" w:after="0" w:afterAutospacing="0"/>
              <w:ind w:left="0" w:right="-108"/>
              <w:jc w:val="center"/>
              <w:rPr>
                <w:rFonts w:hint="default" w:ascii="Arial" w:hAnsi="Arial" w:eastAsia="宋体" w:cs="Arial"/>
                <w:kern w:val="0"/>
                <w:szCs w:val="21"/>
              </w:rPr>
            </w:pPr>
            <w:r>
              <w:rPr>
                <w:rFonts w:hint="default" w:ascii="Arial" w:hAnsi="Arial" w:eastAsia="宋体" w:cs="Arial"/>
                <w:kern w:val="0"/>
                <w:szCs w:val="21"/>
                <w:lang w:val="en-US" w:eastAsia="zh-CN"/>
              </w:rPr>
              <w:t>总计</w:t>
            </w:r>
          </w:p>
        </w:tc>
        <w:tc>
          <w:tcPr>
            <w:tcW w:w="1880" w:type="dxa"/>
            <w:vAlign w:val="center"/>
          </w:tcPr>
          <w:p w14:paraId="29AC05F3">
            <w:pPr>
              <w:keepNext w:val="0"/>
              <w:keepLines w:val="0"/>
              <w:suppressLineNumbers w:val="0"/>
              <w:spacing w:before="0" w:beforeAutospacing="0" w:after="0" w:afterAutospacing="0"/>
              <w:ind w:left="0" w:right="-108"/>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w:t>
            </w:r>
          </w:p>
        </w:tc>
        <w:tc>
          <w:tcPr>
            <w:tcW w:w="2089" w:type="dxa"/>
            <w:vAlign w:val="center"/>
          </w:tcPr>
          <w:p w14:paraId="329A606D">
            <w:pPr>
              <w:keepNext w:val="0"/>
              <w:keepLines w:val="0"/>
              <w:suppressLineNumbers w:val="0"/>
              <w:spacing w:before="0" w:beforeAutospacing="0" w:after="0" w:afterAutospacing="0"/>
              <w:ind w:left="0" w:right="-108"/>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155</w:t>
            </w:r>
          </w:p>
        </w:tc>
      </w:tr>
    </w:tbl>
    <w:p w14:paraId="4995B613">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p>
    <w:p w14:paraId="57933DED">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表5  企业生产相关数据二</w:t>
      </w:r>
    </w:p>
    <w:tbl>
      <w:tblPr>
        <w:tblStyle w:val="5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3"/>
        <w:gridCol w:w="2275"/>
        <w:gridCol w:w="2727"/>
        <w:gridCol w:w="1739"/>
      </w:tblGrid>
      <w:tr w14:paraId="5DC6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619" w:type="dxa"/>
            <w:vMerge w:val="restart"/>
            <w:noWrap w:val="0"/>
            <w:vAlign w:val="center"/>
          </w:tcPr>
          <w:p w14:paraId="15062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2090" w:type="dxa"/>
            <w:noWrap w:val="0"/>
            <w:vAlign w:val="center"/>
          </w:tcPr>
          <w:p w14:paraId="6076E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工业增加值</w:t>
            </w:r>
          </w:p>
        </w:tc>
        <w:tc>
          <w:tcPr>
            <w:tcW w:w="2505" w:type="dxa"/>
            <w:noWrap w:val="0"/>
            <w:vAlign w:val="center"/>
          </w:tcPr>
          <w:p w14:paraId="5E043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工业总产值</w:t>
            </w:r>
          </w:p>
        </w:tc>
        <w:tc>
          <w:tcPr>
            <w:tcW w:w="1597" w:type="dxa"/>
            <w:noWrap w:val="0"/>
            <w:vAlign w:val="center"/>
          </w:tcPr>
          <w:p w14:paraId="7A637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产品产量</w:t>
            </w:r>
          </w:p>
        </w:tc>
      </w:tr>
      <w:tr w14:paraId="53A86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619" w:type="dxa"/>
            <w:vMerge w:val="continue"/>
            <w:noWrap w:val="0"/>
            <w:vAlign w:val="center"/>
          </w:tcPr>
          <w:p w14:paraId="5B6BD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090" w:type="dxa"/>
            <w:noWrap w:val="0"/>
            <w:vAlign w:val="center"/>
          </w:tcPr>
          <w:p w14:paraId="6B293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万元</w:t>
            </w:r>
          </w:p>
        </w:tc>
        <w:tc>
          <w:tcPr>
            <w:tcW w:w="2505" w:type="dxa"/>
            <w:noWrap w:val="0"/>
            <w:vAlign w:val="center"/>
          </w:tcPr>
          <w:p w14:paraId="3C18C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万元</w:t>
            </w:r>
          </w:p>
        </w:tc>
        <w:tc>
          <w:tcPr>
            <w:tcW w:w="1597" w:type="dxa"/>
            <w:noWrap w:val="0"/>
            <w:vAlign w:val="center"/>
          </w:tcPr>
          <w:p w14:paraId="5AC5E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万套</w:t>
            </w:r>
          </w:p>
        </w:tc>
      </w:tr>
      <w:tr w14:paraId="3DB7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619" w:type="dxa"/>
            <w:noWrap w:val="0"/>
            <w:vAlign w:val="center"/>
          </w:tcPr>
          <w:p w14:paraId="2D206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拟实施建设项目</w:t>
            </w:r>
          </w:p>
        </w:tc>
        <w:tc>
          <w:tcPr>
            <w:tcW w:w="2090" w:type="dxa"/>
            <w:noWrap w:val="0"/>
            <w:vAlign w:val="bottom"/>
          </w:tcPr>
          <w:p w14:paraId="7DF7A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18224</w:t>
            </w:r>
          </w:p>
        </w:tc>
        <w:tc>
          <w:tcPr>
            <w:tcW w:w="2505" w:type="dxa"/>
            <w:noWrap w:val="0"/>
            <w:vAlign w:val="bottom"/>
          </w:tcPr>
          <w:p w14:paraId="6CE70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100420</w:t>
            </w:r>
          </w:p>
        </w:tc>
        <w:tc>
          <w:tcPr>
            <w:tcW w:w="1597" w:type="dxa"/>
            <w:noWrap w:val="0"/>
            <w:vAlign w:val="bottom"/>
          </w:tcPr>
          <w:p w14:paraId="45B78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155</w:t>
            </w:r>
          </w:p>
        </w:tc>
      </w:tr>
    </w:tbl>
    <w:p w14:paraId="21F9BC15">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4、本项目实施后，企业碳排放与能耗情况汇总见表6。</w:t>
      </w:r>
    </w:p>
    <w:p w14:paraId="2E588B62">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表6  项目实施后企业碳排放与能耗情况汇总表</w:t>
      </w:r>
    </w:p>
    <w:tbl>
      <w:tblPr>
        <w:tblStyle w:val="52"/>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3"/>
        <w:gridCol w:w="1349"/>
        <w:gridCol w:w="1888"/>
        <w:gridCol w:w="1730"/>
        <w:gridCol w:w="1625"/>
      </w:tblGrid>
      <w:tr w14:paraId="695A9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913" w:type="dxa"/>
            <w:vMerge w:val="restart"/>
            <w:noWrap w:val="0"/>
            <w:vAlign w:val="center"/>
          </w:tcPr>
          <w:p w14:paraId="00E65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1349" w:type="dxa"/>
            <w:noWrap w:val="0"/>
            <w:vAlign w:val="center"/>
          </w:tcPr>
          <w:p w14:paraId="11EAD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碳排放量</w:t>
            </w:r>
          </w:p>
        </w:tc>
        <w:tc>
          <w:tcPr>
            <w:tcW w:w="1888" w:type="dxa"/>
            <w:noWrap w:val="0"/>
            <w:vAlign w:val="center"/>
          </w:tcPr>
          <w:p w14:paraId="6CE6D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综合能耗（等价值）</w:t>
            </w:r>
          </w:p>
        </w:tc>
        <w:tc>
          <w:tcPr>
            <w:tcW w:w="1730" w:type="dxa"/>
            <w:noWrap w:val="0"/>
            <w:vAlign w:val="center"/>
          </w:tcPr>
          <w:p w14:paraId="11D6A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单位工业增加值综合能耗</w:t>
            </w:r>
          </w:p>
        </w:tc>
        <w:tc>
          <w:tcPr>
            <w:tcW w:w="1625" w:type="dxa"/>
            <w:noWrap w:val="0"/>
            <w:vAlign w:val="center"/>
          </w:tcPr>
          <w:p w14:paraId="28778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单位工业增加值碳排放</w:t>
            </w:r>
          </w:p>
        </w:tc>
      </w:tr>
      <w:tr w14:paraId="007AD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913" w:type="dxa"/>
            <w:vMerge w:val="continue"/>
            <w:noWrap w:val="0"/>
            <w:vAlign w:val="center"/>
          </w:tcPr>
          <w:p w14:paraId="2747D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349" w:type="dxa"/>
            <w:noWrap w:val="0"/>
            <w:vAlign w:val="center"/>
          </w:tcPr>
          <w:p w14:paraId="3D275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p>
        </w:tc>
        <w:tc>
          <w:tcPr>
            <w:tcW w:w="1888" w:type="dxa"/>
            <w:noWrap w:val="0"/>
            <w:vAlign w:val="center"/>
          </w:tcPr>
          <w:p w14:paraId="4E764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w:t>
            </w:r>
          </w:p>
        </w:tc>
        <w:tc>
          <w:tcPr>
            <w:tcW w:w="1730" w:type="dxa"/>
            <w:noWrap w:val="0"/>
            <w:vAlign w:val="center"/>
          </w:tcPr>
          <w:p w14:paraId="567A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吨标煤/万元工业增加值</w:t>
            </w:r>
          </w:p>
        </w:tc>
        <w:tc>
          <w:tcPr>
            <w:tcW w:w="1625" w:type="dxa"/>
            <w:noWrap w:val="0"/>
            <w:vAlign w:val="center"/>
          </w:tcPr>
          <w:p w14:paraId="0FEA9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吨CO2/万元工业增加值</w:t>
            </w:r>
          </w:p>
        </w:tc>
      </w:tr>
      <w:tr w14:paraId="2F611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13" w:type="dxa"/>
            <w:noWrap w:val="0"/>
            <w:vAlign w:val="center"/>
          </w:tcPr>
          <w:p w14:paraId="41233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拟实施建设项目</w:t>
            </w:r>
          </w:p>
        </w:tc>
        <w:tc>
          <w:tcPr>
            <w:tcW w:w="1349" w:type="dxa"/>
            <w:noWrap w:val="0"/>
            <w:vAlign w:val="bottom"/>
          </w:tcPr>
          <w:p w14:paraId="78FAB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7931</w:t>
            </w:r>
          </w:p>
        </w:tc>
        <w:tc>
          <w:tcPr>
            <w:tcW w:w="1888" w:type="dxa"/>
            <w:noWrap w:val="0"/>
            <w:vAlign w:val="center"/>
          </w:tcPr>
          <w:p w14:paraId="6B209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4551</w:t>
            </w:r>
          </w:p>
        </w:tc>
        <w:tc>
          <w:tcPr>
            <w:tcW w:w="1730" w:type="dxa"/>
            <w:noWrap w:val="0"/>
            <w:vAlign w:val="center"/>
          </w:tcPr>
          <w:p w14:paraId="560F6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0.25</w:t>
            </w:r>
          </w:p>
        </w:tc>
        <w:tc>
          <w:tcPr>
            <w:tcW w:w="1625" w:type="dxa"/>
            <w:noWrap w:val="0"/>
            <w:vAlign w:val="center"/>
          </w:tcPr>
          <w:p w14:paraId="19970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44</w:t>
            </w:r>
          </w:p>
        </w:tc>
      </w:tr>
    </w:tbl>
    <w:p w14:paraId="74C3E54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由上表可见，项目实施后企业单位工业增加值综合能耗为0.</w:t>
      </w:r>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5</w:t>
      </w:r>
      <w:r>
        <w:rPr>
          <w:rFonts w:hint="default" w:ascii="Arial" w:hAnsi="Arial" w:eastAsia="宋体" w:cs="Arial"/>
          <w:sz w:val="24"/>
          <w:szCs w:val="24"/>
        </w:rPr>
        <w:t>吨标准煤/万元，符合《浙江省节能降耗和能源资源优化配置“十四五”规划》中“十四五”单位工业增加值能效控制标准0.52吨标准煤/万元的要求。</w:t>
      </w:r>
    </w:p>
    <w:p w14:paraId="2820818C">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5、项目实施后，企业碳排放绩效核算见表7。</w:t>
      </w:r>
    </w:p>
    <w:p w14:paraId="138CD903">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表7  项目实施后企业碳排放绩效核算表</w:t>
      </w:r>
    </w:p>
    <w:tbl>
      <w:tblPr>
        <w:tblStyle w:val="52"/>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8"/>
        <w:gridCol w:w="1364"/>
        <w:gridCol w:w="1888"/>
        <w:gridCol w:w="1730"/>
        <w:gridCol w:w="1625"/>
      </w:tblGrid>
      <w:tr w14:paraId="7B77B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898" w:type="dxa"/>
            <w:vMerge w:val="restart"/>
            <w:noWrap w:val="0"/>
            <w:vAlign w:val="center"/>
          </w:tcPr>
          <w:p w14:paraId="7F1F8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1364" w:type="dxa"/>
            <w:noWrap w:val="0"/>
            <w:vAlign w:val="center"/>
          </w:tcPr>
          <w:p w14:paraId="7C1F7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单位工业增加值碳排放</w:t>
            </w:r>
          </w:p>
        </w:tc>
        <w:tc>
          <w:tcPr>
            <w:tcW w:w="1888" w:type="dxa"/>
            <w:noWrap w:val="0"/>
            <w:vAlign w:val="center"/>
          </w:tcPr>
          <w:p w14:paraId="03727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单位工业总产值碳排放</w:t>
            </w:r>
          </w:p>
        </w:tc>
        <w:tc>
          <w:tcPr>
            <w:tcW w:w="1730" w:type="dxa"/>
            <w:noWrap w:val="0"/>
            <w:vAlign w:val="center"/>
          </w:tcPr>
          <w:p w14:paraId="50AC7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单位产品碳排放</w:t>
            </w:r>
          </w:p>
        </w:tc>
        <w:tc>
          <w:tcPr>
            <w:tcW w:w="1625" w:type="dxa"/>
            <w:noWrap w:val="0"/>
            <w:vAlign w:val="center"/>
          </w:tcPr>
          <w:p w14:paraId="32525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单位能耗碳排放</w:t>
            </w:r>
          </w:p>
        </w:tc>
      </w:tr>
      <w:tr w14:paraId="208A3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898" w:type="dxa"/>
            <w:vMerge w:val="continue"/>
            <w:noWrap w:val="0"/>
            <w:vAlign w:val="center"/>
          </w:tcPr>
          <w:p w14:paraId="69408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364" w:type="dxa"/>
            <w:noWrap w:val="0"/>
            <w:vAlign w:val="center"/>
          </w:tcPr>
          <w:p w14:paraId="1E506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t/万元</w:t>
            </w:r>
          </w:p>
        </w:tc>
        <w:tc>
          <w:tcPr>
            <w:tcW w:w="1888" w:type="dxa"/>
            <w:noWrap w:val="0"/>
            <w:vAlign w:val="center"/>
          </w:tcPr>
          <w:p w14:paraId="4E75B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t/万元</w:t>
            </w:r>
          </w:p>
        </w:tc>
        <w:tc>
          <w:tcPr>
            <w:tcW w:w="1730" w:type="dxa"/>
            <w:noWrap w:val="0"/>
            <w:vAlign w:val="center"/>
          </w:tcPr>
          <w:p w14:paraId="5E2B4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w:t>
            </w:r>
            <w:r>
              <w:rPr>
                <w:rFonts w:hint="default" w:ascii="Arial" w:hAnsi="Arial" w:eastAsia="宋体" w:cs="Arial"/>
                <w:sz w:val="21"/>
                <w:szCs w:val="21"/>
                <w:lang w:val="en-US" w:eastAsia="zh-CN"/>
              </w:rPr>
              <w:t>万套</w:t>
            </w:r>
            <w:r>
              <w:rPr>
                <w:rFonts w:hint="default" w:ascii="Arial" w:hAnsi="Arial" w:eastAsia="宋体" w:cs="Arial"/>
                <w:sz w:val="21"/>
                <w:szCs w:val="21"/>
              </w:rPr>
              <w:t>产品</w:t>
            </w:r>
          </w:p>
        </w:tc>
        <w:tc>
          <w:tcPr>
            <w:tcW w:w="1625" w:type="dxa"/>
            <w:noWrap w:val="0"/>
            <w:vAlign w:val="center"/>
          </w:tcPr>
          <w:p w14:paraId="103F8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t/t标煤</w:t>
            </w:r>
          </w:p>
        </w:tc>
      </w:tr>
      <w:tr w14:paraId="74E2F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98" w:type="dxa"/>
            <w:noWrap w:val="0"/>
            <w:vAlign w:val="center"/>
          </w:tcPr>
          <w:p w14:paraId="19740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本项目</w:t>
            </w:r>
          </w:p>
        </w:tc>
        <w:tc>
          <w:tcPr>
            <w:tcW w:w="1364" w:type="dxa"/>
            <w:noWrap w:val="0"/>
            <w:vAlign w:val="center"/>
          </w:tcPr>
          <w:p w14:paraId="76A01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44</w:t>
            </w:r>
          </w:p>
        </w:tc>
        <w:tc>
          <w:tcPr>
            <w:tcW w:w="1888" w:type="dxa"/>
            <w:noWrap w:val="0"/>
            <w:vAlign w:val="center"/>
          </w:tcPr>
          <w:p w14:paraId="4A948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08</w:t>
            </w:r>
          </w:p>
        </w:tc>
        <w:tc>
          <w:tcPr>
            <w:tcW w:w="1730" w:type="dxa"/>
            <w:noWrap w:val="0"/>
            <w:vAlign w:val="center"/>
          </w:tcPr>
          <w:p w14:paraId="75747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51.17</w:t>
            </w:r>
          </w:p>
        </w:tc>
        <w:tc>
          <w:tcPr>
            <w:tcW w:w="1625" w:type="dxa"/>
            <w:noWrap w:val="0"/>
            <w:vAlign w:val="center"/>
          </w:tcPr>
          <w:p w14:paraId="1FD31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0.03</w:t>
            </w:r>
          </w:p>
        </w:tc>
      </w:tr>
    </w:tbl>
    <w:p w14:paraId="4004ED6D">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6、项目实施前后，企业二氧化碳排放“三本账”核算见表8。</w:t>
      </w:r>
    </w:p>
    <w:p w14:paraId="1044E7AD">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表8  项目实施后企业二氧化碳排放“三本账”核算表</w:t>
      </w:r>
    </w:p>
    <w:tbl>
      <w:tblPr>
        <w:tblStyle w:val="52"/>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215"/>
        <w:gridCol w:w="1215"/>
        <w:gridCol w:w="1215"/>
        <w:gridCol w:w="1215"/>
        <w:gridCol w:w="1215"/>
        <w:gridCol w:w="1216"/>
      </w:tblGrid>
      <w:tr w14:paraId="2CB5B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restart"/>
            <w:noWrap w:val="0"/>
            <w:vAlign w:val="center"/>
          </w:tcPr>
          <w:p w14:paraId="41E82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核算指标</w:t>
            </w:r>
          </w:p>
        </w:tc>
        <w:tc>
          <w:tcPr>
            <w:tcW w:w="2430" w:type="dxa"/>
            <w:gridSpan w:val="2"/>
            <w:noWrap w:val="0"/>
            <w:vAlign w:val="center"/>
          </w:tcPr>
          <w:p w14:paraId="50269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企业现有项目</w:t>
            </w:r>
          </w:p>
        </w:tc>
        <w:tc>
          <w:tcPr>
            <w:tcW w:w="2430" w:type="dxa"/>
            <w:gridSpan w:val="2"/>
            <w:noWrap w:val="0"/>
            <w:vAlign w:val="center"/>
          </w:tcPr>
          <w:p w14:paraId="04CAE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拟实施项目</w:t>
            </w:r>
          </w:p>
        </w:tc>
        <w:tc>
          <w:tcPr>
            <w:tcW w:w="1215" w:type="dxa"/>
            <w:vMerge w:val="restart"/>
            <w:noWrap w:val="0"/>
            <w:vAlign w:val="center"/>
          </w:tcPr>
          <w:p w14:paraId="4CD28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“以新带老”削减量</w:t>
            </w:r>
          </w:p>
        </w:tc>
        <w:tc>
          <w:tcPr>
            <w:tcW w:w="1216" w:type="dxa"/>
            <w:vMerge w:val="restart"/>
            <w:noWrap w:val="0"/>
            <w:vAlign w:val="center"/>
          </w:tcPr>
          <w:p w14:paraId="65DCE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企业最终排放量</w:t>
            </w:r>
          </w:p>
        </w:tc>
      </w:tr>
      <w:tr w14:paraId="7BB8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continue"/>
            <w:noWrap w:val="0"/>
            <w:vAlign w:val="center"/>
          </w:tcPr>
          <w:p w14:paraId="085FE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5" w:type="dxa"/>
            <w:noWrap w:val="0"/>
            <w:vAlign w:val="center"/>
          </w:tcPr>
          <w:p w14:paraId="12E4D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产生量</w:t>
            </w:r>
          </w:p>
        </w:tc>
        <w:tc>
          <w:tcPr>
            <w:tcW w:w="1215" w:type="dxa"/>
            <w:noWrap w:val="0"/>
            <w:vAlign w:val="center"/>
          </w:tcPr>
          <w:p w14:paraId="0D1BF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排放量</w:t>
            </w:r>
          </w:p>
        </w:tc>
        <w:tc>
          <w:tcPr>
            <w:tcW w:w="1215" w:type="dxa"/>
            <w:noWrap w:val="0"/>
            <w:vAlign w:val="center"/>
          </w:tcPr>
          <w:p w14:paraId="0EA6A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产生量</w:t>
            </w:r>
          </w:p>
        </w:tc>
        <w:tc>
          <w:tcPr>
            <w:tcW w:w="1215" w:type="dxa"/>
            <w:noWrap w:val="0"/>
            <w:vAlign w:val="center"/>
          </w:tcPr>
          <w:p w14:paraId="6E29F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排放量</w:t>
            </w:r>
          </w:p>
        </w:tc>
        <w:tc>
          <w:tcPr>
            <w:tcW w:w="1215" w:type="dxa"/>
            <w:vMerge w:val="continue"/>
            <w:noWrap w:val="0"/>
            <w:vAlign w:val="center"/>
          </w:tcPr>
          <w:p w14:paraId="41784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6" w:type="dxa"/>
            <w:vMerge w:val="continue"/>
            <w:noWrap w:val="0"/>
            <w:vAlign w:val="center"/>
          </w:tcPr>
          <w:p w14:paraId="6B1FD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r>
      <w:tr w14:paraId="41FA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continue"/>
            <w:noWrap w:val="0"/>
            <w:vAlign w:val="center"/>
          </w:tcPr>
          <w:p w14:paraId="14F4C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5" w:type="dxa"/>
            <w:noWrap w:val="0"/>
            <w:vAlign w:val="center"/>
          </w:tcPr>
          <w:p w14:paraId="03D5E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2429C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59668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759C2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10A69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6" w:type="dxa"/>
            <w:noWrap w:val="0"/>
            <w:vAlign w:val="center"/>
          </w:tcPr>
          <w:p w14:paraId="382EE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r>
      <w:tr w14:paraId="47590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4" w:type="dxa"/>
            <w:noWrap w:val="0"/>
            <w:vAlign w:val="center"/>
          </w:tcPr>
          <w:p w14:paraId="5B525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二氧化碳</w:t>
            </w:r>
          </w:p>
        </w:tc>
        <w:tc>
          <w:tcPr>
            <w:tcW w:w="1215" w:type="dxa"/>
            <w:noWrap w:val="0"/>
            <w:vAlign w:val="center"/>
          </w:tcPr>
          <w:p w14:paraId="47C6A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5" w:type="dxa"/>
            <w:noWrap w:val="0"/>
            <w:vAlign w:val="center"/>
          </w:tcPr>
          <w:p w14:paraId="775C8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5" w:type="dxa"/>
            <w:noWrap w:val="0"/>
            <w:vAlign w:val="center"/>
          </w:tcPr>
          <w:p w14:paraId="67F0B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7931</w:t>
            </w:r>
          </w:p>
        </w:tc>
        <w:tc>
          <w:tcPr>
            <w:tcW w:w="1215" w:type="dxa"/>
            <w:noWrap w:val="0"/>
            <w:vAlign w:val="center"/>
          </w:tcPr>
          <w:p w14:paraId="41163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7931</w:t>
            </w:r>
          </w:p>
        </w:tc>
        <w:tc>
          <w:tcPr>
            <w:tcW w:w="1215" w:type="dxa"/>
            <w:noWrap w:val="0"/>
            <w:vAlign w:val="center"/>
          </w:tcPr>
          <w:p w14:paraId="3A766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6" w:type="dxa"/>
            <w:noWrap w:val="0"/>
            <w:vAlign w:val="center"/>
          </w:tcPr>
          <w:p w14:paraId="060E5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7931</w:t>
            </w:r>
          </w:p>
        </w:tc>
      </w:tr>
    </w:tbl>
    <w:p w14:paraId="2D6CD628">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p w14:paraId="105018C6">
      <w:pPr>
        <w:rPr>
          <w:rFonts w:hint="default" w:ascii="Arial" w:hAnsi="Arial" w:cs="Arial"/>
        </w:rPr>
      </w:pPr>
    </w:p>
    <w:sectPr>
      <w:pgSz w:w="11906" w:h="16838"/>
      <w:pgMar w:top="1440" w:right="1701" w:bottom="1440" w:left="1287" w:header="851" w:footer="992" w:gutter="0"/>
      <w:pgBorders>
        <w:top w:val="none" w:sz="0" w:space="0"/>
        <w:left w:val="none" w:sz="0" w:space="0"/>
        <w:bottom w:val="none" w:sz="0" w:space="0"/>
        <w:right w:val="none" w:sz="0" w:space="0"/>
      </w:pgBorders>
      <w:cols w:space="720" w:num="1"/>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7FFAEFF" w:usb1="F9DFFFFF" w:usb2="0000007F" w:usb3="00000000" w:csb0="203F01FF" w:csb1="DFFF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roman"/>
    <w:pitch w:val="default"/>
    <w:sig w:usb0="00000000" w:usb1="00000000" w:usb2="00000000" w:usb3="00000000" w:csb0="00000000" w:csb1="00000000"/>
  </w:font>
  <w:font w:name="Geneva">
    <w:altName w:val="Arial"/>
    <w:panose1 w:val="00000000000000000000"/>
    <w:charset w:val="00"/>
    <w:family w:val="swiss"/>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o¨²¨¬.">
    <w:altName w:val="Arial"/>
    <w:panose1 w:val="00000000000000000000"/>
    <w:charset w:val="00"/>
    <w:family w:val="moder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 w:name="·s²Ó©úÅé">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华文仿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宋三简体">
    <w:altName w:val="宋体"/>
    <w:panose1 w:val="02000000000000000000"/>
    <w:charset w:val="86"/>
    <w:family w:val="auto"/>
    <w:pitch w:val="default"/>
    <w:sig w:usb0="00000000" w:usb1="0000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4493890"/>
      <w:docPartObj>
        <w:docPartGallery w:val="autotext"/>
      </w:docPartObj>
    </w:sdtPr>
    <w:sdtContent>
      <w:p w14:paraId="5C52145B">
        <w:pPr>
          <w:pStyle w:val="34"/>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827872260"/>
      <w:docPartObj>
        <w:docPartGallery w:val="autotext"/>
      </w:docPartObj>
    </w:sdtPr>
    <w:sdtEndPr>
      <w:rPr>
        <w:rFonts w:ascii="Times New Roman" w:hAnsi="Times New Roman" w:cs="Times New Roman"/>
        <w:sz w:val="21"/>
        <w:szCs w:val="21"/>
      </w:rPr>
    </w:sdtEndPr>
    <w:sdtContent>
      <w:p w14:paraId="3B61ECEB">
        <w:pPr>
          <w:pStyle w:val="3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29</w:t>
        </w:r>
        <w:r>
          <w:rPr>
            <w:rFonts w:ascii="Times New Roman" w:hAnsi="Times New Roman" w:cs="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993871477"/>
      <w:docPartObj>
        <w:docPartGallery w:val="autotext"/>
      </w:docPartObj>
    </w:sdtPr>
    <w:sdtEndPr>
      <w:rPr>
        <w:sz w:val="21"/>
        <w:szCs w:val="21"/>
      </w:rPr>
    </w:sdtEndPr>
    <w:sdtContent>
      <w:p w14:paraId="26D3F07D">
        <w:pPr>
          <w:pStyle w:val="34"/>
          <w:jc w:val="center"/>
          <w:rPr>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64</w:t>
        </w:r>
        <w:r>
          <w:rPr>
            <w:rFonts w:ascii="Times New Roman" w:hAnsi="Times New Roman" w:eastAsia="宋体" w:cs="Times New Roman"/>
            <w:sz w:val="21"/>
            <w:szCs w:val="21"/>
          </w:rPr>
          <w:fldChar w:fldCharType="end"/>
        </w:r>
      </w:p>
    </w:sdtContent>
  </w:sdt>
  <w:p w14:paraId="1BFDD3E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47476668"/>
      <w:docPartObj>
        <w:docPartGallery w:val="autotext"/>
      </w:docPartObj>
    </w:sdtPr>
    <w:sdtEndPr>
      <w:rPr>
        <w:sz w:val="21"/>
        <w:szCs w:val="21"/>
      </w:rPr>
    </w:sdtEndPr>
    <w:sdtContent>
      <w:p w14:paraId="783B6ABE">
        <w:pPr>
          <w:pStyle w:val="34"/>
          <w:jc w:val="center"/>
          <w:rPr>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64</w:t>
        </w:r>
        <w:r>
          <w:rPr>
            <w:rFonts w:ascii="Times New Roman" w:hAnsi="Times New Roman" w:eastAsia="宋体" w:cs="Times New Roman"/>
            <w:sz w:val="21"/>
            <w:szCs w:val="21"/>
          </w:rPr>
          <w:fldChar w:fldCharType="end"/>
        </w:r>
      </w:p>
    </w:sdtContent>
  </w:sdt>
  <w:p w14:paraId="55A2DE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7F58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31539">
    <w:pPr>
      <w:pStyle w:val="3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7EC87">
    <w:pPr>
      <w:pStyle w:val="35"/>
      <w:pBdr>
        <w:bottom w:val="none" w:color="auto" w:sz="0" w:space="0"/>
      </w:pBdr>
      <w:ind w:firstLine="4216" w:firstLineChars="1500"/>
      <w:jc w:val="both"/>
      <w:rPr>
        <w:rFonts w:ascii="宋体" w:hAnsi="宋体" w:eastAsia="宋体"/>
        <w:b/>
        <w:bCs/>
        <w:sz w:val="28"/>
        <w:szCs w:val="28"/>
      </w:rPr>
    </w:pPr>
    <w:r>
      <w:rPr>
        <w:rFonts w:hint="eastAsia" w:ascii="宋体" w:hAnsi="宋体" w:eastAsia="宋体"/>
        <w:b/>
        <w:bCs/>
        <w:sz w:val="28"/>
        <w:szCs w:val="28"/>
      </w:rPr>
      <w:t>二、建设项目工程分析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9C95">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5648" behindDoc="0" locked="0" layoutInCell="1" allowOverlap="1">
              <wp:simplePos x="0" y="0"/>
              <wp:positionH relativeFrom="page">
                <wp:posOffset>1009650</wp:posOffset>
              </wp:positionH>
              <wp:positionV relativeFrom="page">
                <wp:posOffset>899795</wp:posOffset>
              </wp:positionV>
              <wp:extent cx="455930" cy="8886190"/>
              <wp:effectExtent l="4445" t="4445" r="9525" b="12065"/>
              <wp:wrapNone/>
              <wp:docPr id="22" name="文本框 4"/>
              <wp:cNvGraphicFramePr/>
              <a:graphic xmlns:a="http://schemas.openxmlformats.org/drawingml/2006/main">
                <a:graphicData uri="http://schemas.microsoft.com/office/word/2010/wordprocessingShape">
                  <wps:wsp>
                    <wps:cNvSpPr txBox="1"/>
                    <wps:spPr>
                      <a:xfrm>
                        <a:off x="0" y="0"/>
                        <a:ext cx="455930" cy="88861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622093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与</w:t>
                          </w:r>
                        </w:p>
                        <w:p w14:paraId="5D167B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目有</w:t>
                          </w:r>
                        </w:p>
                        <w:p w14:paraId="2EF897C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关的</w:t>
                          </w:r>
                        </w:p>
                        <w:p w14:paraId="5BC52AD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原有</w:t>
                          </w:r>
                        </w:p>
                        <w:p w14:paraId="1ABA460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污染</w:t>
                          </w:r>
                        </w:p>
                        <w:p w14:paraId="56FE019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问题</w:t>
                          </w:r>
                        </w:p>
                      </w:txbxContent>
                    </wps:txbx>
                    <wps:bodyPr anchor="ctr" anchorCtr="0" upright="1"/>
                  </wps:wsp>
                </a:graphicData>
              </a:graphic>
            </wp:anchor>
          </w:drawing>
        </mc:Choice>
        <mc:Fallback>
          <w:pict>
            <v:shape id="文本框 4" o:spid="_x0000_s1026" o:spt="202" type="#_x0000_t202" style="position:absolute;left:0pt;margin-left:79.5pt;margin-top:70.85pt;height:699.7pt;width:35.9pt;mso-position-horizontal-relative:page;mso-position-vertical-relative:page;z-index:251675648;v-text-anchor:middle;mso-width-relative:page;mso-height-relative:page;" fillcolor="#FFFFFF" filled="t" stroked="t" coordsize="21600,21600" o:gfxdata="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kRKbtoA&#10;AAAMAQAADwAAAAAAAAABACAAAAAiAAAAZHJzL2Rvd25yZXYueG1sUEsBAhQAFAAAAAgAh07iQEbk&#10;P38dAgAAUgQAAA4AAAAAAAAAAQAgAAAAKQEAAGRycy9lMm9Eb2MueG1sUEsFBgAAAAAGAAYAWQEA&#10;ALgFAAAAAA==&#10;">
              <v:fill on="t" focussize="0,0"/>
              <v:stroke weight="0.5pt" color="#000000" joinstyle="miter"/>
              <v:imagedata o:title=""/>
              <o:lock v:ext="edit" aspectratio="f"/>
              <v:textbox>
                <w:txbxContent>
                  <w:p w14:paraId="6622093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与</w:t>
                    </w:r>
                  </w:p>
                  <w:p w14:paraId="5D167B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目有</w:t>
                    </w:r>
                  </w:p>
                  <w:p w14:paraId="2EF897C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关的</w:t>
                    </w:r>
                  </w:p>
                  <w:p w14:paraId="5BC52AD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原有</w:t>
                    </w:r>
                  </w:p>
                  <w:p w14:paraId="1ABA460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污染</w:t>
                    </w:r>
                  </w:p>
                  <w:p w14:paraId="56FE019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问题</w:t>
                    </w:r>
                  </w:p>
                </w:txbxContent>
              </v:textbox>
            </v:shape>
          </w:pict>
        </mc:Fallback>
      </mc:AlternateContent>
    </w:r>
    <w:r>
      <w:rPr>
        <w:rFonts w:hint="eastAsia" w:ascii="宋体" w:hAnsi="宋体" w:eastAsia="宋体"/>
        <w:b/>
        <w:bCs/>
        <w:sz w:val="28"/>
        <w:szCs w:val="28"/>
      </w:rPr>
      <w:t>二、建设项目工程分析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2F6A">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7456" behindDoc="0" locked="0" layoutInCell="1" allowOverlap="1">
              <wp:simplePos x="0" y="0"/>
              <wp:positionH relativeFrom="page">
                <wp:posOffset>1009650</wp:posOffset>
              </wp:positionH>
              <wp:positionV relativeFrom="page">
                <wp:posOffset>900430</wp:posOffset>
              </wp:positionV>
              <wp:extent cx="455930" cy="8876030"/>
              <wp:effectExtent l="5080" t="4445" r="15240" b="15875"/>
              <wp:wrapNone/>
              <wp:docPr id="13" name="Text Box 51"/>
              <wp:cNvGraphicFramePr/>
              <a:graphic xmlns:a="http://schemas.openxmlformats.org/drawingml/2006/main">
                <a:graphicData uri="http://schemas.microsoft.com/office/word/2010/wordprocessingShape">
                  <wps:wsp>
                    <wps:cNvSpPr txBox="1"/>
                    <wps:spPr>
                      <a:xfrm>
                        <a:off x="0" y="0"/>
                        <a:ext cx="455930" cy="88760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A39EACD">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区域环境质量现状</w:t>
                          </w:r>
                        </w:p>
                      </w:txbxContent>
                    </wps:txbx>
                    <wps:bodyPr anchor="ctr" anchorCtr="0" upright="1"/>
                  </wps:wsp>
                </a:graphicData>
              </a:graphic>
            </wp:anchor>
          </w:drawing>
        </mc:Choice>
        <mc:Fallback>
          <w:pict>
            <v:shape id="Text Box 51" o:spid="_x0000_s1026" o:spt="202" type="#_x0000_t202" style="position:absolute;left:0pt;margin-left:79.5pt;margin-top:70.9pt;height:698.9pt;width:35.9pt;mso-position-horizontal-relative:page;mso-position-vertical-relative:page;z-index:251667456;v-text-anchor:middle;mso-width-relative:page;mso-height-relative:page;" fillcolor="#FFFFFF" filled="t" stroked="t" coordsize="21600,21600" o:gfxdata="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YcXHXAAAADAEAAA8AAAAAAAAAAQAgAAAAIgAA&#10;AGRycy9kb3ducmV2LnhtbFBLAQIUABQAAAAIAIdO4kBTwvDlCQIAAFIEAAAOAAAAAAAAAAEAIAAA&#10;ACYBAABkcnMvZTJvRG9jLnhtbFBLBQYAAAAABgAGAFkBAAChBQAAAAA=&#10;">
              <v:fill on="t" focussize="0,0"/>
              <v:stroke weight="0.5pt" color="#000000" joinstyle="miter"/>
              <v:imagedata o:title=""/>
              <o:lock v:ext="edit" aspectratio="f"/>
              <v:textbox>
                <w:txbxContent>
                  <w:p w14:paraId="6A39EACD">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区域环境质量现状</w:t>
                    </w:r>
                  </w:p>
                </w:txbxContent>
              </v:textbox>
            </v:shape>
          </w:pict>
        </mc:Fallback>
      </mc:AlternateContent>
    </w:r>
    <w:r>
      <w:rPr>
        <w:rFonts w:hint="eastAsia" w:ascii="宋体" w:hAnsi="宋体" w:eastAsia="宋体"/>
        <w:b/>
        <w:bCs/>
        <w:sz w:val="28"/>
        <w:szCs w:val="28"/>
      </w:rPr>
      <w:t>二、建设项目工程分析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D5FA">
    <w:pPr>
      <w:pStyle w:val="35"/>
      <w:pBdr>
        <w:bottom w:val="none" w:color="auto" w:sz="0" w:space="0"/>
      </w:pBdr>
      <w:ind w:firstLine="360" w:firstLineChars="200"/>
      <w:jc w:val="both"/>
      <w:rPr>
        <w:rFonts w:ascii="宋体" w:hAnsi="宋体" w:eastAsia="宋体"/>
        <w:b/>
        <w:bCs/>
        <w:sz w:val="28"/>
        <w:szCs w:val="28"/>
      </w:rPr>
    </w:pPr>
    <w:r>
      <mc:AlternateContent>
        <mc:Choice Requires="wps">
          <w:drawing>
            <wp:anchor distT="0" distB="0" distL="114300" distR="114300" simplePos="0" relativeHeight="251660288"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4" name="文本框 6"/>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9352B7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环境</w:t>
                          </w:r>
                        </w:p>
                        <w:p w14:paraId="00F6B8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3627C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目标</w:t>
                          </w:r>
                        </w:p>
                      </w:txbxContent>
                    </wps:txbx>
                    <wps:bodyPr wrap="none" anchor="ctr" anchorCtr="0" upright="1"/>
                  </wps:wsp>
                </a:graphicData>
              </a:graphic>
            </wp:anchor>
          </w:drawing>
        </mc:Choice>
        <mc:Fallback>
          <w:pict>
            <v:shape id="文本框 6" o:spid="_x0000_s1026" o:spt="202" type="#_x0000_t202" style="position:absolute;left:0pt;margin-left:79.5pt;margin-top:71pt;height:700.45pt;width:38.95pt;mso-position-horizontal-relative:page;mso-position-vertical-relative:page;mso-wrap-style:none;z-index:251660288;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va6y1gAA&#10;AAwBAAAPAAAAAAAAAAEAIAAAACIAAABkcnMvZG93bnJldi54bWxQSwECFAAUAAAACACHTuJAv9QA&#10;ZCACAABdBAAADgAAAAAAAAABACAAAAAlAQAAZHJzL2Uyb0RvYy54bWxQSwUGAAAAAAYABgBZAQAA&#10;twUAAAAA&#10;">
              <v:fill on="t" focussize="0,0"/>
              <v:stroke weight="0.5pt" color="#000000" joinstyle="miter"/>
              <v:imagedata o:title=""/>
              <o:lock v:ext="edit" aspectratio="f"/>
              <v:textbox>
                <w:txbxContent>
                  <w:p w14:paraId="19352B7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环境</w:t>
                    </w:r>
                  </w:p>
                  <w:p w14:paraId="00F6B8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3627C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CC2AB">
    <w:pPr>
      <w:pStyle w:val="35"/>
      <w:pBdr>
        <w:bottom w:val="none" w:color="auto" w:sz="0" w:space="0"/>
      </w:pBdr>
      <w:ind w:firstLine="360" w:firstLineChars="200"/>
      <w:jc w:val="both"/>
      <w:rPr>
        <w:rFonts w:ascii="宋体" w:hAnsi="宋体" w:eastAsia="宋体"/>
        <w:b/>
        <w:bCs/>
        <w:sz w:val="28"/>
        <w:szCs w:val="28"/>
      </w:rPr>
    </w:pPr>
    <w:r>
      <mc:AlternateContent>
        <mc:Choice Requires="wps">
          <w:drawing>
            <wp:anchor distT="0" distB="0" distL="114300" distR="114300" simplePos="0" relativeHeight="251661312"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6" name="文本框 9"/>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61A78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总量</w:t>
                          </w:r>
                        </w:p>
                        <w:p w14:paraId="57550F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控制</w:t>
                          </w:r>
                        </w:p>
                        <w:p w14:paraId="320078E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指标</w:t>
                          </w:r>
                        </w:p>
                      </w:txbxContent>
                    </wps:txbx>
                    <wps:bodyPr wrap="none" anchor="ctr" anchorCtr="0" upright="1"/>
                  </wps:wsp>
                </a:graphicData>
              </a:graphic>
            </wp:anchor>
          </w:drawing>
        </mc:Choice>
        <mc:Fallback>
          <w:pict>
            <v:shape id="文本框 9" o:spid="_x0000_s1026" o:spt="202" type="#_x0000_t202" style="position:absolute;left:0pt;margin-left:79.5pt;margin-top:71pt;height:700.45pt;width:38.95pt;mso-position-horizontal-relative:page;mso-position-vertical-relative:page;mso-wrap-style:none;z-index:251661312;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va6y1gAA&#10;AAwBAAAPAAAAAAAAAAEAIAAAACIAAABkcnMvZG93bnJldi54bWxQSwECFAAUAAAACACHTuJAvye+&#10;yCACAABdBAAADgAAAAAAAAABACAAAAAlAQAAZHJzL2Uyb0RvYy54bWxQSwUGAAAAAAYABgBZAQAA&#10;twUAAAAA&#10;">
              <v:fill on="t" focussize="0,0"/>
              <v:stroke weight="0.5pt" color="#000000" joinstyle="miter"/>
              <v:imagedata o:title=""/>
              <o:lock v:ext="edit" aspectratio="f"/>
              <v:textbox>
                <w:txbxContent>
                  <w:p w14:paraId="5561A78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总量</w:t>
                    </w:r>
                  </w:p>
                  <w:p w14:paraId="57550F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控制</w:t>
                    </w:r>
                  </w:p>
                  <w:p w14:paraId="320078E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指标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196FE">
    <w:pPr>
      <w:pStyle w:val="35"/>
      <w:pBdr>
        <w:bottom w:val="none" w:color="auto" w:sz="0" w:space="0"/>
      </w:pBdr>
      <w:ind w:firstLine="1260" w:firstLineChars="700"/>
      <w:jc w:val="both"/>
      <w:rPr>
        <w:rFonts w:ascii="宋体" w:hAnsi="宋体" w:eastAsia="宋体"/>
        <w:b/>
        <w:bCs/>
        <w:sz w:val="28"/>
        <w:szCs w:val="28"/>
      </w:rPr>
    </w:pPr>
    <w:r>
      <mc:AlternateContent>
        <mc:Choice Requires="wps">
          <w:drawing>
            <wp:anchor distT="0" distB="0" distL="114300" distR="114300" simplePos="0" relativeHeight="251662336"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8" name="文本框 11"/>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DE98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施工</w:t>
                          </w:r>
                        </w:p>
                        <w:p w14:paraId="458BD21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796677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境保</w:t>
                          </w:r>
                        </w:p>
                        <w:p w14:paraId="35FAD9E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护措</w:t>
                          </w:r>
                        </w:p>
                        <w:p w14:paraId="5A9CC0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w:t>
                          </w:r>
                        </w:p>
                      </w:txbxContent>
                    </wps:txbx>
                    <wps:bodyPr wrap="none" anchor="ctr" anchorCtr="0" upright="1"/>
                  </wps:wsp>
                </a:graphicData>
              </a:graphic>
            </wp:anchor>
          </w:drawing>
        </mc:Choice>
        <mc:Fallback>
          <w:pict>
            <v:shape id="文本框 11" o:spid="_x0000_s1026" o:spt="202" type="#_x0000_t202" style="position:absolute;left:0pt;margin-left:79.5pt;margin-top:71pt;height:700.45pt;width:38.95pt;mso-position-horizontal-relative:page;mso-position-vertical-relative:page;mso-wrap-style:none;z-index:251662336;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2ustYA&#10;AAAMAQAADwAAAAAAAAABACAAAAAiAAAAZHJzL2Rvd25yZXYueG1sUEsBAhQAFAAAAAgAh07iQD5I&#10;Ma8hAgAAXgQAAA4AAAAAAAAAAQAgAAAAJQEAAGRycy9lMm9Eb2MueG1sUEsFBgAAAAAGAAYAWQEA&#10;ALgFAAAAAA==&#10;">
              <v:fill on="t" focussize="0,0"/>
              <v:stroke weight="0.5pt" color="#000000" joinstyle="miter"/>
              <v:imagedata o:title=""/>
              <o:lock v:ext="edit" aspectratio="f"/>
              <v:textbox>
                <w:txbxContent>
                  <w:p w14:paraId="2FDE98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施工</w:t>
                    </w:r>
                  </w:p>
                  <w:p w14:paraId="458BD21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796677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境保</w:t>
                    </w:r>
                  </w:p>
                  <w:p w14:paraId="35FAD9E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护措</w:t>
                    </w:r>
                  </w:p>
                  <w:p w14:paraId="5A9CC0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w:t>
                    </w:r>
                  </w:p>
                </w:txbxContent>
              </v:textbox>
            </v:shape>
          </w:pict>
        </mc:Fallback>
      </mc:AlternateContent>
    </w:r>
    <w:r>
      <w:rPr>
        <w:rFonts w:hint="eastAsia" w:ascii="宋体" w:hAnsi="宋体" w:eastAsia="宋体"/>
        <w:b/>
        <w:bCs/>
        <w:sz w:val="28"/>
        <w:szCs w:val="28"/>
      </w:rPr>
      <w:t>四、主要环境影响和保护措施</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5F22">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3600"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5"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FDECA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89028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0FA550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085D4E1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3236D5A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7C83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3" o:spid="_x0000_s1026" o:spt="202" type="#_x0000_t202" style="position:absolute;left:0pt;margin-left:79.5pt;margin-top:70.9pt;height:700.55pt;width:38.95pt;mso-position-horizontal-relative:page;mso-position-vertical-relative:page;mso-wrap-style:none;z-index:251673600;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1tU1tgA&#10;AAAMAQAADwAAAAAAAAABACAAAAAiAAAAZHJzL2Rvd25yZXYueG1sUEsBAhQAFAAAAAgAh07iQExW&#10;HWYfAgAAXQQAAA4AAAAAAAAAAQAgAAAAJwEAAGRycy9lMm9Eb2MueG1sUEsFBgAAAAAGAAYAWQEA&#10;ALgFAAAAAA==&#10;">
              <v:fill on="t" focussize="0,0"/>
              <v:stroke weight="0.5pt" color="#000000" joinstyle="miter"/>
              <v:imagedata o:title=""/>
              <o:lock v:ext="edit" aspectratio="f"/>
              <v:textbox>
                <w:txbxContent>
                  <w:p w14:paraId="3AFDECA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89028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0FA550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085D4E1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3236D5A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7C83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757B">
    <w:pPr>
      <w:pStyle w:val="35"/>
      <w:pBdr>
        <w:bottom w:val="none" w:color="auto" w:sz="0" w:space="0"/>
      </w:pBdr>
      <w:ind w:firstLine="4216" w:firstLineChars="1500"/>
      <w:jc w:val="both"/>
      <w:rPr>
        <w:rFonts w:ascii="宋体" w:hAnsi="宋体" w:eastAsia="宋体"/>
        <w:b/>
        <w:bCs/>
        <w:sz w:val="28"/>
        <w:szCs w:val="28"/>
      </w:rPr>
    </w:pPr>
    <w:r>
      <w:rPr>
        <w:rFonts w:hint="eastAsia" w:ascii="宋体" w:hAnsi="宋体" w:eastAsia="宋体"/>
        <w:b/>
        <w:bCs/>
        <w:sz w:val="28"/>
        <w:szCs w:val="28"/>
      </w:rPr>
      <w:t>二、建设项目工程分析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99229">
    <w:pPr>
      <w:pStyle w:val="35"/>
      <w:pBdr>
        <w:bottom w:val="none" w:color="auto" w:sz="0" w:space="0"/>
      </w:pBdr>
      <w:ind w:firstLine="4216" w:firstLineChars="1500"/>
      <w:jc w:val="both"/>
      <w:rPr>
        <w:rFonts w:ascii="宋体" w:hAnsi="宋体" w:eastAsia="宋体"/>
        <w:b/>
        <w:bCs/>
        <w:sz w:val="28"/>
        <w:szCs w:val="28"/>
      </w:rPr>
    </w:pPr>
    <w:r>
      <w:rPr>
        <w:rFonts w:hint="eastAsia" w:ascii="宋体" w:hAnsi="宋体" w:eastAsia="宋体"/>
        <w:b/>
        <w:bCs/>
        <w:sz w:val="28"/>
        <w:szCs w:val="28"/>
      </w:rPr>
      <w:t>二、建设项目工程分析</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9BD7B">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4624"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0"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CD42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01A7E87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23D2461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1E9844B1">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5AA1C3CA">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788539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3" o:spid="_x0000_s1026" o:spt="202" type="#_x0000_t202" style="position:absolute;left:0pt;margin-left:79.5pt;margin-top:70.9pt;height:700.55pt;width:38.95pt;mso-position-horizontal-relative:page;mso-position-vertical-relative:page;mso-wrap-style:none;z-index:251674624;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1tU1tgA&#10;AAAMAQAADwAAAAAAAAABACAAAAAiAAAAZHJzL2Rvd25yZXYueG1sUEsBAhQAFAAAAAgAh07iQEIg&#10;B+UfAgAAXgQAAA4AAAAAAAAAAQAgAAAAJwEAAGRycy9lMm9Eb2MueG1sUEsFBgAAAAAGAAYAWQEA&#10;ALgFAAAAAA==&#10;">
              <v:fill on="t" focussize="0,0"/>
              <v:stroke weight="0.5pt" color="#000000" joinstyle="miter"/>
              <v:imagedata o:title=""/>
              <o:lock v:ext="edit" aspectratio="f"/>
              <v:textbox>
                <w:txbxContent>
                  <w:p w14:paraId="15CD42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01A7E87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23D2461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1E9844B1">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5AA1C3CA">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788539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7BBC6">
    <w:pPr>
      <w:pStyle w:val="3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7461F">
    <w:pPr>
      <w:pStyle w:val="35"/>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5B7A">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8480"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4" name="文本框 224"/>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1FF8F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7FA0244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32032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4F83FAC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4A5A0A4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08DE2BB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224" o:spid="_x0000_s1026" o:spt="202" type="#_x0000_t202" style="position:absolute;left:0pt;margin-left:79.5pt;margin-top:70.9pt;height:700.55pt;width:38.95pt;mso-position-horizontal-relative:page;mso-position-vertical-relative:page;mso-wrap-style:none;z-index:251668480;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1tU&#10;1tgAAAAMAQAADwAAAAAAAAABACAAAAAiAAAAZHJzL2Rvd25yZXYueG1sUEsBAhQAFAAAAAgAh07i&#10;QPptjZwiAgAAYAQAAA4AAAAAAAAAAQAgAAAAJwEAAGRycy9lMm9Eb2MueG1sUEsFBgAAAAAGAAYA&#10;WQEAALsFAAAAAA==&#10;">
              <v:fill on="t" focussize="0,0"/>
              <v:stroke weight="0.5pt" color="#000000" joinstyle="miter"/>
              <v:imagedata o:title=""/>
              <o:lock v:ext="edit" aspectratio="f"/>
              <v:textbox>
                <w:txbxContent>
                  <w:p w14:paraId="011FF8F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7FA0244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32032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4F83FAC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4A5A0A4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08DE2BB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BEC7A">
    <w:pPr>
      <w:pStyle w:val="35"/>
      <w:pBdr>
        <w:bottom w:val="none" w:color="auto" w:sz="0" w:space="0"/>
      </w:pBdr>
      <w:ind w:firstLine="4216" w:firstLineChars="1500"/>
      <w:jc w:val="both"/>
      <w:rPr>
        <w:rFonts w:ascii="宋体" w:hAnsi="宋体" w:eastAsia="宋体"/>
        <w:b/>
        <w:bCs/>
        <w:sz w:val="28"/>
        <w:szCs w:val="28"/>
      </w:rPr>
    </w:pPr>
    <w:r>
      <w:rPr>
        <w:rFonts w:hint="eastAsia" w:ascii="宋体" w:hAnsi="宋体" w:eastAsia="宋体"/>
        <w:b/>
        <w:bCs/>
        <w:sz w:val="28"/>
        <w:szCs w:val="28"/>
      </w:rPr>
      <w:t>二、建设项目工程分析</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6ACD">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0528"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6" name="文本框 17"/>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EEC48B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900182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AE9A47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6A0FAB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6B079EE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16C9D7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17" o:spid="_x0000_s1026" o:spt="202" type="#_x0000_t202" style="position:absolute;left:0pt;margin-left:79.5pt;margin-top:70.9pt;height:700.55pt;width:38.95pt;mso-position-horizontal-relative:page;mso-position-vertical-relative:page;mso-wrap-style:none;z-index:251670528;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dbVNbY&#10;AAAADAEAAA8AAAAAAAAAAQAgAAAAIgAAAGRycy9kb3ducmV2LnhtbFBLAQIUABQAAAAIAIdO4kCb&#10;zp+GIAIAAF8EAAAOAAAAAAAAAAEAIAAAACcBAABkcnMvZTJvRG9jLnhtbFBLBQYAAAAABgAGAFkB&#10;AAC5BQAAAAA=&#10;">
              <v:fill on="t" focussize="0,0"/>
              <v:stroke weight="0.5pt" color="#000000" joinstyle="miter"/>
              <v:imagedata o:title=""/>
              <o:lock v:ext="edit" aspectratio="f"/>
              <v:textbox>
                <w:txbxContent>
                  <w:p w14:paraId="2EEC48B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900182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AE9A47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6A0FAB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6B079EE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16C9D7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03FF">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二、建设项目工程分析</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C0DC0">
    <w:pPr>
      <w:pStyle w:val="35"/>
      <w:pBdr>
        <w:bottom w:val="none" w:color="auto" w:sz="0" w:space="0"/>
      </w:pBdr>
      <w:ind w:firstLine="1260" w:firstLineChars="700"/>
      <w:jc w:val="both"/>
      <w:rPr>
        <w:rFonts w:ascii="宋体" w:hAnsi="宋体" w:eastAsia="宋体"/>
        <w:b/>
        <w:bCs/>
        <w:sz w:val="28"/>
        <w:szCs w:val="28"/>
      </w:rPr>
    </w:pPr>
    <w:r>
      <mc:AlternateContent>
        <mc:Choice Requires="wps">
          <w:drawing>
            <wp:anchor distT="0" distB="0" distL="114300" distR="114300" simplePos="0" relativeHeight="251663360"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9" name="文本框 12"/>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40661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45D68F7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FB66AD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7C5ADF8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74CB44E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ADAFF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12" o:spid="_x0000_s1026" o:spt="202" type="#_x0000_t202" style="position:absolute;left:0pt;margin-left:79.5pt;margin-top:71pt;height:700.45pt;width:38.95pt;mso-position-horizontal-relative:page;mso-position-vertical-relative:page;mso-wrap-style:none;z-index:251663360;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2ustYA&#10;AAAMAQAADwAAAAAAAAABACAAAAAiAAAAZHJzL2Rvd25yZXYueG1sUEsBAhQAFAAAAAgAh07iQHbU&#10;fa4hAgAAXgQAAA4AAAAAAAAAAQAgAAAAJQEAAGRycy9lMm9Eb2MueG1sUEsFBgAAAAAGAAYAWQEA&#10;ALgFAAAAAA==&#10;">
              <v:fill on="t" focussize="0,0"/>
              <v:stroke weight="0.5pt" color="#000000" joinstyle="miter"/>
              <v:imagedata o:title=""/>
              <o:lock v:ext="edit" aspectratio="f"/>
              <v:textbox>
                <w:txbxContent>
                  <w:p w14:paraId="7040661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45D68F7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FB66AD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7C5ADF8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74CB44E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ADAFF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四、主要环境影响和保护措施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92775">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五、环境保护措施监督清单</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B3B6">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六、结论</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3755">
    <w:pPr>
      <w:pStyle w:val="35"/>
      <w:pBdr>
        <w:bottom w:val="none" w:color="auto" w:sz="0" w:space="0"/>
      </w:pBdr>
      <w:rPr>
        <w:rFonts w:ascii="宋体" w:hAnsi="宋体" w:eastAsia="宋体"/>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5CEB7">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一、建设项目基本情况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F123">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lang w:val="en-US" w:eastAsia="zh-CN"/>
      </w:rPr>
    </w:pPr>
    <w:r>
      <w:rPr>
        <w:rFonts w:hint="eastAsia" w:ascii="宋体" w:hAnsi="宋体" w:eastAsia="宋体"/>
        <w:b/>
        <w:bCs/>
        <w:sz w:val="28"/>
        <w:szCs w:val="28"/>
      </w:rPr>
      <mc:AlternateContent>
        <mc:Choice Requires="wps">
          <w:drawing>
            <wp:anchor distT="0" distB="0" distL="114300" distR="114300" simplePos="0" relativeHeight="251669504" behindDoc="0" locked="0" layoutInCell="1" allowOverlap="1">
              <wp:simplePos x="0" y="0"/>
              <wp:positionH relativeFrom="page">
                <wp:posOffset>1009650</wp:posOffset>
              </wp:positionH>
              <wp:positionV relativeFrom="page">
                <wp:posOffset>900430</wp:posOffset>
              </wp:positionV>
              <wp:extent cx="490855" cy="8896985"/>
              <wp:effectExtent l="4445" t="4445" r="19050" b="13970"/>
              <wp:wrapNone/>
              <wp:docPr id="15" name="文本框 16"/>
              <wp:cNvGraphicFramePr/>
              <a:graphic xmlns:a="http://schemas.openxmlformats.org/drawingml/2006/main">
                <a:graphicData uri="http://schemas.microsoft.com/office/word/2010/wordprocessingShape">
                  <wps:wsp>
                    <wps:cNvSpPr txBox="1"/>
                    <wps:spPr>
                      <a:xfrm>
                        <a:off x="0" y="0"/>
                        <a:ext cx="49085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40E36D">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494687B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51F1127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5DEBA14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FAD057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2C190CD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6785880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416B0C8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p w14:paraId="05DCCF96">
                          <w:pPr>
                            <w:pStyle w:val="35"/>
                            <w:pBdr>
                              <w:bottom w:val="none" w:color="auto" w:sz="0" w:space="0"/>
                            </w:pBdr>
                            <w:rPr>
                              <w:rFonts w:ascii="宋体" w:hAnsi="宋体" w:eastAsia="宋体"/>
                              <w:bCs/>
                              <w:color w:val="000000" w:themeColor="text1"/>
                              <w:sz w:val="24"/>
                              <w:szCs w:val="24"/>
                              <w14:textFill>
                                <w14:solidFill>
                                  <w14:schemeClr w14:val="tx1"/>
                                </w14:solidFill>
                              </w14:textFill>
                            </w:rPr>
                          </w:pPr>
                        </w:p>
                      </w:txbxContent>
                    </wps:txbx>
                    <wps:bodyPr anchor="ctr" anchorCtr="0" upright="1"/>
                  </wps:wsp>
                </a:graphicData>
              </a:graphic>
            </wp:anchor>
          </w:drawing>
        </mc:Choice>
        <mc:Fallback>
          <w:pict>
            <v:shape id="文本框 16" o:spid="_x0000_s1026" o:spt="202" type="#_x0000_t202" style="position:absolute;left:0pt;margin-left:79.5pt;margin-top:70.9pt;height:700.55pt;width:38.65pt;mso-position-horizontal-relative:page;mso-position-vertical-relative:page;z-index:251669504;v-text-anchor:middle;mso-width-relative:page;mso-height-relative:page;" fillcolor="#FFFFFF" filled="t" stroked="t" coordsize="21600,21600" o:gfxdata="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fft69oAAAAM&#10;AQAADwAAAAAAAAABACAAAAAiAAAAZHJzL2Rvd25yZXYueG1sUEsBAhQAFAAAAAgAh07iQDCzusoa&#10;AgAAUwQAAA4AAAAAAAAAAQAgAAAAKQEAAGRycy9lMm9Eb2MueG1sUEsFBgAAAAAGAAYAWQEAALUF&#10;AAAAAA==&#10;">
              <v:fill on="t" focussize="0,0"/>
              <v:stroke weight="0.5pt" color="#000000" joinstyle="miter"/>
              <v:imagedata o:title=""/>
              <o:lock v:ext="edit" aspectratio="f"/>
              <v:textbox>
                <w:txbxContent>
                  <w:p w14:paraId="2C40E36D">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494687B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51F1127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5DEBA14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FAD057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2C190CD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6785880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416B0C8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p w14:paraId="05DCCF96">
                    <w:pPr>
                      <w:pStyle w:val="35"/>
                      <w:pBdr>
                        <w:bottom w:val="none" w:color="auto" w:sz="0" w:space="0"/>
                      </w:pBdr>
                      <w:rPr>
                        <w:rFonts w:ascii="宋体" w:hAnsi="宋体" w:eastAsia="宋体"/>
                        <w:bCs/>
                        <w:color w:val="000000" w:themeColor="text1"/>
                        <w:sz w:val="24"/>
                        <w:szCs w:val="24"/>
                        <w14:textFill>
                          <w14:solidFill>
                            <w14:schemeClr w14:val="tx1"/>
                          </w14:solidFill>
                        </w14:textFill>
                      </w:rPr>
                    </w:pPr>
                  </w:p>
                </w:txbxContent>
              </v:textbox>
            </v:shape>
          </w:pict>
        </mc:Fallback>
      </mc:AlternateContent>
    </w:r>
    <w:r>
      <w:rPr>
        <w:rFonts w:hint="eastAsia" w:ascii="宋体" w:hAnsi="宋体" w:eastAsia="宋体"/>
        <w:b/>
        <w:bCs/>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12BC">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F46A">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59264"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3" name="文本框 2"/>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9F8C31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293C7A4F">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6B79268B">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7B1F5739">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F1667D0">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77F8F8B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054E429E">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7BFD81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rPr>
                            <w:t>分析</w:t>
                          </w:r>
                        </w:p>
                      </w:txbxContent>
                    </wps:txbx>
                    <wps:bodyPr anchor="ctr" anchorCtr="0" upright="1"/>
                  </wps:wsp>
                </a:graphicData>
              </a:graphic>
            </wp:anchor>
          </w:drawing>
        </mc:Choice>
        <mc:Fallback>
          <w:pict>
            <v:shape id="文本框 2" o:spid="_x0000_s1026" o:spt="202" type="#_x0000_t202" style="position:absolute;left:0pt;margin-left:78.2pt;margin-top:70.25pt;height:694.55pt;width:38.9pt;mso-position-horizontal-relative:page;mso-position-vertical-relative:page;z-index:251659264;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3FWg2gAAAAwB&#10;AAAPAAAAAAAAAAEAIAAAACIAAABkcnMvZG93bnJldi54bWxQSwECFAAUAAAACACHTuJA8e+lhxkC&#10;AABRBAAADgAAAAAAAAABACAAAAApAQAAZHJzL2Uyb0RvYy54bWxQSwUGAAAAAAYABgBZAQAAtAUA&#10;AAAA&#10;">
              <v:fill on="t" focussize="0,0"/>
              <v:stroke weight="0.5pt" color="#000000" joinstyle="miter"/>
              <v:imagedata o:title=""/>
              <o:lock v:ext="edit" aspectratio="f"/>
              <v:textbox>
                <w:txbxContent>
                  <w:p w14:paraId="59F8C31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293C7A4F">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6B79268B">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7B1F5739">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F1667D0">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77F8F8B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054E429E">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7BFD81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rPr>
                      <w:t>分析</w:t>
                    </w:r>
                  </w:p>
                </w:txbxContent>
              </v:textbox>
            </v:shape>
          </w:pict>
        </mc:Fallback>
      </mc:AlternateContent>
    </w:r>
    <w:r>
      <w:rPr>
        <w:rFonts w:hint="eastAsia"/>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B8B9D">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72576"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18" name="文本框 19"/>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08FED94">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lang w:val="en-US" w:eastAsia="zh-CN"/>
                            </w:rPr>
                            <w:t>其它</w:t>
                          </w:r>
                          <w:r>
                            <w:rPr>
                              <w:rFonts w:hint="eastAsia" w:ascii="宋体" w:hAnsi="宋体" w:eastAsia="宋体"/>
                              <w:bCs/>
                              <w:color w:val="000000"/>
                              <w:sz w:val="24"/>
                              <w:szCs w:val="24"/>
                            </w:rPr>
                            <w:t>符合性分析</w:t>
                          </w:r>
                        </w:p>
                      </w:txbxContent>
                    </wps:txbx>
                    <wps:bodyPr anchor="ctr" anchorCtr="0" upright="1"/>
                  </wps:wsp>
                </a:graphicData>
              </a:graphic>
            </wp:anchor>
          </w:drawing>
        </mc:Choice>
        <mc:Fallback>
          <w:pict>
            <v:shape id="文本框 19" o:spid="_x0000_s1026" o:spt="202" type="#_x0000_t202" style="position:absolute;left:0pt;margin-left:78.2pt;margin-top:70.25pt;height:694.55pt;width:38.9pt;mso-position-horizontal-relative:page;mso-position-vertical-relative:page;z-index:251672576;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9xVoNoAAAAM&#10;AQAADwAAAAAAAAABACAAAAAiAAAAZHJzL2Rvd25yZXYueG1sUEsBAhQAFAAAAAgAh07iQIsuyIga&#10;AgAAUwQAAA4AAAAAAAAAAQAgAAAAKQEAAGRycy9lMm9Eb2MueG1sUEsFBgAAAAAGAAYAWQEAALUF&#10;AAAAAA==&#10;">
              <v:fill on="t" focussize="0,0"/>
              <v:stroke weight="0.5pt" color="#000000" joinstyle="miter"/>
              <v:imagedata o:title=""/>
              <o:lock v:ext="edit" aspectratio="f"/>
              <v:textbox>
                <w:txbxContent>
                  <w:p w14:paraId="608FED94">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lang w:val="en-US" w:eastAsia="zh-CN"/>
                      </w:rPr>
                      <w:t>其它</w:t>
                    </w:r>
                    <w:r>
                      <w:rPr>
                        <w:rFonts w:hint="eastAsia" w:ascii="宋体" w:hAnsi="宋体" w:eastAsia="宋体"/>
                        <w:bCs/>
                        <w:color w:val="000000"/>
                        <w:sz w:val="24"/>
                        <w:szCs w:val="24"/>
                      </w:rPr>
                      <w:t>符合性分析</w:t>
                    </w:r>
                  </w:p>
                </w:txbxContent>
              </v:textbox>
            </v:shape>
          </w:pict>
        </mc:Fallback>
      </mc:AlternateContent>
    </w:r>
    <w:r>
      <w:rPr>
        <w:rFonts w:hint="eastAsia"/>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8F60">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71552"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17" name="文本框 18"/>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E27040">
                          <w:pPr>
                            <w:pStyle w:val="35"/>
                            <w:pBdr>
                              <w:bottom w:val="none" w:color="auto" w:sz="0" w:space="0"/>
                            </w:pBdr>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建设</w:t>
                          </w:r>
                        </w:p>
                        <w:p w14:paraId="59EAD788">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内容</w:t>
                          </w:r>
                        </w:p>
                      </w:txbxContent>
                    </wps:txbx>
                    <wps:bodyPr anchor="ctr" anchorCtr="0" upright="1"/>
                  </wps:wsp>
                </a:graphicData>
              </a:graphic>
            </wp:anchor>
          </w:drawing>
        </mc:Choice>
        <mc:Fallback>
          <w:pict>
            <v:shape id="文本框 18" o:spid="_x0000_s1026" o:spt="202" type="#_x0000_t202" style="position:absolute;left:0pt;margin-left:78.2pt;margin-top:70.25pt;height:694.55pt;width:38.9pt;mso-position-horizontal-relative:page;mso-position-vertical-relative:page;z-index:251671552;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9xVoNoAAAAM&#10;AQAADwAAAAAAAAABACAAAAAiAAAAZHJzL2Rvd25yZXYueG1sUEsBAhQAFAAAAAgAh07iQMNT0RAa&#10;AgAAUwQAAA4AAAAAAAAAAQAgAAAAKQEAAGRycy9lMm9Eb2MueG1sUEsFBgAAAAAGAAYAWQEAALUF&#10;AAAAAA==&#10;">
              <v:fill on="t" focussize="0,0"/>
              <v:stroke weight="0.5pt" color="#000000" joinstyle="miter"/>
              <v:imagedata o:title=""/>
              <o:lock v:ext="edit" aspectratio="f"/>
              <v:textbox>
                <w:txbxContent>
                  <w:p w14:paraId="15E27040">
                    <w:pPr>
                      <w:pStyle w:val="35"/>
                      <w:pBdr>
                        <w:bottom w:val="none" w:color="auto" w:sz="0" w:space="0"/>
                      </w:pBdr>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建设</w:t>
                    </w:r>
                  </w:p>
                  <w:p w14:paraId="59EAD788">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内容</w:t>
                    </w:r>
                  </w:p>
                </w:txbxContent>
              </v:textbox>
            </v:shape>
          </w:pict>
        </mc:Fallback>
      </mc:AlternateContent>
    </w:r>
    <w:r>
      <w:rPr>
        <w:rFonts w:hint="eastAsia"/>
        <w:sz w:val="28"/>
        <w:szCs w:val="28"/>
        <w:lang w:val="en-US" w:eastAsia="zh-CN"/>
      </w:rPr>
      <w:t>二</w:t>
    </w:r>
    <w:r>
      <w:rPr>
        <w:rFonts w:hint="eastAsia" w:ascii="宋体" w:hAnsi="宋体" w:eastAsia="宋体"/>
        <w:b/>
        <w:bCs/>
        <w:sz w:val="28"/>
        <w:szCs w:val="28"/>
      </w:rPr>
      <w:t>、建设项目</w:t>
    </w:r>
    <w:r>
      <w:rPr>
        <w:rFonts w:hint="eastAsia" w:ascii="宋体" w:hAnsi="宋体" w:eastAsia="宋体"/>
        <w:b/>
        <w:bCs/>
        <w:sz w:val="28"/>
        <w:szCs w:val="28"/>
        <w:lang w:val="en-US" w:eastAsia="zh-CN"/>
      </w:rPr>
      <w:t>工程分析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97F3B">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6432" behindDoc="0" locked="0" layoutInCell="1" allowOverlap="1">
              <wp:simplePos x="0" y="0"/>
              <wp:positionH relativeFrom="page">
                <wp:posOffset>1009650</wp:posOffset>
              </wp:positionH>
              <wp:positionV relativeFrom="page">
                <wp:posOffset>899795</wp:posOffset>
              </wp:positionV>
              <wp:extent cx="455930" cy="8886190"/>
              <wp:effectExtent l="4445" t="4445" r="15875" b="5715"/>
              <wp:wrapNone/>
              <wp:docPr id="12" name="文本框 4"/>
              <wp:cNvGraphicFramePr/>
              <a:graphic xmlns:a="http://schemas.openxmlformats.org/drawingml/2006/main">
                <a:graphicData uri="http://schemas.microsoft.com/office/word/2010/wordprocessingShape">
                  <wps:wsp>
                    <wps:cNvSpPr txBox="1"/>
                    <wps:spPr>
                      <a:xfrm>
                        <a:off x="0" y="0"/>
                        <a:ext cx="455930" cy="88861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F320B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工艺流程和产排污环节</w:t>
                          </w:r>
                        </w:p>
                      </w:txbxContent>
                    </wps:txbx>
                    <wps:bodyPr anchor="ctr" anchorCtr="0" upright="1"/>
                  </wps:wsp>
                </a:graphicData>
              </a:graphic>
            </wp:anchor>
          </w:drawing>
        </mc:Choice>
        <mc:Fallback>
          <w:pict>
            <v:shape id="文本框 4" o:spid="_x0000_s1026" o:spt="202" type="#_x0000_t202" style="position:absolute;left:0pt;margin-left:79.5pt;margin-top:70.85pt;height:699.7pt;width:35.9pt;mso-position-horizontal-relative:page;mso-position-vertical-relative:page;z-index:251666432;v-text-anchor:middle;mso-width-relative:page;mso-height-relative:page;" fillcolor="#FFFFFF" filled="t" stroked="t" coordsize="21600,21600" o:gfxdata="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REpu2gAA&#10;AAwBAAAPAAAAAAAAAAEAIAAAACIAAABkcnMvZG93bnJldi54bWxQSwECFAAUAAAACACHTuJAfZI6&#10;0hwCAABSBAAADgAAAAAAAAABACAAAAApAQAAZHJzL2Uyb0RvYy54bWxQSwUGAAAAAAYABgBZAQAA&#10;twUAAAAA&#10;">
              <v:fill on="t" focussize="0,0"/>
              <v:stroke weight="0.5pt" color="#000000" joinstyle="miter"/>
              <v:imagedata o:title=""/>
              <o:lock v:ext="edit" aspectratio="f"/>
              <v:textbox>
                <w:txbxContent>
                  <w:p w14:paraId="20F320B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工艺流程和产排污环节</w:t>
                    </w:r>
                  </w:p>
                </w:txbxContent>
              </v:textbox>
            </v:shape>
          </w:pict>
        </mc:Fallback>
      </mc:AlternateContent>
    </w:r>
    <w:r>
      <w:rPr>
        <w:rFonts w:hint="eastAsia" w:ascii="宋体" w:hAnsi="宋体" w:eastAsia="宋体"/>
        <w:b/>
        <w:bCs/>
        <w:sz w:val="28"/>
        <w:szCs w:val="28"/>
      </w:rPr>
      <w:t>二、建设项目工程分析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122F1"/>
    <w:multiLevelType w:val="singleLevel"/>
    <w:tmpl w:val="80E122F1"/>
    <w:lvl w:ilvl="0" w:tentative="0">
      <w:start w:val="1"/>
      <w:numFmt w:val="decimal"/>
      <w:suff w:val="nothing"/>
      <w:lvlText w:val="%1、"/>
      <w:lvlJc w:val="left"/>
    </w:lvl>
  </w:abstractNum>
  <w:abstractNum w:abstractNumId="1">
    <w:nsid w:val="BBB31337"/>
    <w:multiLevelType w:val="singleLevel"/>
    <w:tmpl w:val="BBB31337"/>
    <w:lvl w:ilvl="0" w:tentative="0">
      <w:start w:val="4"/>
      <w:numFmt w:val="decimal"/>
      <w:suff w:val="nothing"/>
      <w:lvlText w:val="%1）"/>
      <w:lvlJc w:val="left"/>
    </w:lvl>
  </w:abstractNum>
  <w:abstractNum w:abstractNumId="2">
    <w:nsid w:val="BDD40D0D"/>
    <w:multiLevelType w:val="singleLevel"/>
    <w:tmpl w:val="BDD40D0D"/>
    <w:lvl w:ilvl="0" w:tentative="0">
      <w:start w:val="3"/>
      <w:numFmt w:val="decimal"/>
      <w:suff w:val="nothing"/>
      <w:lvlText w:val="（%1）"/>
      <w:lvlJc w:val="left"/>
    </w:lvl>
  </w:abstractNum>
  <w:abstractNum w:abstractNumId="3">
    <w:nsid w:val="E09B0E87"/>
    <w:multiLevelType w:val="singleLevel"/>
    <w:tmpl w:val="E09B0E87"/>
    <w:lvl w:ilvl="0" w:tentative="0">
      <w:start w:val="1"/>
      <w:numFmt w:val="decimal"/>
      <w:suff w:val="nothing"/>
      <w:lvlText w:val="（%1）"/>
      <w:lvlJc w:val="left"/>
    </w:lvl>
  </w:abstractNum>
  <w:abstractNum w:abstractNumId="4">
    <w:nsid w:val="EDEF28E1"/>
    <w:multiLevelType w:val="singleLevel"/>
    <w:tmpl w:val="EDEF28E1"/>
    <w:lvl w:ilvl="0" w:tentative="0">
      <w:start w:val="1"/>
      <w:numFmt w:val="decimal"/>
      <w:suff w:val="nothing"/>
      <w:lvlText w:val="（%1）"/>
      <w:lvlJc w:val="left"/>
    </w:lvl>
  </w:abstractNum>
  <w:abstractNum w:abstractNumId="5">
    <w:nsid w:val="FAC49992"/>
    <w:multiLevelType w:val="singleLevel"/>
    <w:tmpl w:val="FAC49992"/>
    <w:lvl w:ilvl="0" w:tentative="0">
      <w:start w:val="1"/>
      <w:numFmt w:val="decimal"/>
      <w:suff w:val="nothing"/>
      <w:lvlText w:val="（%1）"/>
      <w:lvlJc w:val="left"/>
    </w:lvl>
  </w:abstractNum>
  <w:abstractNum w:abstractNumId="6">
    <w:nsid w:val="FFFFFF7D"/>
    <w:multiLevelType w:val="singleLevel"/>
    <w:tmpl w:val="FFFFFF7D"/>
    <w:lvl w:ilvl="0" w:tentative="0">
      <w:start w:val="1"/>
      <w:numFmt w:val="decimal"/>
      <w:pStyle w:val="28"/>
      <w:lvlText w:val="%1."/>
      <w:lvlJc w:val="left"/>
      <w:pPr>
        <w:tabs>
          <w:tab w:val="left" w:pos="1620"/>
        </w:tabs>
        <w:ind w:left="1620" w:leftChars="600" w:hanging="360" w:hangingChars="200"/>
      </w:pPr>
    </w:lvl>
  </w:abstractNum>
  <w:abstractNum w:abstractNumId="7">
    <w:nsid w:val="10703BA6"/>
    <w:multiLevelType w:val="multilevel"/>
    <w:tmpl w:val="10703BA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DA739E5"/>
    <w:multiLevelType w:val="multilevel"/>
    <w:tmpl w:val="1DA739E5"/>
    <w:lvl w:ilvl="0" w:tentative="0">
      <w:start w:val="1"/>
      <w:numFmt w:val="decimal"/>
      <w:pStyle w:val="843"/>
      <w:suff w:val="nothing"/>
      <w:lvlText w:val="%1"/>
      <w:lvlJc w:val="center"/>
      <w:pPr>
        <w:ind w:left="0" w:firstLine="0"/>
      </w:pPr>
      <w:rPr>
        <w:rFonts w:hint="eastAsia"/>
        <w:vanish w:val="0"/>
      </w:rPr>
    </w:lvl>
    <w:lvl w:ilvl="1" w:tentative="0">
      <w:start w:val="1"/>
      <w:numFmt w:val="decimal"/>
      <w:pStyle w:val="838"/>
      <w:suff w:val="nothing"/>
      <w:lvlText w:val="%1.%2"/>
      <w:lvlJc w:val="left"/>
      <w:pPr>
        <w:ind w:left="0" w:firstLine="0"/>
      </w:pPr>
      <w:rPr>
        <w:rFonts w:hint="eastAsia"/>
      </w:rPr>
    </w:lvl>
    <w:lvl w:ilvl="2" w:tentative="0">
      <w:start w:val="1"/>
      <w:numFmt w:val="decimal"/>
      <w:pStyle w:val="841"/>
      <w:suff w:val="nothing"/>
      <w:lvlText w:val="%1.%2.%3"/>
      <w:lvlJc w:val="left"/>
      <w:pPr>
        <w:ind w:left="0" w:firstLine="0"/>
      </w:pPr>
      <w:rPr>
        <w:rFonts w:hint="eastAsia"/>
      </w:rPr>
    </w:lvl>
    <w:lvl w:ilvl="3" w:tentative="0">
      <w:start w:val="1"/>
      <w:numFmt w:val="lowerLetter"/>
      <w:lvlText w:val="%4)"/>
      <w:lvlJc w:val="left"/>
      <w:pPr>
        <w:tabs>
          <w:tab w:val="left" w:pos="-852"/>
        </w:tabs>
        <w:ind w:left="0" w:firstLine="0"/>
      </w:pPr>
      <w:rPr>
        <w:rFonts w:hint="eastAsia"/>
      </w:rPr>
    </w:lvl>
    <w:lvl w:ilvl="4" w:tentative="0">
      <w:start w:val="1"/>
      <w:numFmt w:val="decimal"/>
      <w:lvlText w:val="(%5)"/>
      <w:lvlJc w:val="left"/>
      <w:pPr>
        <w:tabs>
          <w:tab w:val="left" w:pos="-1"/>
        </w:tabs>
        <w:ind w:left="0" w:firstLine="0"/>
      </w:pPr>
      <w:rPr>
        <w:rFonts w:hint="eastAsia"/>
      </w:rPr>
    </w:lvl>
    <w:lvl w:ilvl="5" w:tentative="0">
      <w:start w:val="1"/>
      <w:numFmt w:val="lowerLetter"/>
      <w:lvlText w:val="(%6)"/>
      <w:lvlJc w:val="left"/>
      <w:pPr>
        <w:tabs>
          <w:tab w:val="left" w:pos="849"/>
        </w:tabs>
        <w:ind w:left="0" w:firstLine="0"/>
      </w:pPr>
      <w:rPr>
        <w:rFonts w:hint="eastAsia"/>
      </w:rPr>
    </w:lvl>
    <w:lvl w:ilvl="6" w:tentative="0">
      <w:start w:val="1"/>
      <w:numFmt w:val="lowerRoman"/>
      <w:lvlText w:val="(%7)"/>
      <w:lvlJc w:val="left"/>
      <w:pPr>
        <w:tabs>
          <w:tab w:val="left" w:pos="1700"/>
        </w:tabs>
        <w:ind w:left="0" w:firstLine="0"/>
      </w:pPr>
      <w:rPr>
        <w:rFonts w:hint="eastAsia"/>
      </w:rPr>
    </w:lvl>
    <w:lvl w:ilvl="7" w:tentative="0">
      <w:start w:val="1"/>
      <w:numFmt w:val="lowerLetter"/>
      <w:lvlText w:val="(%8)"/>
      <w:lvlJc w:val="left"/>
      <w:pPr>
        <w:tabs>
          <w:tab w:val="left" w:pos="2550"/>
        </w:tabs>
        <w:ind w:left="0" w:firstLine="0"/>
      </w:pPr>
      <w:rPr>
        <w:rFonts w:hint="eastAsia"/>
      </w:rPr>
    </w:lvl>
    <w:lvl w:ilvl="8" w:tentative="0">
      <w:start w:val="1"/>
      <w:numFmt w:val="lowerRoman"/>
      <w:lvlText w:val="(%9)"/>
      <w:lvlJc w:val="left"/>
      <w:pPr>
        <w:tabs>
          <w:tab w:val="left" w:pos="3400"/>
        </w:tabs>
        <w:ind w:left="0" w:firstLine="0"/>
      </w:pPr>
      <w:rPr>
        <w:rFonts w:hint="eastAsia"/>
      </w:rPr>
    </w:lvl>
  </w:abstractNum>
  <w:abstractNum w:abstractNumId="9">
    <w:nsid w:val="1F4F4C03"/>
    <w:multiLevelType w:val="multilevel"/>
    <w:tmpl w:val="1F4F4C03"/>
    <w:lvl w:ilvl="0" w:tentative="0">
      <w:start w:val="1"/>
      <w:numFmt w:val="decimal"/>
      <w:pStyle w:val="835"/>
      <w:suff w:val="nothing"/>
      <w:lvlText w:val="%1"/>
      <w:lvlJc w:val="center"/>
      <w:pPr>
        <w:ind w:left="582"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6E11DC3"/>
    <w:multiLevelType w:val="singleLevel"/>
    <w:tmpl w:val="26E11DC3"/>
    <w:lvl w:ilvl="0" w:tentative="0">
      <w:start w:val="1"/>
      <w:numFmt w:val="decimal"/>
      <w:suff w:val="nothing"/>
      <w:lvlText w:val="%1、"/>
      <w:lvlJc w:val="left"/>
    </w:lvl>
  </w:abstractNum>
  <w:abstractNum w:abstractNumId="11">
    <w:nsid w:val="36337A3A"/>
    <w:multiLevelType w:val="singleLevel"/>
    <w:tmpl w:val="36337A3A"/>
    <w:lvl w:ilvl="0" w:tentative="0">
      <w:start w:val="1"/>
      <w:numFmt w:val="decimal"/>
      <w:suff w:val="nothing"/>
      <w:lvlText w:val="（%1）"/>
      <w:lvlJc w:val="left"/>
    </w:lvl>
  </w:abstractNum>
  <w:abstractNum w:abstractNumId="12">
    <w:nsid w:val="40E3EE89"/>
    <w:multiLevelType w:val="singleLevel"/>
    <w:tmpl w:val="40E3EE89"/>
    <w:lvl w:ilvl="0" w:tentative="0">
      <w:start w:val="2"/>
      <w:numFmt w:val="decimal"/>
      <w:suff w:val="nothing"/>
      <w:lvlText w:val="（%1）"/>
      <w:lvlJc w:val="left"/>
    </w:lvl>
  </w:abstractNum>
  <w:abstractNum w:abstractNumId="13">
    <w:nsid w:val="4C552069"/>
    <w:multiLevelType w:val="multilevel"/>
    <w:tmpl w:val="4C552069"/>
    <w:lvl w:ilvl="0" w:tentative="0">
      <w:start w:val="1"/>
      <w:numFmt w:val="decimal"/>
      <w:lvlText w:val="（%1）"/>
      <w:lvlJc w:val="left"/>
      <w:pPr>
        <w:ind w:left="1200" w:hanging="7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4C47629"/>
    <w:multiLevelType w:val="multilevel"/>
    <w:tmpl w:val="54C47629"/>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57CE3A8A"/>
    <w:multiLevelType w:val="singleLevel"/>
    <w:tmpl w:val="57CE3A8A"/>
    <w:lvl w:ilvl="0" w:tentative="0">
      <w:start w:val="2"/>
      <w:numFmt w:val="decimal"/>
      <w:suff w:val="nothing"/>
      <w:lvlText w:val="（%1）"/>
      <w:lvlJc w:val="left"/>
    </w:lvl>
  </w:abstractNum>
  <w:abstractNum w:abstractNumId="16">
    <w:nsid w:val="741F132C"/>
    <w:multiLevelType w:val="multilevel"/>
    <w:tmpl w:val="741F132C"/>
    <w:lvl w:ilvl="0" w:tentative="0">
      <w:start w:val="1"/>
      <w:numFmt w:val="decimal"/>
      <w:lvlText w:val="%1."/>
      <w:lvlJc w:val="left"/>
      <w:pPr>
        <w:ind w:left="210"/>
      </w:pPr>
      <w:rPr>
        <w:rFonts w:hint="default" w:ascii="Times New Roman" w:hAnsi="Times New Roman" w:eastAsia="宋体"/>
        <w:b/>
        <w:i w:val="0"/>
        <w:caps w:val="0"/>
        <w:strike w:val="0"/>
        <w:dstrike w:val="0"/>
        <w:vanish w:val="0"/>
        <w:color w:val="FFFFFF" w:themeColor="background1"/>
        <w:sz w:val="2"/>
        <w:szCs w:val="2"/>
        <w:vertAlign w:val="baseline"/>
        <w14:textFill>
          <w14:solidFill>
            <w14:schemeClr w14:val="bg1"/>
          </w14:solidFill>
        </w14:textFill>
      </w:rPr>
    </w:lvl>
    <w:lvl w:ilvl="1" w:tentative="0">
      <w:start w:val="1"/>
      <w:numFmt w:val="decimal"/>
      <w:isLgl/>
      <w:suff w:val="nothing"/>
      <w:lvlText w:val="%1.%2 "/>
      <w:lvlJc w:val="left"/>
      <w:pPr>
        <w:ind w:left="920" w:firstLine="0"/>
      </w:pPr>
      <w:rPr>
        <w:rFonts w:hint="default" w:ascii="Arial" w:hAnsi="Arial" w:eastAsia="宋体" w:cs="Arial"/>
        <w:b/>
        <w:color w:val="auto"/>
        <w:sz w:val="28"/>
        <w:szCs w:val="28"/>
      </w:rPr>
    </w:lvl>
    <w:lvl w:ilvl="2" w:tentative="0">
      <w:start w:val="1"/>
      <w:numFmt w:val="decimal"/>
      <w:suff w:val="nothing"/>
      <w:lvlText w:val="%1.%2.%3 "/>
      <w:lvlJc w:val="left"/>
      <w:pPr>
        <w:ind w:left="493" w:hanging="283"/>
      </w:pPr>
      <w:rPr>
        <w:rFonts w:hint="default" w:ascii="Arial" w:hAnsi="Arial" w:cs="Arial"/>
        <w:b/>
        <w:i w:val="0"/>
        <w:color w:val="auto"/>
        <w:sz w:val="24"/>
      </w:rPr>
    </w:lvl>
    <w:lvl w:ilvl="3" w:tentative="0">
      <w:start w:val="1"/>
      <w:numFmt w:val="decimal"/>
      <w:lvlRestart w:val="1"/>
      <w:suff w:val="nothing"/>
      <w:lvlText w:val="表%1-%4"/>
      <w:lvlJc w:val="center"/>
      <w:pPr>
        <w:ind w:left="777" w:firstLine="0"/>
      </w:pPr>
      <w:rPr>
        <w:rFonts w:hint="default" w:ascii="Arial" w:hAnsi="Arial" w:eastAsia="宋体" w:cs="Arial"/>
        <w:b/>
        <w:i w:val="0"/>
        <w:color w:val="auto"/>
        <w:kern w:val="0"/>
        <w:sz w:val="24"/>
        <w:szCs w:val="24"/>
      </w:rPr>
    </w:lvl>
    <w:lvl w:ilvl="4" w:tentative="0">
      <w:start w:val="1"/>
      <w:numFmt w:val="decimal"/>
      <w:suff w:val="nothing"/>
      <w:lvlText w:val="%1.%2.%3.%5"/>
      <w:lvlJc w:val="left"/>
      <w:pPr>
        <w:ind w:left="662" w:firstLine="0"/>
      </w:pPr>
      <w:rPr>
        <w:rFonts w:hint="default" w:ascii="Arial" w:hAnsi="Arial" w:cs="Arial"/>
        <w:sz w:val="24"/>
        <w:szCs w:val="24"/>
      </w:rPr>
    </w:lvl>
    <w:lvl w:ilvl="5" w:tentative="0">
      <w:start w:val="1"/>
      <w:numFmt w:val="decimal"/>
      <w:suff w:val="nothing"/>
      <w:lvlText w:val="图%1-%6"/>
      <w:lvlJc w:val="left"/>
      <w:pPr>
        <w:ind w:left="775" w:firstLine="0"/>
      </w:pPr>
      <w:rPr>
        <w:rFonts w:hint="eastAsia"/>
      </w:rPr>
    </w:lvl>
    <w:lvl w:ilvl="6" w:tentative="0">
      <w:start w:val="1"/>
      <w:numFmt w:val="decimal"/>
      <w:lvlText w:val="%1.%2.%3.%4.%5.%6.%7."/>
      <w:lvlJc w:val="left"/>
      <w:pPr>
        <w:tabs>
          <w:tab w:val="left" w:pos="4363"/>
        </w:tabs>
        <w:ind w:left="888" w:firstLine="0"/>
      </w:pPr>
      <w:rPr>
        <w:rFonts w:hint="eastAsia"/>
      </w:rPr>
    </w:lvl>
    <w:lvl w:ilvl="7" w:tentative="0">
      <w:start w:val="1"/>
      <w:numFmt w:val="decimal"/>
      <w:lvlText w:val="%1.%2.%3.%4.%5.%6.%7.%8."/>
      <w:lvlJc w:val="left"/>
      <w:pPr>
        <w:tabs>
          <w:tab w:val="left" w:pos="4476"/>
        </w:tabs>
        <w:ind w:left="1001" w:firstLine="0"/>
      </w:pPr>
      <w:rPr>
        <w:rFonts w:hint="eastAsia"/>
      </w:rPr>
    </w:lvl>
    <w:lvl w:ilvl="8" w:tentative="0">
      <w:start w:val="1"/>
      <w:numFmt w:val="decimal"/>
      <w:lvlText w:val="%1.%2.%3.%4.%5.%6.%7.%8.%9."/>
      <w:lvlJc w:val="left"/>
      <w:pPr>
        <w:tabs>
          <w:tab w:val="left" w:pos="4589"/>
        </w:tabs>
        <w:ind w:left="1114" w:firstLine="0"/>
      </w:pPr>
      <w:rPr>
        <w:rFonts w:hint="eastAsia"/>
      </w:rPr>
    </w:lvl>
  </w:abstractNum>
  <w:num w:numId="1">
    <w:abstractNumId w:val="6"/>
  </w:num>
  <w:num w:numId="2">
    <w:abstractNumId w:val="9"/>
  </w:num>
  <w:num w:numId="3">
    <w:abstractNumId w:val="8"/>
  </w:num>
  <w:num w:numId="4">
    <w:abstractNumId w:val="16"/>
  </w:num>
  <w:num w:numId="5">
    <w:abstractNumId w:val="13"/>
  </w:num>
  <w:num w:numId="6">
    <w:abstractNumId w:val="5"/>
  </w:num>
  <w:num w:numId="7">
    <w:abstractNumId w:val="16"/>
    <w:lvlOverride w:ilvl="0">
      <w:lvl w:ilvl="0" w:tentative="1">
        <w:start w:val="1"/>
        <w:numFmt w:val="decimal"/>
        <w:lvlText w:val="%1."/>
        <w:lvlJc w:val="left"/>
        <w:pPr>
          <w:tabs>
            <w:tab w:val="left" w:pos="993"/>
          </w:tabs>
          <w:ind w:left="567" w:hanging="567"/>
        </w:pPr>
        <w:rPr>
          <w:rFonts w:hint="default" w:ascii="Times New Roman" w:hAnsi="Times New Roman" w:eastAsia="宋体"/>
          <w:b/>
          <w:i w:val="0"/>
          <w:caps w:val="0"/>
          <w:strike w:val="0"/>
          <w:dstrike w:val="0"/>
          <w:vanish w:val="0"/>
          <w:sz w:val="28"/>
          <w:vertAlign w:val="baseline"/>
        </w:rPr>
      </w:lvl>
    </w:lvlOverride>
    <w:lvlOverride w:ilvl="1">
      <w:lvl w:ilvl="1" w:tentative="1">
        <w:start w:val="1"/>
        <w:numFmt w:val="decimal"/>
        <w:isLgl/>
        <w:suff w:val="nothing"/>
        <w:lvlText w:val="%1.%2 "/>
        <w:lvlJc w:val="left"/>
        <w:pPr>
          <w:ind w:left="710" w:firstLine="0"/>
        </w:pPr>
        <w:rPr>
          <w:rFonts w:hint="default" w:ascii="Times New Roman" w:hAnsi="Times New Roman" w:eastAsia="宋体" w:cs="Times New Roman"/>
          <w:b/>
          <w:color w:val="auto"/>
          <w:sz w:val="28"/>
          <w:szCs w:val="28"/>
        </w:rPr>
      </w:lvl>
    </w:lvlOverride>
    <w:lvlOverride w:ilvl="2">
      <w:lvl w:ilvl="2" w:tentative="1">
        <w:start w:val="1"/>
        <w:numFmt w:val="decimal"/>
        <w:suff w:val="nothing"/>
        <w:lvlText w:val="%1.%2.%3 "/>
        <w:lvlJc w:val="left"/>
        <w:pPr>
          <w:ind w:left="3118" w:hanging="3118"/>
        </w:pPr>
        <w:rPr>
          <w:rFonts w:hint="default" w:ascii="Times New Roman" w:hAnsi="Times New Roman" w:cs="Times New Roman"/>
          <w:b/>
          <w:i w:val="0"/>
          <w:color w:val="auto"/>
          <w:sz w:val="24"/>
        </w:rPr>
      </w:lvl>
    </w:lvlOverride>
    <w:lvlOverride w:ilvl="3">
      <w:lvl w:ilvl="3" w:tentative="1">
        <w:start w:val="1"/>
        <w:numFmt w:val="decimal"/>
        <w:lvlRestart w:val="1"/>
        <w:suff w:val="nothing"/>
        <w:lvlText w:val="表%1-%4"/>
        <w:lvlJc w:val="center"/>
        <w:pPr>
          <w:ind w:left="567" w:firstLine="0"/>
        </w:pPr>
        <w:rPr>
          <w:rFonts w:hint="default" w:ascii="Times New Roman" w:hAnsi="Times New Roman" w:eastAsia="仿宋" w:cs="Times New Roman"/>
          <w:b/>
          <w:i w:val="0"/>
          <w:color w:val="auto"/>
          <w:kern w:val="0"/>
          <w:sz w:val="24"/>
          <w:szCs w:val="24"/>
        </w:rPr>
      </w:lvl>
    </w:lvlOverride>
    <w:lvlOverride w:ilvl="4">
      <w:lvl w:ilvl="4" w:tentative="1">
        <w:start w:val="1"/>
        <w:numFmt w:val="decimal"/>
        <w:suff w:val="nothing"/>
        <w:lvlText w:val="%1.%2.%3.%5"/>
        <w:lvlJc w:val="left"/>
        <w:pPr>
          <w:ind w:left="452" w:firstLine="0"/>
        </w:pPr>
        <w:rPr>
          <w:rFonts w:hint="default" w:ascii="Arial" w:hAnsi="Arial" w:cs="Arial"/>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8">
    <w:abstractNumId w:val="16"/>
    <w:lvlOverride w:ilvl="0">
      <w:lvl w:ilvl="0" w:tentative="1">
        <w:start w:val="1"/>
        <w:numFmt w:val="decimal"/>
        <w:lvlText w:val="%1."/>
        <w:lvlJc w:val="left"/>
        <w:pPr>
          <w:tabs>
            <w:tab w:val="left" w:pos="993"/>
          </w:tabs>
          <w:ind w:left="567" w:hanging="567"/>
        </w:pPr>
        <w:rPr>
          <w:rFonts w:hint="default" w:ascii="Times New Roman" w:hAnsi="Times New Roman" w:eastAsia="宋体"/>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hint="default" w:ascii="Times New Roman" w:hAnsi="Times New Roman" w:eastAsia="宋体" w:cs="Times New Roman"/>
          <w:b/>
          <w:color w:val="auto"/>
          <w:sz w:val="28"/>
          <w:szCs w:val="28"/>
        </w:rPr>
      </w:lvl>
    </w:lvlOverride>
    <w:lvlOverride w:ilvl="2">
      <w:lvl w:ilvl="2" w:tentative="1">
        <w:start w:val="1"/>
        <w:numFmt w:val="decimal"/>
        <w:suff w:val="nothing"/>
        <w:lvlText w:val="%1.%2.%3 "/>
        <w:lvlJc w:val="left"/>
        <w:pPr>
          <w:ind w:left="3118" w:hanging="283"/>
        </w:pPr>
        <w:rPr>
          <w:rFonts w:hint="default" w:ascii="Times New Roman" w:hAnsi="Times New Roman" w:cs="Times New Roman"/>
          <w:b/>
          <w:i w:val="0"/>
          <w:color w:val="auto"/>
          <w:sz w:val="24"/>
        </w:rPr>
      </w:lvl>
    </w:lvlOverride>
    <w:lvlOverride w:ilvl="3">
      <w:lvl w:ilvl="3" w:tentative="1">
        <w:start w:val="1"/>
        <w:numFmt w:val="decimal"/>
        <w:lvlRestart w:val="1"/>
        <w:suff w:val="nothing"/>
        <w:lvlText w:val="表%1-%4"/>
        <w:lvlJc w:val="center"/>
        <w:pPr>
          <w:ind w:left="567" w:firstLine="0"/>
        </w:pPr>
        <w:rPr>
          <w:rFonts w:hint="default" w:ascii="Times New Roman" w:hAnsi="Times New Roman" w:eastAsia="仿宋" w:cs="Times New Roman"/>
          <w:b/>
          <w:i w:val="0"/>
          <w:color w:val="auto"/>
          <w:kern w:val="0"/>
          <w:sz w:val="24"/>
          <w:szCs w:val="24"/>
        </w:rPr>
      </w:lvl>
    </w:lvlOverride>
    <w:lvlOverride w:ilvl="4">
      <w:lvl w:ilvl="4" w:tentative="1">
        <w:start w:val="1"/>
        <w:numFmt w:val="decimal"/>
        <w:suff w:val="nothing"/>
        <w:lvlText w:val="%1.%2.%3.%5"/>
        <w:lvlJc w:val="left"/>
        <w:pPr>
          <w:ind w:left="452" w:firstLine="0"/>
        </w:pPr>
        <w:rPr>
          <w:rFonts w:hint="default" w:ascii="Arial" w:hAnsi="Arial" w:cs="Arial"/>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9">
    <w:abstractNumId w:val="16"/>
    <w:lvlOverride w:ilvl="0">
      <w:lvl w:ilvl="0" w:tentative="1">
        <w:start w:val="1"/>
        <w:numFmt w:val="decimal"/>
        <w:lvlText w:val="%1."/>
        <w:lvlJc w:val="left"/>
        <w:pPr>
          <w:tabs>
            <w:tab w:val="left" w:pos="993"/>
          </w:tabs>
          <w:ind w:left="567" w:hanging="567"/>
        </w:pPr>
        <w:rPr>
          <w:rFonts w:hint="default" w:ascii="Times New Roman" w:hAnsi="Times New Roman" w:eastAsia="宋体"/>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hint="default" w:ascii="Times New Roman" w:hAnsi="Times New Roman" w:eastAsia="宋体" w:cs="Times New Roman"/>
          <w:b/>
          <w:color w:val="auto"/>
          <w:sz w:val="28"/>
          <w:szCs w:val="28"/>
        </w:rPr>
      </w:lvl>
    </w:lvlOverride>
    <w:lvlOverride w:ilvl="2">
      <w:lvl w:ilvl="2" w:tentative="1">
        <w:start w:val="1"/>
        <w:numFmt w:val="decimal"/>
        <w:suff w:val="nothing"/>
        <w:lvlText w:val="%1.%2.%3 "/>
        <w:lvlJc w:val="left"/>
        <w:pPr>
          <w:ind w:left="3118" w:hanging="3118"/>
        </w:pPr>
        <w:rPr>
          <w:rFonts w:hint="default" w:ascii="Times New Roman" w:hAnsi="Times New Roman" w:cs="Times New Roman"/>
          <w:b/>
          <w:i w:val="0"/>
          <w:color w:val="auto"/>
          <w:sz w:val="24"/>
        </w:rPr>
      </w:lvl>
    </w:lvlOverride>
    <w:lvlOverride w:ilvl="3">
      <w:lvl w:ilvl="3" w:tentative="1">
        <w:start w:val="1"/>
        <w:numFmt w:val="decimal"/>
        <w:lvlRestart w:val="1"/>
        <w:suff w:val="nothing"/>
        <w:lvlText w:val="表%1-%4"/>
        <w:lvlJc w:val="center"/>
        <w:pPr>
          <w:ind w:left="567" w:firstLine="0"/>
        </w:pPr>
        <w:rPr>
          <w:rFonts w:hint="default" w:ascii="Times New Roman" w:hAnsi="Times New Roman" w:eastAsia="仿宋" w:cs="Times New Roman"/>
          <w:b/>
          <w:i w:val="0"/>
          <w:color w:val="auto"/>
          <w:kern w:val="0"/>
          <w:sz w:val="24"/>
          <w:szCs w:val="24"/>
        </w:rPr>
      </w:lvl>
    </w:lvlOverride>
    <w:lvlOverride w:ilvl="4">
      <w:lvl w:ilvl="4" w:tentative="1">
        <w:start w:val="1"/>
        <w:numFmt w:val="decimal"/>
        <w:suff w:val="nothing"/>
        <w:lvlText w:val="%1.%2.%3.%5"/>
        <w:lvlJc w:val="left"/>
        <w:pPr>
          <w:ind w:left="452" w:firstLine="0"/>
        </w:pPr>
        <w:rPr>
          <w:rFonts w:hint="default" w:ascii="Arial" w:hAnsi="Arial" w:cs="Arial"/>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10">
    <w:abstractNumId w:val="14"/>
  </w:num>
  <w:num w:numId="11">
    <w:abstractNumId w:val="3"/>
  </w:num>
  <w:num w:numId="12">
    <w:abstractNumId w:val="11"/>
  </w:num>
  <w:num w:numId="13">
    <w:abstractNumId w:val="10"/>
  </w:num>
  <w:num w:numId="14">
    <w:abstractNumId w:val="15"/>
  </w:num>
  <w:num w:numId="15">
    <w:abstractNumId w:val="2"/>
  </w:num>
  <w:num w:numId="16">
    <w:abstractNumId w:val="4"/>
  </w:num>
  <w:num w:numId="17">
    <w:abstractNumId w:val="0"/>
  </w:num>
  <w:num w:numId="18">
    <w:abstractNumId w:val="12"/>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balanceSingleByteDoubleByteWidth/>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D50"/>
    <w:rsid w:val="000001DC"/>
    <w:rsid w:val="00000225"/>
    <w:rsid w:val="00000E4D"/>
    <w:rsid w:val="00001011"/>
    <w:rsid w:val="00001351"/>
    <w:rsid w:val="0000145C"/>
    <w:rsid w:val="000014DF"/>
    <w:rsid w:val="00001F33"/>
    <w:rsid w:val="00002238"/>
    <w:rsid w:val="000026B3"/>
    <w:rsid w:val="00002AD0"/>
    <w:rsid w:val="0000322C"/>
    <w:rsid w:val="0000349E"/>
    <w:rsid w:val="000034A9"/>
    <w:rsid w:val="00003880"/>
    <w:rsid w:val="00003F13"/>
    <w:rsid w:val="0000549A"/>
    <w:rsid w:val="000062A0"/>
    <w:rsid w:val="000064BF"/>
    <w:rsid w:val="00006534"/>
    <w:rsid w:val="00006605"/>
    <w:rsid w:val="0000665A"/>
    <w:rsid w:val="00006F33"/>
    <w:rsid w:val="000073C9"/>
    <w:rsid w:val="00007671"/>
    <w:rsid w:val="00007AB7"/>
    <w:rsid w:val="00010940"/>
    <w:rsid w:val="000119AE"/>
    <w:rsid w:val="00011CF2"/>
    <w:rsid w:val="00012B3B"/>
    <w:rsid w:val="00012CD8"/>
    <w:rsid w:val="00012D91"/>
    <w:rsid w:val="0001351F"/>
    <w:rsid w:val="00013631"/>
    <w:rsid w:val="00013AA7"/>
    <w:rsid w:val="00014378"/>
    <w:rsid w:val="000147C4"/>
    <w:rsid w:val="000148F3"/>
    <w:rsid w:val="00014DF1"/>
    <w:rsid w:val="00015817"/>
    <w:rsid w:val="00015B77"/>
    <w:rsid w:val="00015D10"/>
    <w:rsid w:val="00016247"/>
    <w:rsid w:val="00016974"/>
    <w:rsid w:val="00016BBB"/>
    <w:rsid w:val="0001729B"/>
    <w:rsid w:val="0001763B"/>
    <w:rsid w:val="00017CE0"/>
    <w:rsid w:val="00017D4F"/>
    <w:rsid w:val="00017F9D"/>
    <w:rsid w:val="00020A2D"/>
    <w:rsid w:val="000219A1"/>
    <w:rsid w:val="00022110"/>
    <w:rsid w:val="000222FC"/>
    <w:rsid w:val="0002236C"/>
    <w:rsid w:val="00022DA0"/>
    <w:rsid w:val="00022EA8"/>
    <w:rsid w:val="00022F9D"/>
    <w:rsid w:val="0002301C"/>
    <w:rsid w:val="000235CB"/>
    <w:rsid w:val="00023726"/>
    <w:rsid w:val="000237CE"/>
    <w:rsid w:val="00023BFE"/>
    <w:rsid w:val="000249C5"/>
    <w:rsid w:val="000249F9"/>
    <w:rsid w:val="00024A61"/>
    <w:rsid w:val="00025FDC"/>
    <w:rsid w:val="000272F4"/>
    <w:rsid w:val="000274AB"/>
    <w:rsid w:val="00027538"/>
    <w:rsid w:val="00027783"/>
    <w:rsid w:val="0002790A"/>
    <w:rsid w:val="00027AFE"/>
    <w:rsid w:val="00027C9A"/>
    <w:rsid w:val="00027D07"/>
    <w:rsid w:val="00027D37"/>
    <w:rsid w:val="00027FB1"/>
    <w:rsid w:val="00030134"/>
    <w:rsid w:val="0003041C"/>
    <w:rsid w:val="00030910"/>
    <w:rsid w:val="00031214"/>
    <w:rsid w:val="000313A3"/>
    <w:rsid w:val="000321DB"/>
    <w:rsid w:val="00032FEF"/>
    <w:rsid w:val="000338F1"/>
    <w:rsid w:val="0003390B"/>
    <w:rsid w:val="00034013"/>
    <w:rsid w:val="00034385"/>
    <w:rsid w:val="00034EAA"/>
    <w:rsid w:val="000351F4"/>
    <w:rsid w:val="00035A33"/>
    <w:rsid w:val="00036145"/>
    <w:rsid w:val="0003642A"/>
    <w:rsid w:val="000367BE"/>
    <w:rsid w:val="000370FF"/>
    <w:rsid w:val="000374D9"/>
    <w:rsid w:val="00037682"/>
    <w:rsid w:val="000376F0"/>
    <w:rsid w:val="0003782D"/>
    <w:rsid w:val="000379BA"/>
    <w:rsid w:val="00037C84"/>
    <w:rsid w:val="00037DA4"/>
    <w:rsid w:val="0004004A"/>
    <w:rsid w:val="0004099A"/>
    <w:rsid w:val="00041ECE"/>
    <w:rsid w:val="00042966"/>
    <w:rsid w:val="00042D49"/>
    <w:rsid w:val="00042D51"/>
    <w:rsid w:val="000436B3"/>
    <w:rsid w:val="00044BC3"/>
    <w:rsid w:val="00045186"/>
    <w:rsid w:val="0004549D"/>
    <w:rsid w:val="0004552D"/>
    <w:rsid w:val="00045D4D"/>
    <w:rsid w:val="00045D7A"/>
    <w:rsid w:val="00045E27"/>
    <w:rsid w:val="00045FA5"/>
    <w:rsid w:val="0004656E"/>
    <w:rsid w:val="000477F5"/>
    <w:rsid w:val="00050B64"/>
    <w:rsid w:val="00050C2C"/>
    <w:rsid w:val="00050E6A"/>
    <w:rsid w:val="000511E0"/>
    <w:rsid w:val="00051B20"/>
    <w:rsid w:val="00051EB3"/>
    <w:rsid w:val="000523C0"/>
    <w:rsid w:val="000523F5"/>
    <w:rsid w:val="00052AE5"/>
    <w:rsid w:val="00052B7E"/>
    <w:rsid w:val="0005323A"/>
    <w:rsid w:val="00053297"/>
    <w:rsid w:val="000533B0"/>
    <w:rsid w:val="000536E1"/>
    <w:rsid w:val="0005446D"/>
    <w:rsid w:val="00054673"/>
    <w:rsid w:val="0005550F"/>
    <w:rsid w:val="000556D8"/>
    <w:rsid w:val="00055FFF"/>
    <w:rsid w:val="00056269"/>
    <w:rsid w:val="0005652C"/>
    <w:rsid w:val="000567DC"/>
    <w:rsid w:val="00056DDF"/>
    <w:rsid w:val="000575E3"/>
    <w:rsid w:val="00057AEB"/>
    <w:rsid w:val="00057BB7"/>
    <w:rsid w:val="00057C0D"/>
    <w:rsid w:val="00057D23"/>
    <w:rsid w:val="000600BF"/>
    <w:rsid w:val="00060771"/>
    <w:rsid w:val="000613BF"/>
    <w:rsid w:val="00061C60"/>
    <w:rsid w:val="00061E85"/>
    <w:rsid w:val="000620E5"/>
    <w:rsid w:val="000621DC"/>
    <w:rsid w:val="00062214"/>
    <w:rsid w:val="000624A9"/>
    <w:rsid w:val="000628AA"/>
    <w:rsid w:val="00062AE5"/>
    <w:rsid w:val="00062C00"/>
    <w:rsid w:val="00062CB1"/>
    <w:rsid w:val="00062E2B"/>
    <w:rsid w:val="00062F71"/>
    <w:rsid w:val="000631CF"/>
    <w:rsid w:val="0006385E"/>
    <w:rsid w:val="000641D7"/>
    <w:rsid w:val="00064600"/>
    <w:rsid w:val="000647B1"/>
    <w:rsid w:val="00064AC8"/>
    <w:rsid w:val="00064AF2"/>
    <w:rsid w:val="000653B6"/>
    <w:rsid w:val="00065A3B"/>
    <w:rsid w:val="00065A9F"/>
    <w:rsid w:val="00065C01"/>
    <w:rsid w:val="000660B0"/>
    <w:rsid w:val="00066697"/>
    <w:rsid w:val="000669D6"/>
    <w:rsid w:val="00066AA7"/>
    <w:rsid w:val="00066AFF"/>
    <w:rsid w:val="00066D79"/>
    <w:rsid w:val="00066E58"/>
    <w:rsid w:val="00066FE6"/>
    <w:rsid w:val="00066FF8"/>
    <w:rsid w:val="00067308"/>
    <w:rsid w:val="00067A06"/>
    <w:rsid w:val="0007003A"/>
    <w:rsid w:val="00070119"/>
    <w:rsid w:val="00070230"/>
    <w:rsid w:val="000705C4"/>
    <w:rsid w:val="00070956"/>
    <w:rsid w:val="0007109B"/>
    <w:rsid w:val="00071389"/>
    <w:rsid w:val="000716FD"/>
    <w:rsid w:val="00071E70"/>
    <w:rsid w:val="000728C9"/>
    <w:rsid w:val="000729A7"/>
    <w:rsid w:val="00072B9C"/>
    <w:rsid w:val="00073896"/>
    <w:rsid w:val="00073FAE"/>
    <w:rsid w:val="00074AF1"/>
    <w:rsid w:val="00075AB6"/>
    <w:rsid w:val="00076136"/>
    <w:rsid w:val="000762DE"/>
    <w:rsid w:val="00076FAE"/>
    <w:rsid w:val="000777F7"/>
    <w:rsid w:val="00077A46"/>
    <w:rsid w:val="00077B43"/>
    <w:rsid w:val="000800DD"/>
    <w:rsid w:val="00080415"/>
    <w:rsid w:val="0008067D"/>
    <w:rsid w:val="00080714"/>
    <w:rsid w:val="00080770"/>
    <w:rsid w:val="00080CCD"/>
    <w:rsid w:val="00080DCC"/>
    <w:rsid w:val="000813D5"/>
    <w:rsid w:val="00081A75"/>
    <w:rsid w:val="00081E4E"/>
    <w:rsid w:val="00082984"/>
    <w:rsid w:val="00082C00"/>
    <w:rsid w:val="00084A1E"/>
    <w:rsid w:val="00084F2C"/>
    <w:rsid w:val="0008515B"/>
    <w:rsid w:val="00085523"/>
    <w:rsid w:val="000855B5"/>
    <w:rsid w:val="00085BA2"/>
    <w:rsid w:val="00086493"/>
    <w:rsid w:val="00086E0D"/>
    <w:rsid w:val="00087158"/>
    <w:rsid w:val="000872D2"/>
    <w:rsid w:val="000875C3"/>
    <w:rsid w:val="000875FA"/>
    <w:rsid w:val="00087AB7"/>
    <w:rsid w:val="00087B2D"/>
    <w:rsid w:val="00090554"/>
    <w:rsid w:val="000905A8"/>
    <w:rsid w:val="00091262"/>
    <w:rsid w:val="000916A0"/>
    <w:rsid w:val="00091818"/>
    <w:rsid w:val="00091920"/>
    <w:rsid w:val="00091FEA"/>
    <w:rsid w:val="0009252E"/>
    <w:rsid w:val="00092D45"/>
    <w:rsid w:val="00093942"/>
    <w:rsid w:val="00093DF8"/>
    <w:rsid w:val="0009455D"/>
    <w:rsid w:val="00095C3C"/>
    <w:rsid w:val="00095C3E"/>
    <w:rsid w:val="000961E9"/>
    <w:rsid w:val="000968CF"/>
    <w:rsid w:val="00096A9C"/>
    <w:rsid w:val="00096C2F"/>
    <w:rsid w:val="00096D62"/>
    <w:rsid w:val="00097480"/>
    <w:rsid w:val="00097645"/>
    <w:rsid w:val="000A1333"/>
    <w:rsid w:val="000A2585"/>
    <w:rsid w:val="000A2A55"/>
    <w:rsid w:val="000A2CF3"/>
    <w:rsid w:val="000A32BC"/>
    <w:rsid w:val="000A34FB"/>
    <w:rsid w:val="000A4808"/>
    <w:rsid w:val="000A4F16"/>
    <w:rsid w:val="000A523D"/>
    <w:rsid w:val="000A5352"/>
    <w:rsid w:val="000A54CE"/>
    <w:rsid w:val="000A5629"/>
    <w:rsid w:val="000A580A"/>
    <w:rsid w:val="000A5AE1"/>
    <w:rsid w:val="000A6570"/>
    <w:rsid w:val="000A6643"/>
    <w:rsid w:val="000A68D6"/>
    <w:rsid w:val="000A7147"/>
    <w:rsid w:val="000A740A"/>
    <w:rsid w:val="000A7A15"/>
    <w:rsid w:val="000A7B7F"/>
    <w:rsid w:val="000B02CD"/>
    <w:rsid w:val="000B030E"/>
    <w:rsid w:val="000B044A"/>
    <w:rsid w:val="000B0570"/>
    <w:rsid w:val="000B0BD3"/>
    <w:rsid w:val="000B1264"/>
    <w:rsid w:val="000B190B"/>
    <w:rsid w:val="000B2098"/>
    <w:rsid w:val="000B21E9"/>
    <w:rsid w:val="000B26CB"/>
    <w:rsid w:val="000B2A49"/>
    <w:rsid w:val="000B3AB7"/>
    <w:rsid w:val="000B4129"/>
    <w:rsid w:val="000B4798"/>
    <w:rsid w:val="000B479B"/>
    <w:rsid w:val="000B47E7"/>
    <w:rsid w:val="000B54E4"/>
    <w:rsid w:val="000B5727"/>
    <w:rsid w:val="000B5893"/>
    <w:rsid w:val="000B5E25"/>
    <w:rsid w:val="000B607E"/>
    <w:rsid w:val="000B67B3"/>
    <w:rsid w:val="000B6AF6"/>
    <w:rsid w:val="000B721C"/>
    <w:rsid w:val="000B7609"/>
    <w:rsid w:val="000B7A4E"/>
    <w:rsid w:val="000B7AD5"/>
    <w:rsid w:val="000C046B"/>
    <w:rsid w:val="000C064A"/>
    <w:rsid w:val="000C0807"/>
    <w:rsid w:val="000C09D8"/>
    <w:rsid w:val="000C0CEE"/>
    <w:rsid w:val="000C1B5A"/>
    <w:rsid w:val="000C1D4E"/>
    <w:rsid w:val="000C27C3"/>
    <w:rsid w:val="000C2AFA"/>
    <w:rsid w:val="000C2B87"/>
    <w:rsid w:val="000C3384"/>
    <w:rsid w:val="000C3840"/>
    <w:rsid w:val="000C39FB"/>
    <w:rsid w:val="000C3ADD"/>
    <w:rsid w:val="000C3F77"/>
    <w:rsid w:val="000C4755"/>
    <w:rsid w:val="000C4ABE"/>
    <w:rsid w:val="000C5155"/>
    <w:rsid w:val="000C54AE"/>
    <w:rsid w:val="000C55D3"/>
    <w:rsid w:val="000C5942"/>
    <w:rsid w:val="000C5EC5"/>
    <w:rsid w:val="000C641E"/>
    <w:rsid w:val="000C67A6"/>
    <w:rsid w:val="000C6C39"/>
    <w:rsid w:val="000C724E"/>
    <w:rsid w:val="000C751E"/>
    <w:rsid w:val="000C75F8"/>
    <w:rsid w:val="000C76A6"/>
    <w:rsid w:val="000C780B"/>
    <w:rsid w:val="000C78BD"/>
    <w:rsid w:val="000C7F38"/>
    <w:rsid w:val="000D07A7"/>
    <w:rsid w:val="000D12AF"/>
    <w:rsid w:val="000D1749"/>
    <w:rsid w:val="000D1843"/>
    <w:rsid w:val="000D1D5E"/>
    <w:rsid w:val="000D22ED"/>
    <w:rsid w:val="000D25C3"/>
    <w:rsid w:val="000D2B8D"/>
    <w:rsid w:val="000D30B8"/>
    <w:rsid w:val="000D3158"/>
    <w:rsid w:val="000D31EC"/>
    <w:rsid w:val="000D32D5"/>
    <w:rsid w:val="000D3ABB"/>
    <w:rsid w:val="000D3D1F"/>
    <w:rsid w:val="000D43FB"/>
    <w:rsid w:val="000D454C"/>
    <w:rsid w:val="000D5612"/>
    <w:rsid w:val="000D5B00"/>
    <w:rsid w:val="000D62F4"/>
    <w:rsid w:val="000D633E"/>
    <w:rsid w:val="000D66F2"/>
    <w:rsid w:val="000D681F"/>
    <w:rsid w:val="000D689E"/>
    <w:rsid w:val="000D68C7"/>
    <w:rsid w:val="000D6A27"/>
    <w:rsid w:val="000D71BA"/>
    <w:rsid w:val="000D773E"/>
    <w:rsid w:val="000D7AB9"/>
    <w:rsid w:val="000D7EC9"/>
    <w:rsid w:val="000D7FB8"/>
    <w:rsid w:val="000E012A"/>
    <w:rsid w:val="000E0476"/>
    <w:rsid w:val="000E0716"/>
    <w:rsid w:val="000E0B73"/>
    <w:rsid w:val="000E14E5"/>
    <w:rsid w:val="000E1520"/>
    <w:rsid w:val="000E1F04"/>
    <w:rsid w:val="000E2007"/>
    <w:rsid w:val="000E21C1"/>
    <w:rsid w:val="000E2480"/>
    <w:rsid w:val="000E2A4F"/>
    <w:rsid w:val="000E2DC0"/>
    <w:rsid w:val="000E3D12"/>
    <w:rsid w:val="000E3E0A"/>
    <w:rsid w:val="000E4884"/>
    <w:rsid w:val="000E4F00"/>
    <w:rsid w:val="000E5272"/>
    <w:rsid w:val="000E5427"/>
    <w:rsid w:val="000E55DB"/>
    <w:rsid w:val="000E5AF4"/>
    <w:rsid w:val="000E5E4E"/>
    <w:rsid w:val="000E60C2"/>
    <w:rsid w:val="000E677B"/>
    <w:rsid w:val="000E68B1"/>
    <w:rsid w:val="000E69EE"/>
    <w:rsid w:val="000E6CF1"/>
    <w:rsid w:val="000E6DC3"/>
    <w:rsid w:val="000E7A67"/>
    <w:rsid w:val="000F015C"/>
    <w:rsid w:val="000F0972"/>
    <w:rsid w:val="000F09F8"/>
    <w:rsid w:val="000F1380"/>
    <w:rsid w:val="000F13BA"/>
    <w:rsid w:val="000F1514"/>
    <w:rsid w:val="000F1C14"/>
    <w:rsid w:val="000F2576"/>
    <w:rsid w:val="000F2C61"/>
    <w:rsid w:val="000F2D45"/>
    <w:rsid w:val="000F314E"/>
    <w:rsid w:val="000F3382"/>
    <w:rsid w:val="000F3486"/>
    <w:rsid w:val="000F3ABD"/>
    <w:rsid w:val="000F3E61"/>
    <w:rsid w:val="000F47D7"/>
    <w:rsid w:val="000F5261"/>
    <w:rsid w:val="000F53DE"/>
    <w:rsid w:val="000F5446"/>
    <w:rsid w:val="000F583C"/>
    <w:rsid w:val="000F5971"/>
    <w:rsid w:val="000F5A5F"/>
    <w:rsid w:val="000F5BDA"/>
    <w:rsid w:val="000F5F77"/>
    <w:rsid w:val="000F6370"/>
    <w:rsid w:val="000F6DC3"/>
    <w:rsid w:val="000F743E"/>
    <w:rsid w:val="000F7613"/>
    <w:rsid w:val="000F7908"/>
    <w:rsid w:val="000F790E"/>
    <w:rsid w:val="000F7DBA"/>
    <w:rsid w:val="00100009"/>
    <w:rsid w:val="0010007D"/>
    <w:rsid w:val="001001FE"/>
    <w:rsid w:val="00102932"/>
    <w:rsid w:val="00102BAB"/>
    <w:rsid w:val="00102C89"/>
    <w:rsid w:val="001038B5"/>
    <w:rsid w:val="00103B95"/>
    <w:rsid w:val="001040EE"/>
    <w:rsid w:val="001049A2"/>
    <w:rsid w:val="00104B9B"/>
    <w:rsid w:val="00104FFD"/>
    <w:rsid w:val="00106C89"/>
    <w:rsid w:val="00106D46"/>
    <w:rsid w:val="00107CBC"/>
    <w:rsid w:val="0011096E"/>
    <w:rsid w:val="00110A45"/>
    <w:rsid w:val="00110B5B"/>
    <w:rsid w:val="00111586"/>
    <w:rsid w:val="001118E4"/>
    <w:rsid w:val="0011204C"/>
    <w:rsid w:val="0011221B"/>
    <w:rsid w:val="00112419"/>
    <w:rsid w:val="0011348A"/>
    <w:rsid w:val="00113545"/>
    <w:rsid w:val="00113F5E"/>
    <w:rsid w:val="00114104"/>
    <w:rsid w:val="00114881"/>
    <w:rsid w:val="0011557D"/>
    <w:rsid w:val="0011558F"/>
    <w:rsid w:val="00115ADD"/>
    <w:rsid w:val="00115E9B"/>
    <w:rsid w:val="00115FB1"/>
    <w:rsid w:val="0011635C"/>
    <w:rsid w:val="00116697"/>
    <w:rsid w:val="001174ED"/>
    <w:rsid w:val="00117DD9"/>
    <w:rsid w:val="00117E74"/>
    <w:rsid w:val="00117EC7"/>
    <w:rsid w:val="00120325"/>
    <w:rsid w:val="00120484"/>
    <w:rsid w:val="00120BC7"/>
    <w:rsid w:val="0012133D"/>
    <w:rsid w:val="00121547"/>
    <w:rsid w:val="001219E9"/>
    <w:rsid w:val="00121D95"/>
    <w:rsid w:val="00121E1F"/>
    <w:rsid w:val="001221FE"/>
    <w:rsid w:val="00122362"/>
    <w:rsid w:val="00122572"/>
    <w:rsid w:val="001225FD"/>
    <w:rsid w:val="001229F5"/>
    <w:rsid w:val="0012317E"/>
    <w:rsid w:val="00123E28"/>
    <w:rsid w:val="0012408A"/>
    <w:rsid w:val="00124412"/>
    <w:rsid w:val="00125EA9"/>
    <w:rsid w:val="0012610E"/>
    <w:rsid w:val="00126B06"/>
    <w:rsid w:val="0012729F"/>
    <w:rsid w:val="001275B2"/>
    <w:rsid w:val="00127A89"/>
    <w:rsid w:val="00127E61"/>
    <w:rsid w:val="00127F5F"/>
    <w:rsid w:val="00130B80"/>
    <w:rsid w:val="00130CEA"/>
    <w:rsid w:val="001318E3"/>
    <w:rsid w:val="00131A9B"/>
    <w:rsid w:val="001320CD"/>
    <w:rsid w:val="00132A7F"/>
    <w:rsid w:val="00132B9E"/>
    <w:rsid w:val="001331FB"/>
    <w:rsid w:val="001336F5"/>
    <w:rsid w:val="0013374C"/>
    <w:rsid w:val="001339E7"/>
    <w:rsid w:val="001340B9"/>
    <w:rsid w:val="001340BF"/>
    <w:rsid w:val="001346B4"/>
    <w:rsid w:val="001347BA"/>
    <w:rsid w:val="001348B5"/>
    <w:rsid w:val="001349F1"/>
    <w:rsid w:val="00134E82"/>
    <w:rsid w:val="0013571C"/>
    <w:rsid w:val="00135EF3"/>
    <w:rsid w:val="0013659D"/>
    <w:rsid w:val="00136C88"/>
    <w:rsid w:val="0013707C"/>
    <w:rsid w:val="00137794"/>
    <w:rsid w:val="001403DF"/>
    <w:rsid w:val="001406E8"/>
    <w:rsid w:val="0014094D"/>
    <w:rsid w:val="0014110B"/>
    <w:rsid w:val="001414A1"/>
    <w:rsid w:val="0014155D"/>
    <w:rsid w:val="001418D9"/>
    <w:rsid w:val="00141C33"/>
    <w:rsid w:val="00142544"/>
    <w:rsid w:val="00142805"/>
    <w:rsid w:val="00142810"/>
    <w:rsid w:val="001435A0"/>
    <w:rsid w:val="00144547"/>
    <w:rsid w:val="00144587"/>
    <w:rsid w:val="00145111"/>
    <w:rsid w:val="001456E4"/>
    <w:rsid w:val="001464E6"/>
    <w:rsid w:val="00146D09"/>
    <w:rsid w:val="00147FA5"/>
    <w:rsid w:val="00150122"/>
    <w:rsid w:val="0015048D"/>
    <w:rsid w:val="00150F11"/>
    <w:rsid w:val="001511C3"/>
    <w:rsid w:val="00151359"/>
    <w:rsid w:val="00151478"/>
    <w:rsid w:val="001514B9"/>
    <w:rsid w:val="00151710"/>
    <w:rsid w:val="001517C2"/>
    <w:rsid w:val="001519D9"/>
    <w:rsid w:val="0015232B"/>
    <w:rsid w:val="00152DEB"/>
    <w:rsid w:val="00153153"/>
    <w:rsid w:val="001541C8"/>
    <w:rsid w:val="001545A7"/>
    <w:rsid w:val="0015467A"/>
    <w:rsid w:val="00154764"/>
    <w:rsid w:val="00154F1A"/>
    <w:rsid w:val="0015540F"/>
    <w:rsid w:val="001556B3"/>
    <w:rsid w:val="00155A12"/>
    <w:rsid w:val="00155B55"/>
    <w:rsid w:val="00156EF1"/>
    <w:rsid w:val="00157140"/>
    <w:rsid w:val="001575E7"/>
    <w:rsid w:val="001578D3"/>
    <w:rsid w:val="00157B29"/>
    <w:rsid w:val="00160205"/>
    <w:rsid w:val="001603CF"/>
    <w:rsid w:val="001606AE"/>
    <w:rsid w:val="00160922"/>
    <w:rsid w:val="00160EBA"/>
    <w:rsid w:val="00160F7D"/>
    <w:rsid w:val="00161123"/>
    <w:rsid w:val="00161450"/>
    <w:rsid w:val="001614FA"/>
    <w:rsid w:val="001616D5"/>
    <w:rsid w:val="001618EE"/>
    <w:rsid w:val="00161D31"/>
    <w:rsid w:val="00163215"/>
    <w:rsid w:val="00163930"/>
    <w:rsid w:val="00163EF1"/>
    <w:rsid w:val="001640C1"/>
    <w:rsid w:val="0016432E"/>
    <w:rsid w:val="001644C7"/>
    <w:rsid w:val="00164A14"/>
    <w:rsid w:val="00165BA0"/>
    <w:rsid w:val="00165D9E"/>
    <w:rsid w:val="001668E8"/>
    <w:rsid w:val="00166E0E"/>
    <w:rsid w:val="0016723A"/>
    <w:rsid w:val="00167379"/>
    <w:rsid w:val="0016759A"/>
    <w:rsid w:val="00167CCE"/>
    <w:rsid w:val="00167D94"/>
    <w:rsid w:val="0017035B"/>
    <w:rsid w:val="00170497"/>
    <w:rsid w:val="001704B9"/>
    <w:rsid w:val="00171007"/>
    <w:rsid w:val="00171150"/>
    <w:rsid w:val="0017155A"/>
    <w:rsid w:val="001716F3"/>
    <w:rsid w:val="00171B97"/>
    <w:rsid w:val="00171EE6"/>
    <w:rsid w:val="0017265E"/>
    <w:rsid w:val="0017281F"/>
    <w:rsid w:val="00174353"/>
    <w:rsid w:val="00174C4A"/>
    <w:rsid w:val="00174E5E"/>
    <w:rsid w:val="00174EE6"/>
    <w:rsid w:val="001757CF"/>
    <w:rsid w:val="0017655C"/>
    <w:rsid w:val="00176BA0"/>
    <w:rsid w:val="00176E04"/>
    <w:rsid w:val="00176FFB"/>
    <w:rsid w:val="001775A6"/>
    <w:rsid w:val="001775D2"/>
    <w:rsid w:val="001777F7"/>
    <w:rsid w:val="00177DA7"/>
    <w:rsid w:val="00177FCD"/>
    <w:rsid w:val="001801C2"/>
    <w:rsid w:val="001804F2"/>
    <w:rsid w:val="001807B1"/>
    <w:rsid w:val="00180830"/>
    <w:rsid w:val="00180F2D"/>
    <w:rsid w:val="00180F87"/>
    <w:rsid w:val="0018128C"/>
    <w:rsid w:val="001814DC"/>
    <w:rsid w:val="001816A3"/>
    <w:rsid w:val="00181BE9"/>
    <w:rsid w:val="00181BF6"/>
    <w:rsid w:val="001821DA"/>
    <w:rsid w:val="00182394"/>
    <w:rsid w:val="0018273F"/>
    <w:rsid w:val="00182AC0"/>
    <w:rsid w:val="00182EF4"/>
    <w:rsid w:val="001830AE"/>
    <w:rsid w:val="0018363F"/>
    <w:rsid w:val="0018394B"/>
    <w:rsid w:val="00183BBC"/>
    <w:rsid w:val="001841B1"/>
    <w:rsid w:val="00184370"/>
    <w:rsid w:val="001843C5"/>
    <w:rsid w:val="001844C3"/>
    <w:rsid w:val="00184945"/>
    <w:rsid w:val="0018553E"/>
    <w:rsid w:val="00185F1C"/>
    <w:rsid w:val="0018677D"/>
    <w:rsid w:val="00186F33"/>
    <w:rsid w:val="0018717A"/>
    <w:rsid w:val="001879F1"/>
    <w:rsid w:val="00190400"/>
    <w:rsid w:val="001907FB"/>
    <w:rsid w:val="00190B97"/>
    <w:rsid w:val="00190D5E"/>
    <w:rsid w:val="00191384"/>
    <w:rsid w:val="00191977"/>
    <w:rsid w:val="00191B9A"/>
    <w:rsid w:val="0019200E"/>
    <w:rsid w:val="0019207B"/>
    <w:rsid w:val="001928AE"/>
    <w:rsid w:val="0019339B"/>
    <w:rsid w:val="00193582"/>
    <w:rsid w:val="0019384B"/>
    <w:rsid w:val="00193870"/>
    <w:rsid w:val="00193AA8"/>
    <w:rsid w:val="00193FC3"/>
    <w:rsid w:val="001945B6"/>
    <w:rsid w:val="001946B8"/>
    <w:rsid w:val="001946CE"/>
    <w:rsid w:val="00195857"/>
    <w:rsid w:val="001963DB"/>
    <w:rsid w:val="001973B9"/>
    <w:rsid w:val="00197406"/>
    <w:rsid w:val="00197417"/>
    <w:rsid w:val="00197460"/>
    <w:rsid w:val="00197894"/>
    <w:rsid w:val="00197C82"/>
    <w:rsid w:val="00197DBE"/>
    <w:rsid w:val="001A050F"/>
    <w:rsid w:val="001A099A"/>
    <w:rsid w:val="001A0AA5"/>
    <w:rsid w:val="001A11CC"/>
    <w:rsid w:val="001A182D"/>
    <w:rsid w:val="001A1981"/>
    <w:rsid w:val="001A2214"/>
    <w:rsid w:val="001A236F"/>
    <w:rsid w:val="001A2FC2"/>
    <w:rsid w:val="001A34E7"/>
    <w:rsid w:val="001A41D8"/>
    <w:rsid w:val="001A4814"/>
    <w:rsid w:val="001A4B74"/>
    <w:rsid w:val="001A5209"/>
    <w:rsid w:val="001A540A"/>
    <w:rsid w:val="001A5860"/>
    <w:rsid w:val="001A6176"/>
    <w:rsid w:val="001A63D9"/>
    <w:rsid w:val="001A644F"/>
    <w:rsid w:val="001A6729"/>
    <w:rsid w:val="001A679D"/>
    <w:rsid w:val="001A6A1C"/>
    <w:rsid w:val="001A6AAE"/>
    <w:rsid w:val="001A6BAF"/>
    <w:rsid w:val="001A71A6"/>
    <w:rsid w:val="001A76BB"/>
    <w:rsid w:val="001A7773"/>
    <w:rsid w:val="001B01DB"/>
    <w:rsid w:val="001B05AE"/>
    <w:rsid w:val="001B0686"/>
    <w:rsid w:val="001B0AE5"/>
    <w:rsid w:val="001B106A"/>
    <w:rsid w:val="001B1134"/>
    <w:rsid w:val="001B1B03"/>
    <w:rsid w:val="001B33F6"/>
    <w:rsid w:val="001B422D"/>
    <w:rsid w:val="001B43E5"/>
    <w:rsid w:val="001B4519"/>
    <w:rsid w:val="001B4728"/>
    <w:rsid w:val="001B47CB"/>
    <w:rsid w:val="001B4876"/>
    <w:rsid w:val="001B51C2"/>
    <w:rsid w:val="001B53E3"/>
    <w:rsid w:val="001B58C7"/>
    <w:rsid w:val="001B5B63"/>
    <w:rsid w:val="001B5E07"/>
    <w:rsid w:val="001B65AC"/>
    <w:rsid w:val="001B6A83"/>
    <w:rsid w:val="001B7A15"/>
    <w:rsid w:val="001B7D6D"/>
    <w:rsid w:val="001B7F58"/>
    <w:rsid w:val="001C06A8"/>
    <w:rsid w:val="001C099F"/>
    <w:rsid w:val="001C0F0C"/>
    <w:rsid w:val="001C11AA"/>
    <w:rsid w:val="001C15E4"/>
    <w:rsid w:val="001C18A9"/>
    <w:rsid w:val="001C1B4E"/>
    <w:rsid w:val="001C1CAA"/>
    <w:rsid w:val="001C252D"/>
    <w:rsid w:val="001C38B1"/>
    <w:rsid w:val="001C3C29"/>
    <w:rsid w:val="001C3ED0"/>
    <w:rsid w:val="001C45BE"/>
    <w:rsid w:val="001C4606"/>
    <w:rsid w:val="001C4848"/>
    <w:rsid w:val="001C48FF"/>
    <w:rsid w:val="001C4B2B"/>
    <w:rsid w:val="001C4BF3"/>
    <w:rsid w:val="001C5045"/>
    <w:rsid w:val="001C523B"/>
    <w:rsid w:val="001C646B"/>
    <w:rsid w:val="001C7BA5"/>
    <w:rsid w:val="001C7C5A"/>
    <w:rsid w:val="001D0002"/>
    <w:rsid w:val="001D0322"/>
    <w:rsid w:val="001D04BD"/>
    <w:rsid w:val="001D056D"/>
    <w:rsid w:val="001D07AC"/>
    <w:rsid w:val="001D1255"/>
    <w:rsid w:val="001D1C6F"/>
    <w:rsid w:val="001D20F7"/>
    <w:rsid w:val="001D28E5"/>
    <w:rsid w:val="001D2E6C"/>
    <w:rsid w:val="001D303C"/>
    <w:rsid w:val="001D3AD8"/>
    <w:rsid w:val="001D3CF2"/>
    <w:rsid w:val="001D408B"/>
    <w:rsid w:val="001D490F"/>
    <w:rsid w:val="001D4A2B"/>
    <w:rsid w:val="001D4AAB"/>
    <w:rsid w:val="001D4F45"/>
    <w:rsid w:val="001D54BA"/>
    <w:rsid w:val="001D55F2"/>
    <w:rsid w:val="001D5AA8"/>
    <w:rsid w:val="001D5D58"/>
    <w:rsid w:val="001D664C"/>
    <w:rsid w:val="001D6664"/>
    <w:rsid w:val="001D6CB7"/>
    <w:rsid w:val="001D6D5E"/>
    <w:rsid w:val="001D6D91"/>
    <w:rsid w:val="001D6E10"/>
    <w:rsid w:val="001D7087"/>
    <w:rsid w:val="001D72DD"/>
    <w:rsid w:val="001D78E1"/>
    <w:rsid w:val="001E0529"/>
    <w:rsid w:val="001E11F6"/>
    <w:rsid w:val="001E1353"/>
    <w:rsid w:val="001E14C8"/>
    <w:rsid w:val="001E1A47"/>
    <w:rsid w:val="001E1A6A"/>
    <w:rsid w:val="001E2146"/>
    <w:rsid w:val="001E2F3E"/>
    <w:rsid w:val="001E327C"/>
    <w:rsid w:val="001E3CEC"/>
    <w:rsid w:val="001E3DB8"/>
    <w:rsid w:val="001E4169"/>
    <w:rsid w:val="001E416B"/>
    <w:rsid w:val="001E458D"/>
    <w:rsid w:val="001E4865"/>
    <w:rsid w:val="001E4895"/>
    <w:rsid w:val="001E4D84"/>
    <w:rsid w:val="001E5726"/>
    <w:rsid w:val="001E5AAB"/>
    <w:rsid w:val="001E5B57"/>
    <w:rsid w:val="001E612D"/>
    <w:rsid w:val="001E6601"/>
    <w:rsid w:val="001E6992"/>
    <w:rsid w:val="001E6A86"/>
    <w:rsid w:val="001E741C"/>
    <w:rsid w:val="001E77E8"/>
    <w:rsid w:val="001E7809"/>
    <w:rsid w:val="001E7EE5"/>
    <w:rsid w:val="001F038E"/>
    <w:rsid w:val="001F03B8"/>
    <w:rsid w:val="001F06E0"/>
    <w:rsid w:val="001F07B6"/>
    <w:rsid w:val="001F0CA5"/>
    <w:rsid w:val="001F1104"/>
    <w:rsid w:val="001F1121"/>
    <w:rsid w:val="001F169C"/>
    <w:rsid w:val="001F1A0C"/>
    <w:rsid w:val="001F1F0F"/>
    <w:rsid w:val="001F2627"/>
    <w:rsid w:val="001F2882"/>
    <w:rsid w:val="001F28CB"/>
    <w:rsid w:val="001F2F88"/>
    <w:rsid w:val="001F3E23"/>
    <w:rsid w:val="001F4335"/>
    <w:rsid w:val="001F433F"/>
    <w:rsid w:val="001F46DF"/>
    <w:rsid w:val="001F4E3B"/>
    <w:rsid w:val="001F58BE"/>
    <w:rsid w:val="001F6235"/>
    <w:rsid w:val="001F6373"/>
    <w:rsid w:val="001F645A"/>
    <w:rsid w:val="002001D1"/>
    <w:rsid w:val="002006B2"/>
    <w:rsid w:val="00200D83"/>
    <w:rsid w:val="00201130"/>
    <w:rsid w:val="0020175A"/>
    <w:rsid w:val="00201D6E"/>
    <w:rsid w:val="00202243"/>
    <w:rsid w:val="00202E18"/>
    <w:rsid w:val="00203168"/>
    <w:rsid w:val="0020321C"/>
    <w:rsid w:val="00203BEC"/>
    <w:rsid w:val="00203D1A"/>
    <w:rsid w:val="002042A2"/>
    <w:rsid w:val="00204792"/>
    <w:rsid w:val="00204D2D"/>
    <w:rsid w:val="00205395"/>
    <w:rsid w:val="00205902"/>
    <w:rsid w:val="00205CA7"/>
    <w:rsid w:val="00206160"/>
    <w:rsid w:val="00206161"/>
    <w:rsid w:val="00206423"/>
    <w:rsid w:val="0020660A"/>
    <w:rsid w:val="002072A5"/>
    <w:rsid w:val="002073BA"/>
    <w:rsid w:val="0020759C"/>
    <w:rsid w:val="002079B9"/>
    <w:rsid w:val="00207B35"/>
    <w:rsid w:val="00207BC5"/>
    <w:rsid w:val="00210479"/>
    <w:rsid w:val="002108EB"/>
    <w:rsid w:val="00210C6B"/>
    <w:rsid w:val="002110CE"/>
    <w:rsid w:val="0021168C"/>
    <w:rsid w:val="00211B01"/>
    <w:rsid w:val="0021210C"/>
    <w:rsid w:val="00213014"/>
    <w:rsid w:val="0021318A"/>
    <w:rsid w:val="0021375B"/>
    <w:rsid w:val="002138AD"/>
    <w:rsid w:val="00213C91"/>
    <w:rsid w:val="0021435A"/>
    <w:rsid w:val="0021478A"/>
    <w:rsid w:val="00214B2B"/>
    <w:rsid w:val="00214B34"/>
    <w:rsid w:val="00214B93"/>
    <w:rsid w:val="00214BB6"/>
    <w:rsid w:val="00214BC4"/>
    <w:rsid w:val="00214BF1"/>
    <w:rsid w:val="00214E93"/>
    <w:rsid w:val="00214FEB"/>
    <w:rsid w:val="002153D6"/>
    <w:rsid w:val="002157FD"/>
    <w:rsid w:val="00215A50"/>
    <w:rsid w:val="00216316"/>
    <w:rsid w:val="002163C5"/>
    <w:rsid w:val="0021651F"/>
    <w:rsid w:val="002165A6"/>
    <w:rsid w:val="00216F02"/>
    <w:rsid w:val="0021704E"/>
    <w:rsid w:val="0021719A"/>
    <w:rsid w:val="002176A2"/>
    <w:rsid w:val="00217BC0"/>
    <w:rsid w:val="00217DD8"/>
    <w:rsid w:val="00220FEB"/>
    <w:rsid w:val="0022149B"/>
    <w:rsid w:val="0022176E"/>
    <w:rsid w:val="002217C3"/>
    <w:rsid w:val="002226B8"/>
    <w:rsid w:val="00223571"/>
    <w:rsid w:val="002235F0"/>
    <w:rsid w:val="0022364F"/>
    <w:rsid w:val="002236F7"/>
    <w:rsid w:val="002237C9"/>
    <w:rsid w:val="00223905"/>
    <w:rsid w:val="00223AD9"/>
    <w:rsid w:val="00223B9B"/>
    <w:rsid w:val="0022456F"/>
    <w:rsid w:val="002247D8"/>
    <w:rsid w:val="00224F36"/>
    <w:rsid w:val="00224F55"/>
    <w:rsid w:val="002256B6"/>
    <w:rsid w:val="00226044"/>
    <w:rsid w:val="00226222"/>
    <w:rsid w:val="00226259"/>
    <w:rsid w:val="0022646D"/>
    <w:rsid w:val="002265AE"/>
    <w:rsid w:val="00226A25"/>
    <w:rsid w:val="00226B85"/>
    <w:rsid w:val="00226D72"/>
    <w:rsid w:val="002270E2"/>
    <w:rsid w:val="0022739F"/>
    <w:rsid w:val="002273EE"/>
    <w:rsid w:val="00227B45"/>
    <w:rsid w:val="00227E03"/>
    <w:rsid w:val="002301D0"/>
    <w:rsid w:val="0023073D"/>
    <w:rsid w:val="00230CDF"/>
    <w:rsid w:val="00230F0D"/>
    <w:rsid w:val="00231346"/>
    <w:rsid w:val="00231A50"/>
    <w:rsid w:val="00231BF0"/>
    <w:rsid w:val="00231BF1"/>
    <w:rsid w:val="002320A1"/>
    <w:rsid w:val="002325A6"/>
    <w:rsid w:val="00232832"/>
    <w:rsid w:val="002328EA"/>
    <w:rsid w:val="00232D61"/>
    <w:rsid w:val="00233254"/>
    <w:rsid w:val="002332ED"/>
    <w:rsid w:val="0023397D"/>
    <w:rsid w:val="00233F6A"/>
    <w:rsid w:val="00234287"/>
    <w:rsid w:val="00234434"/>
    <w:rsid w:val="00234830"/>
    <w:rsid w:val="00234AC4"/>
    <w:rsid w:val="00234B02"/>
    <w:rsid w:val="00234BCA"/>
    <w:rsid w:val="002358B4"/>
    <w:rsid w:val="002358DE"/>
    <w:rsid w:val="00235A0B"/>
    <w:rsid w:val="00236137"/>
    <w:rsid w:val="002362CA"/>
    <w:rsid w:val="0023637F"/>
    <w:rsid w:val="0023656D"/>
    <w:rsid w:val="002365FB"/>
    <w:rsid w:val="00236699"/>
    <w:rsid w:val="00236F3B"/>
    <w:rsid w:val="002404B9"/>
    <w:rsid w:val="002409AA"/>
    <w:rsid w:val="00240A36"/>
    <w:rsid w:val="00240B77"/>
    <w:rsid w:val="00240C65"/>
    <w:rsid w:val="00240CD0"/>
    <w:rsid w:val="00240F21"/>
    <w:rsid w:val="00241249"/>
    <w:rsid w:val="00241445"/>
    <w:rsid w:val="0024236E"/>
    <w:rsid w:val="0024256B"/>
    <w:rsid w:val="0024274D"/>
    <w:rsid w:val="00243027"/>
    <w:rsid w:val="00243376"/>
    <w:rsid w:val="002437F8"/>
    <w:rsid w:val="00243C76"/>
    <w:rsid w:val="00243E2A"/>
    <w:rsid w:val="0024401A"/>
    <w:rsid w:val="002444AF"/>
    <w:rsid w:val="00244592"/>
    <w:rsid w:val="00244D1E"/>
    <w:rsid w:val="00244FC6"/>
    <w:rsid w:val="00245489"/>
    <w:rsid w:val="002454B9"/>
    <w:rsid w:val="0024579B"/>
    <w:rsid w:val="0024581A"/>
    <w:rsid w:val="00245FA5"/>
    <w:rsid w:val="00246325"/>
    <w:rsid w:val="00246BDA"/>
    <w:rsid w:val="00247302"/>
    <w:rsid w:val="00247596"/>
    <w:rsid w:val="00247A9E"/>
    <w:rsid w:val="002503F3"/>
    <w:rsid w:val="002509A9"/>
    <w:rsid w:val="00251036"/>
    <w:rsid w:val="00251182"/>
    <w:rsid w:val="002514BD"/>
    <w:rsid w:val="00251B5F"/>
    <w:rsid w:val="00251CA2"/>
    <w:rsid w:val="00251E97"/>
    <w:rsid w:val="00251F0F"/>
    <w:rsid w:val="00252218"/>
    <w:rsid w:val="00252A16"/>
    <w:rsid w:val="00252B51"/>
    <w:rsid w:val="00252DE9"/>
    <w:rsid w:val="00252F92"/>
    <w:rsid w:val="0025315C"/>
    <w:rsid w:val="00253E7E"/>
    <w:rsid w:val="00253F30"/>
    <w:rsid w:val="00254433"/>
    <w:rsid w:val="002544A8"/>
    <w:rsid w:val="00254E40"/>
    <w:rsid w:val="00255B63"/>
    <w:rsid w:val="0025662B"/>
    <w:rsid w:val="00256CA2"/>
    <w:rsid w:val="00256D30"/>
    <w:rsid w:val="0025731B"/>
    <w:rsid w:val="00257D91"/>
    <w:rsid w:val="002607B2"/>
    <w:rsid w:val="002609D2"/>
    <w:rsid w:val="002616A9"/>
    <w:rsid w:val="00261CCC"/>
    <w:rsid w:val="00262306"/>
    <w:rsid w:val="00262347"/>
    <w:rsid w:val="00262677"/>
    <w:rsid w:val="00262E81"/>
    <w:rsid w:val="00263049"/>
    <w:rsid w:val="0026344F"/>
    <w:rsid w:val="00263F86"/>
    <w:rsid w:val="00265433"/>
    <w:rsid w:val="002658EB"/>
    <w:rsid w:val="00266F26"/>
    <w:rsid w:val="00267364"/>
    <w:rsid w:val="00267775"/>
    <w:rsid w:val="002679D0"/>
    <w:rsid w:val="00267D5A"/>
    <w:rsid w:val="00267D90"/>
    <w:rsid w:val="00267E35"/>
    <w:rsid w:val="00267FC1"/>
    <w:rsid w:val="0027031A"/>
    <w:rsid w:val="0027083B"/>
    <w:rsid w:val="00270C69"/>
    <w:rsid w:val="00270EFA"/>
    <w:rsid w:val="00270FCA"/>
    <w:rsid w:val="00271378"/>
    <w:rsid w:val="00271E70"/>
    <w:rsid w:val="00271FD0"/>
    <w:rsid w:val="00272ACD"/>
    <w:rsid w:val="00272CB9"/>
    <w:rsid w:val="0027305D"/>
    <w:rsid w:val="002738A4"/>
    <w:rsid w:val="00273AA2"/>
    <w:rsid w:val="0027456D"/>
    <w:rsid w:val="00274E64"/>
    <w:rsid w:val="00274FCC"/>
    <w:rsid w:val="0027537F"/>
    <w:rsid w:val="002762C2"/>
    <w:rsid w:val="00276956"/>
    <w:rsid w:val="00276F32"/>
    <w:rsid w:val="002770EF"/>
    <w:rsid w:val="002775E3"/>
    <w:rsid w:val="00277D0A"/>
    <w:rsid w:val="002802B7"/>
    <w:rsid w:val="002808D6"/>
    <w:rsid w:val="00280935"/>
    <w:rsid w:val="00280A5B"/>
    <w:rsid w:val="00280DAB"/>
    <w:rsid w:val="0028197E"/>
    <w:rsid w:val="002819D8"/>
    <w:rsid w:val="00281A57"/>
    <w:rsid w:val="002826A2"/>
    <w:rsid w:val="00282E92"/>
    <w:rsid w:val="0028325E"/>
    <w:rsid w:val="00283289"/>
    <w:rsid w:val="002837E9"/>
    <w:rsid w:val="002839A0"/>
    <w:rsid w:val="00283AF1"/>
    <w:rsid w:val="00283D42"/>
    <w:rsid w:val="00284693"/>
    <w:rsid w:val="00284A25"/>
    <w:rsid w:val="00284AFC"/>
    <w:rsid w:val="00284D2F"/>
    <w:rsid w:val="00284EBB"/>
    <w:rsid w:val="00284FA4"/>
    <w:rsid w:val="002850BF"/>
    <w:rsid w:val="002863B8"/>
    <w:rsid w:val="00286A0D"/>
    <w:rsid w:val="00287917"/>
    <w:rsid w:val="00290074"/>
    <w:rsid w:val="002906AC"/>
    <w:rsid w:val="00290795"/>
    <w:rsid w:val="002908BE"/>
    <w:rsid w:val="00290AA3"/>
    <w:rsid w:val="00290CD6"/>
    <w:rsid w:val="00291302"/>
    <w:rsid w:val="00291B6A"/>
    <w:rsid w:val="00292E94"/>
    <w:rsid w:val="00293476"/>
    <w:rsid w:val="00293A8F"/>
    <w:rsid w:val="00293E2C"/>
    <w:rsid w:val="00293F96"/>
    <w:rsid w:val="00294330"/>
    <w:rsid w:val="0029440B"/>
    <w:rsid w:val="002948F8"/>
    <w:rsid w:val="00294A9B"/>
    <w:rsid w:val="00294DAF"/>
    <w:rsid w:val="00294DBB"/>
    <w:rsid w:val="00296098"/>
    <w:rsid w:val="00296343"/>
    <w:rsid w:val="0029667D"/>
    <w:rsid w:val="0029684C"/>
    <w:rsid w:val="002970A2"/>
    <w:rsid w:val="0029723B"/>
    <w:rsid w:val="0029744A"/>
    <w:rsid w:val="0029754F"/>
    <w:rsid w:val="002976A8"/>
    <w:rsid w:val="00297A9B"/>
    <w:rsid w:val="00297BD3"/>
    <w:rsid w:val="00297BF5"/>
    <w:rsid w:val="002A030C"/>
    <w:rsid w:val="002A159B"/>
    <w:rsid w:val="002A247D"/>
    <w:rsid w:val="002A2778"/>
    <w:rsid w:val="002A27EC"/>
    <w:rsid w:val="002A2ACD"/>
    <w:rsid w:val="002A3BD2"/>
    <w:rsid w:val="002A3C8A"/>
    <w:rsid w:val="002A48C7"/>
    <w:rsid w:val="002A4A5A"/>
    <w:rsid w:val="002A4C18"/>
    <w:rsid w:val="002A4C53"/>
    <w:rsid w:val="002A553D"/>
    <w:rsid w:val="002A55FA"/>
    <w:rsid w:val="002A57F2"/>
    <w:rsid w:val="002A5830"/>
    <w:rsid w:val="002A69D0"/>
    <w:rsid w:val="002A6F08"/>
    <w:rsid w:val="002A6FEE"/>
    <w:rsid w:val="002A7028"/>
    <w:rsid w:val="002A7329"/>
    <w:rsid w:val="002A74A9"/>
    <w:rsid w:val="002A74E2"/>
    <w:rsid w:val="002A7A29"/>
    <w:rsid w:val="002B0182"/>
    <w:rsid w:val="002B05ED"/>
    <w:rsid w:val="002B06B6"/>
    <w:rsid w:val="002B0893"/>
    <w:rsid w:val="002B0EF7"/>
    <w:rsid w:val="002B0F97"/>
    <w:rsid w:val="002B16B5"/>
    <w:rsid w:val="002B188D"/>
    <w:rsid w:val="002B1899"/>
    <w:rsid w:val="002B1CF0"/>
    <w:rsid w:val="002B1EC0"/>
    <w:rsid w:val="002B211B"/>
    <w:rsid w:val="002B41D6"/>
    <w:rsid w:val="002B48B5"/>
    <w:rsid w:val="002B4ED7"/>
    <w:rsid w:val="002B51E5"/>
    <w:rsid w:val="002B57BC"/>
    <w:rsid w:val="002B57C3"/>
    <w:rsid w:val="002B596F"/>
    <w:rsid w:val="002B6010"/>
    <w:rsid w:val="002B630A"/>
    <w:rsid w:val="002B65A9"/>
    <w:rsid w:val="002B6C79"/>
    <w:rsid w:val="002B6EAF"/>
    <w:rsid w:val="002B6FD3"/>
    <w:rsid w:val="002B7703"/>
    <w:rsid w:val="002B78F2"/>
    <w:rsid w:val="002B7B9C"/>
    <w:rsid w:val="002C0281"/>
    <w:rsid w:val="002C038A"/>
    <w:rsid w:val="002C11E6"/>
    <w:rsid w:val="002C1349"/>
    <w:rsid w:val="002C1446"/>
    <w:rsid w:val="002C1919"/>
    <w:rsid w:val="002C1A8D"/>
    <w:rsid w:val="002C26FD"/>
    <w:rsid w:val="002C29F2"/>
    <w:rsid w:val="002C2D1D"/>
    <w:rsid w:val="002C2DC2"/>
    <w:rsid w:val="002C3394"/>
    <w:rsid w:val="002C3741"/>
    <w:rsid w:val="002C38CD"/>
    <w:rsid w:val="002C3A1B"/>
    <w:rsid w:val="002C4207"/>
    <w:rsid w:val="002C46CE"/>
    <w:rsid w:val="002C4A69"/>
    <w:rsid w:val="002C4E7E"/>
    <w:rsid w:val="002C50D7"/>
    <w:rsid w:val="002C51ED"/>
    <w:rsid w:val="002C540B"/>
    <w:rsid w:val="002C5478"/>
    <w:rsid w:val="002C57C7"/>
    <w:rsid w:val="002C59B1"/>
    <w:rsid w:val="002C68D6"/>
    <w:rsid w:val="002C6BD1"/>
    <w:rsid w:val="002C6F0C"/>
    <w:rsid w:val="002C751E"/>
    <w:rsid w:val="002C790A"/>
    <w:rsid w:val="002C794C"/>
    <w:rsid w:val="002C79C0"/>
    <w:rsid w:val="002C7A65"/>
    <w:rsid w:val="002D0CA5"/>
    <w:rsid w:val="002D0FA2"/>
    <w:rsid w:val="002D119F"/>
    <w:rsid w:val="002D130D"/>
    <w:rsid w:val="002D1470"/>
    <w:rsid w:val="002D14A3"/>
    <w:rsid w:val="002D1550"/>
    <w:rsid w:val="002D17D1"/>
    <w:rsid w:val="002D1A91"/>
    <w:rsid w:val="002D1D0F"/>
    <w:rsid w:val="002D200E"/>
    <w:rsid w:val="002D212F"/>
    <w:rsid w:val="002D2273"/>
    <w:rsid w:val="002D22CF"/>
    <w:rsid w:val="002D3F5E"/>
    <w:rsid w:val="002D4421"/>
    <w:rsid w:val="002D446C"/>
    <w:rsid w:val="002D459E"/>
    <w:rsid w:val="002D4A87"/>
    <w:rsid w:val="002D5432"/>
    <w:rsid w:val="002D561C"/>
    <w:rsid w:val="002D57CD"/>
    <w:rsid w:val="002D62A0"/>
    <w:rsid w:val="002D6319"/>
    <w:rsid w:val="002D6645"/>
    <w:rsid w:val="002D67AB"/>
    <w:rsid w:val="002D698C"/>
    <w:rsid w:val="002D6BD6"/>
    <w:rsid w:val="002D6C57"/>
    <w:rsid w:val="002D6E98"/>
    <w:rsid w:val="002D6FCF"/>
    <w:rsid w:val="002D6FD9"/>
    <w:rsid w:val="002D7110"/>
    <w:rsid w:val="002D7809"/>
    <w:rsid w:val="002E0ED0"/>
    <w:rsid w:val="002E101A"/>
    <w:rsid w:val="002E1545"/>
    <w:rsid w:val="002E163F"/>
    <w:rsid w:val="002E1804"/>
    <w:rsid w:val="002E188F"/>
    <w:rsid w:val="002E18BA"/>
    <w:rsid w:val="002E1FF2"/>
    <w:rsid w:val="002E247F"/>
    <w:rsid w:val="002E249D"/>
    <w:rsid w:val="002E31E1"/>
    <w:rsid w:val="002E33E1"/>
    <w:rsid w:val="002E365E"/>
    <w:rsid w:val="002E383E"/>
    <w:rsid w:val="002E4DFD"/>
    <w:rsid w:val="002E4F75"/>
    <w:rsid w:val="002E502E"/>
    <w:rsid w:val="002E53C2"/>
    <w:rsid w:val="002E54E1"/>
    <w:rsid w:val="002E55C1"/>
    <w:rsid w:val="002E574B"/>
    <w:rsid w:val="002E5F9C"/>
    <w:rsid w:val="002E622D"/>
    <w:rsid w:val="002E6B4A"/>
    <w:rsid w:val="002E6C4E"/>
    <w:rsid w:val="002E6EE4"/>
    <w:rsid w:val="002E6EFA"/>
    <w:rsid w:val="002E75E8"/>
    <w:rsid w:val="002E79C4"/>
    <w:rsid w:val="002E7BD0"/>
    <w:rsid w:val="002F0560"/>
    <w:rsid w:val="002F077D"/>
    <w:rsid w:val="002F0791"/>
    <w:rsid w:val="002F09B8"/>
    <w:rsid w:val="002F09E5"/>
    <w:rsid w:val="002F0C5C"/>
    <w:rsid w:val="002F0F10"/>
    <w:rsid w:val="002F22E0"/>
    <w:rsid w:val="002F247F"/>
    <w:rsid w:val="002F255A"/>
    <w:rsid w:val="002F27F5"/>
    <w:rsid w:val="002F27F6"/>
    <w:rsid w:val="002F2E5C"/>
    <w:rsid w:val="002F33C0"/>
    <w:rsid w:val="002F33CD"/>
    <w:rsid w:val="002F3657"/>
    <w:rsid w:val="002F3EA6"/>
    <w:rsid w:val="002F417D"/>
    <w:rsid w:val="002F41A4"/>
    <w:rsid w:val="002F4447"/>
    <w:rsid w:val="002F4878"/>
    <w:rsid w:val="002F5512"/>
    <w:rsid w:val="002F60AA"/>
    <w:rsid w:val="002F6838"/>
    <w:rsid w:val="002F6C95"/>
    <w:rsid w:val="002F7641"/>
    <w:rsid w:val="002F7996"/>
    <w:rsid w:val="002F79F1"/>
    <w:rsid w:val="002F7CE0"/>
    <w:rsid w:val="002F7D83"/>
    <w:rsid w:val="003013FA"/>
    <w:rsid w:val="00301448"/>
    <w:rsid w:val="00302645"/>
    <w:rsid w:val="00302830"/>
    <w:rsid w:val="003037BA"/>
    <w:rsid w:val="003037D8"/>
    <w:rsid w:val="00304508"/>
    <w:rsid w:val="00304542"/>
    <w:rsid w:val="00304952"/>
    <w:rsid w:val="00304DFF"/>
    <w:rsid w:val="0030566B"/>
    <w:rsid w:val="00305BAA"/>
    <w:rsid w:val="00307CEF"/>
    <w:rsid w:val="003100F4"/>
    <w:rsid w:val="00310BBC"/>
    <w:rsid w:val="0031110A"/>
    <w:rsid w:val="003111DA"/>
    <w:rsid w:val="00311A09"/>
    <w:rsid w:val="00311AD0"/>
    <w:rsid w:val="003120E8"/>
    <w:rsid w:val="003124E8"/>
    <w:rsid w:val="003125E5"/>
    <w:rsid w:val="0031266A"/>
    <w:rsid w:val="00312D01"/>
    <w:rsid w:val="003139B8"/>
    <w:rsid w:val="00313ADD"/>
    <w:rsid w:val="003142B2"/>
    <w:rsid w:val="00314779"/>
    <w:rsid w:val="00314DEB"/>
    <w:rsid w:val="00315074"/>
    <w:rsid w:val="00315363"/>
    <w:rsid w:val="00315DF7"/>
    <w:rsid w:val="0031626D"/>
    <w:rsid w:val="003163DD"/>
    <w:rsid w:val="00316711"/>
    <w:rsid w:val="0031765D"/>
    <w:rsid w:val="0031784B"/>
    <w:rsid w:val="00317C8C"/>
    <w:rsid w:val="00317D45"/>
    <w:rsid w:val="00317D87"/>
    <w:rsid w:val="00317FC9"/>
    <w:rsid w:val="00317FEC"/>
    <w:rsid w:val="003205DD"/>
    <w:rsid w:val="003215C0"/>
    <w:rsid w:val="0032192A"/>
    <w:rsid w:val="00321C2B"/>
    <w:rsid w:val="00321C57"/>
    <w:rsid w:val="00321D4C"/>
    <w:rsid w:val="00321F3E"/>
    <w:rsid w:val="00322595"/>
    <w:rsid w:val="00322718"/>
    <w:rsid w:val="003227DA"/>
    <w:rsid w:val="00322ECB"/>
    <w:rsid w:val="003233D4"/>
    <w:rsid w:val="003242CD"/>
    <w:rsid w:val="00324A95"/>
    <w:rsid w:val="00324F3B"/>
    <w:rsid w:val="00325B36"/>
    <w:rsid w:val="00325BC0"/>
    <w:rsid w:val="00325EF9"/>
    <w:rsid w:val="00326344"/>
    <w:rsid w:val="00326925"/>
    <w:rsid w:val="00326B76"/>
    <w:rsid w:val="00326D67"/>
    <w:rsid w:val="00326D85"/>
    <w:rsid w:val="003273CF"/>
    <w:rsid w:val="00327D9C"/>
    <w:rsid w:val="003307DD"/>
    <w:rsid w:val="003309F1"/>
    <w:rsid w:val="00330CE8"/>
    <w:rsid w:val="003311B0"/>
    <w:rsid w:val="0033140F"/>
    <w:rsid w:val="00332C24"/>
    <w:rsid w:val="00332D54"/>
    <w:rsid w:val="00333B68"/>
    <w:rsid w:val="00334713"/>
    <w:rsid w:val="00335071"/>
    <w:rsid w:val="003351DE"/>
    <w:rsid w:val="0033555D"/>
    <w:rsid w:val="00335847"/>
    <w:rsid w:val="00335E60"/>
    <w:rsid w:val="00335ECC"/>
    <w:rsid w:val="00336375"/>
    <w:rsid w:val="00336582"/>
    <w:rsid w:val="003365E5"/>
    <w:rsid w:val="00336674"/>
    <w:rsid w:val="00336B86"/>
    <w:rsid w:val="00336CB7"/>
    <w:rsid w:val="00336F1D"/>
    <w:rsid w:val="003379C9"/>
    <w:rsid w:val="00337B1E"/>
    <w:rsid w:val="00337EC7"/>
    <w:rsid w:val="00337F9F"/>
    <w:rsid w:val="00340303"/>
    <w:rsid w:val="00340344"/>
    <w:rsid w:val="003406E9"/>
    <w:rsid w:val="003407D8"/>
    <w:rsid w:val="00340EDF"/>
    <w:rsid w:val="00341834"/>
    <w:rsid w:val="00341AC3"/>
    <w:rsid w:val="00341B5B"/>
    <w:rsid w:val="00341E05"/>
    <w:rsid w:val="00342237"/>
    <w:rsid w:val="0034248D"/>
    <w:rsid w:val="0034262C"/>
    <w:rsid w:val="00342B14"/>
    <w:rsid w:val="00342E4F"/>
    <w:rsid w:val="003431FA"/>
    <w:rsid w:val="0034330D"/>
    <w:rsid w:val="00343333"/>
    <w:rsid w:val="003446C3"/>
    <w:rsid w:val="00344CD9"/>
    <w:rsid w:val="003451D6"/>
    <w:rsid w:val="00345426"/>
    <w:rsid w:val="003457A4"/>
    <w:rsid w:val="00345EAF"/>
    <w:rsid w:val="00345FA1"/>
    <w:rsid w:val="003461B1"/>
    <w:rsid w:val="003463A4"/>
    <w:rsid w:val="0034691C"/>
    <w:rsid w:val="0034783B"/>
    <w:rsid w:val="00347A04"/>
    <w:rsid w:val="00347C79"/>
    <w:rsid w:val="00347EF5"/>
    <w:rsid w:val="003504A9"/>
    <w:rsid w:val="00350964"/>
    <w:rsid w:val="003511B7"/>
    <w:rsid w:val="003514A1"/>
    <w:rsid w:val="003516FB"/>
    <w:rsid w:val="0035292D"/>
    <w:rsid w:val="00352C0B"/>
    <w:rsid w:val="003530A4"/>
    <w:rsid w:val="003534C6"/>
    <w:rsid w:val="00353D62"/>
    <w:rsid w:val="00353F53"/>
    <w:rsid w:val="00354502"/>
    <w:rsid w:val="00354DD5"/>
    <w:rsid w:val="00355044"/>
    <w:rsid w:val="0035535D"/>
    <w:rsid w:val="00355370"/>
    <w:rsid w:val="0035547B"/>
    <w:rsid w:val="00355E48"/>
    <w:rsid w:val="00356582"/>
    <w:rsid w:val="0035685A"/>
    <w:rsid w:val="00356C72"/>
    <w:rsid w:val="003577BD"/>
    <w:rsid w:val="00357C1E"/>
    <w:rsid w:val="00360BC7"/>
    <w:rsid w:val="0036127A"/>
    <w:rsid w:val="00361308"/>
    <w:rsid w:val="0036148C"/>
    <w:rsid w:val="00361903"/>
    <w:rsid w:val="0036217C"/>
    <w:rsid w:val="003628B6"/>
    <w:rsid w:val="003629DC"/>
    <w:rsid w:val="00363031"/>
    <w:rsid w:val="00363258"/>
    <w:rsid w:val="00363438"/>
    <w:rsid w:val="00363706"/>
    <w:rsid w:val="0036392D"/>
    <w:rsid w:val="00363A89"/>
    <w:rsid w:val="00363C0F"/>
    <w:rsid w:val="00363ECA"/>
    <w:rsid w:val="00363EEA"/>
    <w:rsid w:val="00364432"/>
    <w:rsid w:val="003649A8"/>
    <w:rsid w:val="00364B1B"/>
    <w:rsid w:val="00364B38"/>
    <w:rsid w:val="00364E13"/>
    <w:rsid w:val="003659EC"/>
    <w:rsid w:val="0036607C"/>
    <w:rsid w:val="00366253"/>
    <w:rsid w:val="00366370"/>
    <w:rsid w:val="00366AAD"/>
    <w:rsid w:val="00366B65"/>
    <w:rsid w:val="0036734A"/>
    <w:rsid w:val="00367C84"/>
    <w:rsid w:val="003708C8"/>
    <w:rsid w:val="0037105D"/>
    <w:rsid w:val="003717A4"/>
    <w:rsid w:val="00371AC0"/>
    <w:rsid w:val="00371EC6"/>
    <w:rsid w:val="003721E3"/>
    <w:rsid w:val="0037235E"/>
    <w:rsid w:val="00372730"/>
    <w:rsid w:val="0037295F"/>
    <w:rsid w:val="00372F6B"/>
    <w:rsid w:val="00373514"/>
    <w:rsid w:val="00373FAB"/>
    <w:rsid w:val="00374AAC"/>
    <w:rsid w:val="00374AF5"/>
    <w:rsid w:val="00374C13"/>
    <w:rsid w:val="00375509"/>
    <w:rsid w:val="00375C45"/>
    <w:rsid w:val="00375F57"/>
    <w:rsid w:val="00376151"/>
    <w:rsid w:val="00376550"/>
    <w:rsid w:val="0037703C"/>
    <w:rsid w:val="00377089"/>
    <w:rsid w:val="00377379"/>
    <w:rsid w:val="00380010"/>
    <w:rsid w:val="003800C2"/>
    <w:rsid w:val="0038063E"/>
    <w:rsid w:val="00380648"/>
    <w:rsid w:val="00380768"/>
    <w:rsid w:val="003809D3"/>
    <w:rsid w:val="003812EA"/>
    <w:rsid w:val="00381401"/>
    <w:rsid w:val="003818FE"/>
    <w:rsid w:val="00381B64"/>
    <w:rsid w:val="00382AD5"/>
    <w:rsid w:val="00382FA4"/>
    <w:rsid w:val="0038330A"/>
    <w:rsid w:val="003839BF"/>
    <w:rsid w:val="00383F20"/>
    <w:rsid w:val="00384704"/>
    <w:rsid w:val="003849E2"/>
    <w:rsid w:val="00384E94"/>
    <w:rsid w:val="00385190"/>
    <w:rsid w:val="0038566B"/>
    <w:rsid w:val="00385B5C"/>
    <w:rsid w:val="00385FBC"/>
    <w:rsid w:val="00386176"/>
    <w:rsid w:val="00386672"/>
    <w:rsid w:val="00386D7E"/>
    <w:rsid w:val="00386FDF"/>
    <w:rsid w:val="00387697"/>
    <w:rsid w:val="00387A4E"/>
    <w:rsid w:val="00387BEA"/>
    <w:rsid w:val="00387C74"/>
    <w:rsid w:val="00390570"/>
    <w:rsid w:val="00390745"/>
    <w:rsid w:val="0039075F"/>
    <w:rsid w:val="00390EC9"/>
    <w:rsid w:val="00391350"/>
    <w:rsid w:val="003914F4"/>
    <w:rsid w:val="00391514"/>
    <w:rsid w:val="00392552"/>
    <w:rsid w:val="003926F2"/>
    <w:rsid w:val="00393D0D"/>
    <w:rsid w:val="00393FC9"/>
    <w:rsid w:val="00394456"/>
    <w:rsid w:val="0039454A"/>
    <w:rsid w:val="003945B2"/>
    <w:rsid w:val="0039471D"/>
    <w:rsid w:val="00394832"/>
    <w:rsid w:val="00394B1D"/>
    <w:rsid w:val="00394E81"/>
    <w:rsid w:val="00394EDA"/>
    <w:rsid w:val="0039517C"/>
    <w:rsid w:val="003951C3"/>
    <w:rsid w:val="00395AA1"/>
    <w:rsid w:val="00395BA3"/>
    <w:rsid w:val="00395E5F"/>
    <w:rsid w:val="00396997"/>
    <w:rsid w:val="00396B63"/>
    <w:rsid w:val="00396C57"/>
    <w:rsid w:val="00396FAD"/>
    <w:rsid w:val="00397079"/>
    <w:rsid w:val="00397163"/>
    <w:rsid w:val="00397322"/>
    <w:rsid w:val="00397808"/>
    <w:rsid w:val="0039785D"/>
    <w:rsid w:val="00397882"/>
    <w:rsid w:val="003A1198"/>
    <w:rsid w:val="003A186E"/>
    <w:rsid w:val="003A1E42"/>
    <w:rsid w:val="003A1FD3"/>
    <w:rsid w:val="003A209B"/>
    <w:rsid w:val="003A21E2"/>
    <w:rsid w:val="003A2B25"/>
    <w:rsid w:val="003A2D6E"/>
    <w:rsid w:val="003A2DEC"/>
    <w:rsid w:val="003A2E35"/>
    <w:rsid w:val="003A2FFE"/>
    <w:rsid w:val="003A30DE"/>
    <w:rsid w:val="003A3A4E"/>
    <w:rsid w:val="003A3DE0"/>
    <w:rsid w:val="003A3F8F"/>
    <w:rsid w:val="003A434D"/>
    <w:rsid w:val="003A4381"/>
    <w:rsid w:val="003A49D4"/>
    <w:rsid w:val="003A4A51"/>
    <w:rsid w:val="003A4E93"/>
    <w:rsid w:val="003A5084"/>
    <w:rsid w:val="003A54B1"/>
    <w:rsid w:val="003A63C9"/>
    <w:rsid w:val="003A654C"/>
    <w:rsid w:val="003A6911"/>
    <w:rsid w:val="003A6ADC"/>
    <w:rsid w:val="003A73CA"/>
    <w:rsid w:val="003B072B"/>
    <w:rsid w:val="003B0C85"/>
    <w:rsid w:val="003B0F43"/>
    <w:rsid w:val="003B1278"/>
    <w:rsid w:val="003B2310"/>
    <w:rsid w:val="003B2BFE"/>
    <w:rsid w:val="003B3491"/>
    <w:rsid w:val="003B42C6"/>
    <w:rsid w:val="003B44A7"/>
    <w:rsid w:val="003B516A"/>
    <w:rsid w:val="003B5D4F"/>
    <w:rsid w:val="003B5DDA"/>
    <w:rsid w:val="003B5F9B"/>
    <w:rsid w:val="003B64C8"/>
    <w:rsid w:val="003B654D"/>
    <w:rsid w:val="003B6759"/>
    <w:rsid w:val="003B6E8E"/>
    <w:rsid w:val="003B71E1"/>
    <w:rsid w:val="003B7418"/>
    <w:rsid w:val="003B7DB8"/>
    <w:rsid w:val="003C0072"/>
    <w:rsid w:val="003C1149"/>
    <w:rsid w:val="003C1CA5"/>
    <w:rsid w:val="003C209F"/>
    <w:rsid w:val="003C2141"/>
    <w:rsid w:val="003C2164"/>
    <w:rsid w:val="003C21BB"/>
    <w:rsid w:val="003C21F8"/>
    <w:rsid w:val="003C22CE"/>
    <w:rsid w:val="003C2390"/>
    <w:rsid w:val="003C29E8"/>
    <w:rsid w:val="003C2D71"/>
    <w:rsid w:val="003C32CE"/>
    <w:rsid w:val="003C34A3"/>
    <w:rsid w:val="003C38D1"/>
    <w:rsid w:val="003C3AF8"/>
    <w:rsid w:val="003C3C79"/>
    <w:rsid w:val="003C4223"/>
    <w:rsid w:val="003C5087"/>
    <w:rsid w:val="003C5420"/>
    <w:rsid w:val="003C55B3"/>
    <w:rsid w:val="003C57E5"/>
    <w:rsid w:val="003C59CC"/>
    <w:rsid w:val="003C5B30"/>
    <w:rsid w:val="003C600E"/>
    <w:rsid w:val="003C6B64"/>
    <w:rsid w:val="003C6E30"/>
    <w:rsid w:val="003C6F56"/>
    <w:rsid w:val="003C6F5A"/>
    <w:rsid w:val="003C70E5"/>
    <w:rsid w:val="003C710C"/>
    <w:rsid w:val="003C71FA"/>
    <w:rsid w:val="003C755C"/>
    <w:rsid w:val="003C777B"/>
    <w:rsid w:val="003C7809"/>
    <w:rsid w:val="003C7BDD"/>
    <w:rsid w:val="003C7C03"/>
    <w:rsid w:val="003C7E32"/>
    <w:rsid w:val="003D02A9"/>
    <w:rsid w:val="003D06AE"/>
    <w:rsid w:val="003D0A09"/>
    <w:rsid w:val="003D0EBA"/>
    <w:rsid w:val="003D1216"/>
    <w:rsid w:val="003D1397"/>
    <w:rsid w:val="003D14B8"/>
    <w:rsid w:val="003D2053"/>
    <w:rsid w:val="003D2AEA"/>
    <w:rsid w:val="003D2B39"/>
    <w:rsid w:val="003D2C06"/>
    <w:rsid w:val="003D30DB"/>
    <w:rsid w:val="003D3303"/>
    <w:rsid w:val="003D376C"/>
    <w:rsid w:val="003D3C31"/>
    <w:rsid w:val="003D3FD0"/>
    <w:rsid w:val="003D4192"/>
    <w:rsid w:val="003D47D1"/>
    <w:rsid w:val="003D47EA"/>
    <w:rsid w:val="003D569F"/>
    <w:rsid w:val="003D5756"/>
    <w:rsid w:val="003D57B5"/>
    <w:rsid w:val="003D5B7B"/>
    <w:rsid w:val="003D5BD6"/>
    <w:rsid w:val="003D5FC3"/>
    <w:rsid w:val="003D6170"/>
    <w:rsid w:val="003D65F0"/>
    <w:rsid w:val="003D7124"/>
    <w:rsid w:val="003D7B50"/>
    <w:rsid w:val="003D7FC6"/>
    <w:rsid w:val="003E0406"/>
    <w:rsid w:val="003E0672"/>
    <w:rsid w:val="003E09F2"/>
    <w:rsid w:val="003E0EA9"/>
    <w:rsid w:val="003E0F04"/>
    <w:rsid w:val="003E14AA"/>
    <w:rsid w:val="003E157F"/>
    <w:rsid w:val="003E1656"/>
    <w:rsid w:val="003E1876"/>
    <w:rsid w:val="003E19D2"/>
    <w:rsid w:val="003E1DA6"/>
    <w:rsid w:val="003E1EF0"/>
    <w:rsid w:val="003E279E"/>
    <w:rsid w:val="003E27A5"/>
    <w:rsid w:val="003E3810"/>
    <w:rsid w:val="003E3DE1"/>
    <w:rsid w:val="003E3F79"/>
    <w:rsid w:val="003E4361"/>
    <w:rsid w:val="003E43DB"/>
    <w:rsid w:val="003E4453"/>
    <w:rsid w:val="003E4E50"/>
    <w:rsid w:val="003E51D7"/>
    <w:rsid w:val="003E5574"/>
    <w:rsid w:val="003E60A2"/>
    <w:rsid w:val="003E671A"/>
    <w:rsid w:val="003E6A3A"/>
    <w:rsid w:val="003E6D0D"/>
    <w:rsid w:val="003E6D8A"/>
    <w:rsid w:val="003E6DCD"/>
    <w:rsid w:val="003E6EF2"/>
    <w:rsid w:val="003E783C"/>
    <w:rsid w:val="003E7AF5"/>
    <w:rsid w:val="003E7C47"/>
    <w:rsid w:val="003F0904"/>
    <w:rsid w:val="003F198E"/>
    <w:rsid w:val="003F3A39"/>
    <w:rsid w:val="003F41B1"/>
    <w:rsid w:val="003F4E2F"/>
    <w:rsid w:val="003F4FB4"/>
    <w:rsid w:val="003F5165"/>
    <w:rsid w:val="003F5856"/>
    <w:rsid w:val="003F6518"/>
    <w:rsid w:val="003F67C9"/>
    <w:rsid w:val="003F6E1C"/>
    <w:rsid w:val="003F711C"/>
    <w:rsid w:val="003F7717"/>
    <w:rsid w:val="003F7731"/>
    <w:rsid w:val="003F7DF9"/>
    <w:rsid w:val="0040004B"/>
    <w:rsid w:val="00400219"/>
    <w:rsid w:val="004003D8"/>
    <w:rsid w:val="00400FD4"/>
    <w:rsid w:val="0040133B"/>
    <w:rsid w:val="00401738"/>
    <w:rsid w:val="00401B62"/>
    <w:rsid w:val="00401C0B"/>
    <w:rsid w:val="0040213D"/>
    <w:rsid w:val="00402474"/>
    <w:rsid w:val="004026AE"/>
    <w:rsid w:val="00402719"/>
    <w:rsid w:val="00402752"/>
    <w:rsid w:val="0040294A"/>
    <w:rsid w:val="00402BD7"/>
    <w:rsid w:val="00402DD2"/>
    <w:rsid w:val="00402EA5"/>
    <w:rsid w:val="00403169"/>
    <w:rsid w:val="004034D8"/>
    <w:rsid w:val="00404207"/>
    <w:rsid w:val="0040475C"/>
    <w:rsid w:val="0040475D"/>
    <w:rsid w:val="0040479C"/>
    <w:rsid w:val="00404C19"/>
    <w:rsid w:val="0040569C"/>
    <w:rsid w:val="00405847"/>
    <w:rsid w:val="00405C08"/>
    <w:rsid w:val="004061C1"/>
    <w:rsid w:val="00406237"/>
    <w:rsid w:val="004071B6"/>
    <w:rsid w:val="00407EC1"/>
    <w:rsid w:val="00407ED6"/>
    <w:rsid w:val="004106CE"/>
    <w:rsid w:val="0041072A"/>
    <w:rsid w:val="00410814"/>
    <w:rsid w:val="004108A1"/>
    <w:rsid w:val="004111F2"/>
    <w:rsid w:val="00411270"/>
    <w:rsid w:val="00411311"/>
    <w:rsid w:val="004115B9"/>
    <w:rsid w:val="00412411"/>
    <w:rsid w:val="0041242E"/>
    <w:rsid w:val="00412869"/>
    <w:rsid w:val="00412BE7"/>
    <w:rsid w:val="0041332B"/>
    <w:rsid w:val="004152C7"/>
    <w:rsid w:val="00415711"/>
    <w:rsid w:val="00415846"/>
    <w:rsid w:val="004160EF"/>
    <w:rsid w:val="004162DC"/>
    <w:rsid w:val="00416621"/>
    <w:rsid w:val="00416796"/>
    <w:rsid w:val="0041684E"/>
    <w:rsid w:val="00416E08"/>
    <w:rsid w:val="0041700D"/>
    <w:rsid w:val="0041731A"/>
    <w:rsid w:val="00417403"/>
    <w:rsid w:val="0041780F"/>
    <w:rsid w:val="00417AEA"/>
    <w:rsid w:val="0042015C"/>
    <w:rsid w:val="00420AF4"/>
    <w:rsid w:val="00421427"/>
    <w:rsid w:val="00421457"/>
    <w:rsid w:val="00421553"/>
    <w:rsid w:val="00421B6F"/>
    <w:rsid w:val="00421EBC"/>
    <w:rsid w:val="00422460"/>
    <w:rsid w:val="00422CC5"/>
    <w:rsid w:val="0042306F"/>
    <w:rsid w:val="0042395C"/>
    <w:rsid w:val="00423D03"/>
    <w:rsid w:val="00423D9A"/>
    <w:rsid w:val="00423EA6"/>
    <w:rsid w:val="004241C4"/>
    <w:rsid w:val="00424560"/>
    <w:rsid w:val="00424611"/>
    <w:rsid w:val="00424843"/>
    <w:rsid w:val="00424AEC"/>
    <w:rsid w:val="00425393"/>
    <w:rsid w:val="004253D0"/>
    <w:rsid w:val="00425823"/>
    <w:rsid w:val="0042676D"/>
    <w:rsid w:val="00426EF5"/>
    <w:rsid w:val="00426FCF"/>
    <w:rsid w:val="00427643"/>
    <w:rsid w:val="00427A79"/>
    <w:rsid w:val="00427C27"/>
    <w:rsid w:val="00427FD7"/>
    <w:rsid w:val="00430062"/>
    <w:rsid w:val="004301E2"/>
    <w:rsid w:val="0043075D"/>
    <w:rsid w:val="00430933"/>
    <w:rsid w:val="00430C64"/>
    <w:rsid w:val="00430EC2"/>
    <w:rsid w:val="00431190"/>
    <w:rsid w:val="004313A1"/>
    <w:rsid w:val="00431974"/>
    <w:rsid w:val="004319B6"/>
    <w:rsid w:val="00431CEF"/>
    <w:rsid w:val="00431E23"/>
    <w:rsid w:val="00432981"/>
    <w:rsid w:val="00433546"/>
    <w:rsid w:val="00433CAC"/>
    <w:rsid w:val="00434208"/>
    <w:rsid w:val="004343B0"/>
    <w:rsid w:val="004343E0"/>
    <w:rsid w:val="00434697"/>
    <w:rsid w:val="00434B90"/>
    <w:rsid w:val="00435631"/>
    <w:rsid w:val="00435700"/>
    <w:rsid w:val="004357C0"/>
    <w:rsid w:val="004359EC"/>
    <w:rsid w:val="004372D8"/>
    <w:rsid w:val="00437FDE"/>
    <w:rsid w:val="00440457"/>
    <w:rsid w:val="004404BB"/>
    <w:rsid w:val="0044100C"/>
    <w:rsid w:val="004411DA"/>
    <w:rsid w:val="00441408"/>
    <w:rsid w:val="00441590"/>
    <w:rsid w:val="00441DF4"/>
    <w:rsid w:val="0044231F"/>
    <w:rsid w:val="00442851"/>
    <w:rsid w:val="00442984"/>
    <w:rsid w:val="0044362C"/>
    <w:rsid w:val="0044474A"/>
    <w:rsid w:val="00444849"/>
    <w:rsid w:val="004448B2"/>
    <w:rsid w:val="00444D01"/>
    <w:rsid w:val="00444DB4"/>
    <w:rsid w:val="00445206"/>
    <w:rsid w:val="00445420"/>
    <w:rsid w:val="00445C11"/>
    <w:rsid w:val="00446C5B"/>
    <w:rsid w:val="00446CF8"/>
    <w:rsid w:val="00446ECB"/>
    <w:rsid w:val="00447179"/>
    <w:rsid w:val="0044779A"/>
    <w:rsid w:val="00447BFA"/>
    <w:rsid w:val="00450248"/>
    <w:rsid w:val="00450A47"/>
    <w:rsid w:val="00451278"/>
    <w:rsid w:val="0045146A"/>
    <w:rsid w:val="00451730"/>
    <w:rsid w:val="004518FA"/>
    <w:rsid w:val="0045194D"/>
    <w:rsid w:val="00451E22"/>
    <w:rsid w:val="004529BC"/>
    <w:rsid w:val="00452D6B"/>
    <w:rsid w:val="00453643"/>
    <w:rsid w:val="00453CA8"/>
    <w:rsid w:val="00453F45"/>
    <w:rsid w:val="00454745"/>
    <w:rsid w:val="00454B5B"/>
    <w:rsid w:val="0045520D"/>
    <w:rsid w:val="00455767"/>
    <w:rsid w:val="00455F57"/>
    <w:rsid w:val="004564A3"/>
    <w:rsid w:val="0045696F"/>
    <w:rsid w:val="00456AEF"/>
    <w:rsid w:val="00456B67"/>
    <w:rsid w:val="00456BB2"/>
    <w:rsid w:val="00456C94"/>
    <w:rsid w:val="004570AA"/>
    <w:rsid w:val="00457922"/>
    <w:rsid w:val="0046001B"/>
    <w:rsid w:val="00460E21"/>
    <w:rsid w:val="00461DBA"/>
    <w:rsid w:val="00461E94"/>
    <w:rsid w:val="00462267"/>
    <w:rsid w:val="004623CA"/>
    <w:rsid w:val="00462A76"/>
    <w:rsid w:val="00462DE9"/>
    <w:rsid w:val="0046330F"/>
    <w:rsid w:val="00463408"/>
    <w:rsid w:val="004635B9"/>
    <w:rsid w:val="00463649"/>
    <w:rsid w:val="00463987"/>
    <w:rsid w:val="0046418B"/>
    <w:rsid w:val="0046442F"/>
    <w:rsid w:val="004648F3"/>
    <w:rsid w:val="00464B33"/>
    <w:rsid w:val="00465200"/>
    <w:rsid w:val="0046551F"/>
    <w:rsid w:val="0046566C"/>
    <w:rsid w:val="0046568C"/>
    <w:rsid w:val="004659D2"/>
    <w:rsid w:val="00465BA3"/>
    <w:rsid w:val="004663A9"/>
    <w:rsid w:val="00466980"/>
    <w:rsid w:val="004669E7"/>
    <w:rsid w:val="00466BEC"/>
    <w:rsid w:val="0046701A"/>
    <w:rsid w:val="00467786"/>
    <w:rsid w:val="00467DC9"/>
    <w:rsid w:val="004701FA"/>
    <w:rsid w:val="0047073A"/>
    <w:rsid w:val="00470832"/>
    <w:rsid w:val="00470BE8"/>
    <w:rsid w:val="00472278"/>
    <w:rsid w:val="004728B9"/>
    <w:rsid w:val="004728D2"/>
    <w:rsid w:val="00473341"/>
    <w:rsid w:val="00473A20"/>
    <w:rsid w:val="00473E56"/>
    <w:rsid w:val="004746F6"/>
    <w:rsid w:val="0047496F"/>
    <w:rsid w:val="004753EC"/>
    <w:rsid w:val="0047545B"/>
    <w:rsid w:val="004757A6"/>
    <w:rsid w:val="00475F0B"/>
    <w:rsid w:val="00475F44"/>
    <w:rsid w:val="004763E0"/>
    <w:rsid w:val="00477021"/>
    <w:rsid w:val="004776AE"/>
    <w:rsid w:val="004778FF"/>
    <w:rsid w:val="00477D51"/>
    <w:rsid w:val="00480104"/>
    <w:rsid w:val="00480DB2"/>
    <w:rsid w:val="004814D9"/>
    <w:rsid w:val="004817A9"/>
    <w:rsid w:val="00481911"/>
    <w:rsid w:val="00481AF1"/>
    <w:rsid w:val="00481CC6"/>
    <w:rsid w:val="00481DA0"/>
    <w:rsid w:val="00481DC4"/>
    <w:rsid w:val="0048247B"/>
    <w:rsid w:val="0048255F"/>
    <w:rsid w:val="00482A4B"/>
    <w:rsid w:val="00482C76"/>
    <w:rsid w:val="004833D4"/>
    <w:rsid w:val="0048358B"/>
    <w:rsid w:val="00483924"/>
    <w:rsid w:val="00484E04"/>
    <w:rsid w:val="00484F66"/>
    <w:rsid w:val="00484FAA"/>
    <w:rsid w:val="0048513D"/>
    <w:rsid w:val="0048570B"/>
    <w:rsid w:val="00485E6A"/>
    <w:rsid w:val="00485F71"/>
    <w:rsid w:val="004861A0"/>
    <w:rsid w:val="004868EF"/>
    <w:rsid w:val="00486F72"/>
    <w:rsid w:val="004873EE"/>
    <w:rsid w:val="004874A3"/>
    <w:rsid w:val="00487BE8"/>
    <w:rsid w:val="00487C0E"/>
    <w:rsid w:val="00487E95"/>
    <w:rsid w:val="00490418"/>
    <w:rsid w:val="004904E0"/>
    <w:rsid w:val="00490612"/>
    <w:rsid w:val="00490A1A"/>
    <w:rsid w:val="00490C36"/>
    <w:rsid w:val="00491058"/>
    <w:rsid w:val="00491457"/>
    <w:rsid w:val="004919AC"/>
    <w:rsid w:val="00492E02"/>
    <w:rsid w:val="00493659"/>
    <w:rsid w:val="00493815"/>
    <w:rsid w:val="0049385A"/>
    <w:rsid w:val="00493D22"/>
    <w:rsid w:val="00493DF3"/>
    <w:rsid w:val="00493DFD"/>
    <w:rsid w:val="00494073"/>
    <w:rsid w:val="004944B4"/>
    <w:rsid w:val="004944F4"/>
    <w:rsid w:val="004946F4"/>
    <w:rsid w:val="00494A96"/>
    <w:rsid w:val="00494AA7"/>
    <w:rsid w:val="00495376"/>
    <w:rsid w:val="00495F69"/>
    <w:rsid w:val="004964BC"/>
    <w:rsid w:val="004967F6"/>
    <w:rsid w:val="00497EDF"/>
    <w:rsid w:val="004A0497"/>
    <w:rsid w:val="004A082A"/>
    <w:rsid w:val="004A0CCF"/>
    <w:rsid w:val="004A1388"/>
    <w:rsid w:val="004A17FE"/>
    <w:rsid w:val="004A1A60"/>
    <w:rsid w:val="004A1F56"/>
    <w:rsid w:val="004A330B"/>
    <w:rsid w:val="004A3747"/>
    <w:rsid w:val="004A3BAC"/>
    <w:rsid w:val="004A3F43"/>
    <w:rsid w:val="004A412C"/>
    <w:rsid w:val="004A4269"/>
    <w:rsid w:val="004A4685"/>
    <w:rsid w:val="004A49AA"/>
    <w:rsid w:val="004A4B6A"/>
    <w:rsid w:val="004A5721"/>
    <w:rsid w:val="004A5F63"/>
    <w:rsid w:val="004A60CF"/>
    <w:rsid w:val="004A6378"/>
    <w:rsid w:val="004A67C7"/>
    <w:rsid w:val="004A6BC8"/>
    <w:rsid w:val="004A6EA6"/>
    <w:rsid w:val="004A70F1"/>
    <w:rsid w:val="004A75B4"/>
    <w:rsid w:val="004A7735"/>
    <w:rsid w:val="004A7AE1"/>
    <w:rsid w:val="004A7AEF"/>
    <w:rsid w:val="004B057B"/>
    <w:rsid w:val="004B0712"/>
    <w:rsid w:val="004B083D"/>
    <w:rsid w:val="004B0D29"/>
    <w:rsid w:val="004B21B1"/>
    <w:rsid w:val="004B25AF"/>
    <w:rsid w:val="004B300A"/>
    <w:rsid w:val="004B337E"/>
    <w:rsid w:val="004B362F"/>
    <w:rsid w:val="004B4EFC"/>
    <w:rsid w:val="004B51EC"/>
    <w:rsid w:val="004B557C"/>
    <w:rsid w:val="004B5C6A"/>
    <w:rsid w:val="004B6C56"/>
    <w:rsid w:val="004B6C8F"/>
    <w:rsid w:val="004B6D51"/>
    <w:rsid w:val="004B710E"/>
    <w:rsid w:val="004B721E"/>
    <w:rsid w:val="004B7396"/>
    <w:rsid w:val="004B7528"/>
    <w:rsid w:val="004B763E"/>
    <w:rsid w:val="004B778B"/>
    <w:rsid w:val="004C02A8"/>
    <w:rsid w:val="004C061F"/>
    <w:rsid w:val="004C06B8"/>
    <w:rsid w:val="004C1CF8"/>
    <w:rsid w:val="004C2176"/>
    <w:rsid w:val="004C2318"/>
    <w:rsid w:val="004C2E93"/>
    <w:rsid w:val="004C2F77"/>
    <w:rsid w:val="004C3186"/>
    <w:rsid w:val="004C3334"/>
    <w:rsid w:val="004C33E3"/>
    <w:rsid w:val="004C3680"/>
    <w:rsid w:val="004C3CE4"/>
    <w:rsid w:val="004C4391"/>
    <w:rsid w:val="004C453C"/>
    <w:rsid w:val="004C468C"/>
    <w:rsid w:val="004C4D25"/>
    <w:rsid w:val="004C5276"/>
    <w:rsid w:val="004C590E"/>
    <w:rsid w:val="004C6484"/>
    <w:rsid w:val="004C64B4"/>
    <w:rsid w:val="004C681B"/>
    <w:rsid w:val="004C6CDF"/>
    <w:rsid w:val="004C7580"/>
    <w:rsid w:val="004C796E"/>
    <w:rsid w:val="004D0677"/>
    <w:rsid w:val="004D0746"/>
    <w:rsid w:val="004D0838"/>
    <w:rsid w:val="004D09B4"/>
    <w:rsid w:val="004D189A"/>
    <w:rsid w:val="004D1FD3"/>
    <w:rsid w:val="004D2325"/>
    <w:rsid w:val="004D2C3F"/>
    <w:rsid w:val="004D2DF6"/>
    <w:rsid w:val="004D3437"/>
    <w:rsid w:val="004D3A9A"/>
    <w:rsid w:val="004D3BAE"/>
    <w:rsid w:val="004D3ED3"/>
    <w:rsid w:val="004D4636"/>
    <w:rsid w:val="004D489C"/>
    <w:rsid w:val="004D4962"/>
    <w:rsid w:val="004D4B9C"/>
    <w:rsid w:val="004D50B9"/>
    <w:rsid w:val="004D5154"/>
    <w:rsid w:val="004D5872"/>
    <w:rsid w:val="004D5E92"/>
    <w:rsid w:val="004D6146"/>
    <w:rsid w:val="004D620E"/>
    <w:rsid w:val="004D7125"/>
    <w:rsid w:val="004E05DF"/>
    <w:rsid w:val="004E1135"/>
    <w:rsid w:val="004E11DD"/>
    <w:rsid w:val="004E1BDC"/>
    <w:rsid w:val="004E1E9A"/>
    <w:rsid w:val="004E24D1"/>
    <w:rsid w:val="004E291D"/>
    <w:rsid w:val="004E2D3F"/>
    <w:rsid w:val="004E3079"/>
    <w:rsid w:val="004E3218"/>
    <w:rsid w:val="004E358C"/>
    <w:rsid w:val="004E4080"/>
    <w:rsid w:val="004E49E2"/>
    <w:rsid w:val="004E4ACF"/>
    <w:rsid w:val="004E4FD2"/>
    <w:rsid w:val="004E5276"/>
    <w:rsid w:val="004E56D9"/>
    <w:rsid w:val="004E588A"/>
    <w:rsid w:val="004E5D79"/>
    <w:rsid w:val="004E6765"/>
    <w:rsid w:val="004E67C8"/>
    <w:rsid w:val="004E685C"/>
    <w:rsid w:val="004E6979"/>
    <w:rsid w:val="004E6ADB"/>
    <w:rsid w:val="004E7179"/>
    <w:rsid w:val="004E72EE"/>
    <w:rsid w:val="004E7414"/>
    <w:rsid w:val="004E7A85"/>
    <w:rsid w:val="004E7CB8"/>
    <w:rsid w:val="004E7E4E"/>
    <w:rsid w:val="004F0139"/>
    <w:rsid w:val="004F015C"/>
    <w:rsid w:val="004F0548"/>
    <w:rsid w:val="004F06ED"/>
    <w:rsid w:val="004F0DC2"/>
    <w:rsid w:val="004F0F4D"/>
    <w:rsid w:val="004F10F7"/>
    <w:rsid w:val="004F1137"/>
    <w:rsid w:val="004F1327"/>
    <w:rsid w:val="004F14F0"/>
    <w:rsid w:val="004F243C"/>
    <w:rsid w:val="004F2BF4"/>
    <w:rsid w:val="004F30F6"/>
    <w:rsid w:val="004F3288"/>
    <w:rsid w:val="004F3640"/>
    <w:rsid w:val="004F397A"/>
    <w:rsid w:val="004F3BE7"/>
    <w:rsid w:val="004F3C91"/>
    <w:rsid w:val="004F3DA6"/>
    <w:rsid w:val="004F4102"/>
    <w:rsid w:val="004F4113"/>
    <w:rsid w:val="004F438C"/>
    <w:rsid w:val="004F4562"/>
    <w:rsid w:val="004F45C5"/>
    <w:rsid w:val="004F4693"/>
    <w:rsid w:val="004F5BB9"/>
    <w:rsid w:val="004F62B0"/>
    <w:rsid w:val="004F6C7C"/>
    <w:rsid w:val="004F6D59"/>
    <w:rsid w:val="004F6F4F"/>
    <w:rsid w:val="004F75DE"/>
    <w:rsid w:val="004F7C67"/>
    <w:rsid w:val="00500100"/>
    <w:rsid w:val="005002C9"/>
    <w:rsid w:val="005002E2"/>
    <w:rsid w:val="005003B9"/>
    <w:rsid w:val="005004AE"/>
    <w:rsid w:val="005005E1"/>
    <w:rsid w:val="005006EA"/>
    <w:rsid w:val="00500C29"/>
    <w:rsid w:val="00500EB2"/>
    <w:rsid w:val="0050105C"/>
    <w:rsid w:val="00501CC7"/>
    <w:rsid w:val="005026AE"/>
    <w:rsid w:val="0050388C"/>
    <w:rsid w:val="005039B4"/>
    <w:rsid w:val="00503C3B"/>
    <w:rsid w:val="00503E7A"/>
    <w:rsid w:val="00504003"/>
    <w:rsid w:val="00504060"/>
    <w:rsid w:val="00504159"/>
    <w:rsid w:val="00504B26"/>
    <w:rsid w:val="00504D1C"/>
    <w:rsid w:val="00504F63"/>
    <w:rsid w:val="005050DC"/>
    <w:rsid w:val="00505783"/>
    <w:rsid w:val="005063B1"/>
    <w:rsid w:val="005065B0"/>
    <w:rsid w:val="005068FB"/>
    <w:rsid w:val="00507B8F"/>
    <w:rsid w:val="00507C6C"/>
    <w:rsid w:val="00507D81"/>
    <w:rsid w:val="00507ECD"/>
    <w:rsid w:val="005104B2"/>
    <w:rsid w:val="00510540"/>
    <w:rsid w:val="005105A3"/>
    <w:rsid w:val="005105D8"/>
    <w:rsid w:val="005107D3"/>
    <w:rsid w:val="0051269E"/>
    <w:rsid w:val="00512FC8"/>
    <w:rsid w:val="00513092"/>
    <w:rsid w:val="0051410A"/>
    <w:rsid w:val="0051458E"/>
    <w:rsid w:val="0051500B"/>
    <w:rsid w:val="00515338"/>
    <w:rsid w:val="00515383"/>
    <w:rsid w:val="0051593D"/>
    <w:rsid w:val="00515B2D"/>
    <w:rsid w:val="00516059"/>
    <w:rsid w:val="0051613C"/>
    <w:rsid w:val="00516986"/>
    <w:rsid w:val="00516B1F"/>
    <w:rsid w:val="00516E23"/>
    <w:rsid w:val="005174DD"/>
    <w:rsid w:val="005179B5"/>
    <w:rsid w:val="00517CEB"/>
    <w:rsid w:val="00517ECA"/>
    <w:rsid w:val="00520182"/>
    <w:rsid w:val="00520901"/>
    <w:rsid w:val="0052185A"/>
    <w:rsid w:val="00521D98"/>
    <w:rsid w:val="00523400"/>
    <w:rsid w:val="00523AF6"/>
    <w:rsid w:val="00523D29"/>
    <w:rsid w:val="00523E4B"/>
    <w:rsid w:val="005240D6"/>
    <w:rsid w:val="005251EA"/>
    <w:rsid w:val="00525574"/>
    <w:rsid w:val="00525932"/>
    <w:rsid w:val="00526014"/>
    <w:rsid w:val="00526557"/>
    <w:rsid w:val="0052687A"/>
    <w:rsid w:val="00526F46"/>
    <w:rsid w:val="0052702B"/>
    <w:rsid w:val="005271E5"/>
    <w:rsid w:val="005274B0"/>
    <w:rsid w:val="005277D1"/>
    <w:rsid w:val="00527A39"/>
    <w:rsid w:val="00527A7D"/>
    <w:rsid w:val="00530841"/>
    <w:rsid w:val="00530998"/>
    <w:rsid w:val="00530F54"/>
    <w:rsid w:val="00531C87"/>
    <w:rsid w:val="00532684"/>
    <w:rsid w:val="00532806"/>
    <w:rsid w:val="00532B0C"/>
    <w:rsid w:val="00532FC2"/>
    <w:rsid w:val="0053302B"/>
    <w:rsid w:val="00533149"/>
    <w:rsid w:val="00533331"/>
    <w:rsid w:val="005337D3"/>
    <w:rsid w:val="00533C24"/>
    <w:rsid w:val="00533E75"/>
    <w:rsid w:val="0053427C"/>
    <w:rsid w:val="00534391"/>
    <w:rsid w:val="0053446E"/>
    <w:rsid w:val="00534A82"/>
    <w:rsid w:val="0053566E"/>
    <w:rsid w:val="005358A3"/>
    <w:rsid w:val="00535924"/>
    <w:rsid w:val="00535E01"/>
    <w:rsid w:val="005369DA"/>
    <w:rsid w:val="005373EF"/>
    <w:rsid w:val="00537972"/>
    <w:rsid w:val="00537ADB"/>
    <w:rsid w:val="00537D98"/>
    <w:rsid w:val="005406CB"/>
    <w:rsid w:val="00540A89"/>
    <w:rsid w:val="005413F2"/>
    <w:rsid w:val="005416E2"/>
    <w:rsid w:val="005417E3"/>
    <w:rsid w:val="00541DD4"/>
    <w:rsid w:val="00541E70"/>
    <w:rsid w:val="0054202F"/>
    <w:rsid w:val="005420BB"/>
    <w:rsid w:val="005421D4"/>
    <w:rsid w:val="00542840"/>
    <w:rsid w:val="00542AD3"/>
    <w:rsid w:val="0054318C"/>
    <w:rsid w:val="00543842"/>
    <w:rsid w:val="0054470D"/>
    <w:rsid w:val="00544D7E"/>
    <w:rsid w:val="005454E8"/>
    <w:rsid w:val="00545AD9"/>
    <w:rsid w:val="00545D6A"/>
    <w:rsid w:val="00546128"/>
    <w:rsid w:val="0054619D"/>
    <w:rsid w:val="0054624F"/>
    <w:rsid w:val="005463C4"/>
    <w:rsid w:val="00546C43"/>
    <w:rsid w:val="00546D37"/>
    <w:rsid w:val="005470D3"/>
    <w:rsid w:val="005473FA"/>
    <w:rsid w:val="00547AFF"/>
    <w:rsid w:val="00547B39"/>
    <w:rsid w:val="00547D49"/>
    <w:rsid w:val="00550DAE"/>
    <w:rsid w:val="005512FD"/>
    <w:rsid w:val="005514F4"/>
    <w:rsid w:val="00551C8D"/>
    <w:rsid w:val="00551EEE"/>
    <w:rsid w:val="005520DB"/>
    <w:rsid w:val="0055232C"/>
    <w:rsid w:val="0055251C"/>
    <w:rsid w:val="0055342A"/>
    <w:rsid w:val="00554205"/>
    <w:rsid w:val="00554AE2"/>
    <w:rsid w:val="00554F79"/>
    <w:rsid w:val="005550E8"/>
    <w:rsid w:val="00555CEA"/>
    <w:rsid w:val="00556364"/>
    <w:rsid w:val="00556ECB"/>
    <w:rsid w:val="00557585"/>
    <w:rsid w:val="00557AE7"/>
    <w:rsid w:val="00557FC3"/>
    <w:rsid w:val="0056096D"/>
    <w:rsid w:val="00560A0E"/>
    <w:rsid w:val="00561462"/>
    <w:rsid w:val="00561B8B"/>
    <w:rsid w:val="00561E5F"/>
    <w:rsid w:val="00562062"/>
    <w:rsid w:val="005621A3"/>
    <w:rsid w:val="005621D8"/>
    <w:rsid w:val="0056243A"/>
    <w:rsid w:val="00562EC7"/>
    <w:rsid w:val="00563A13"/>
    <w:rsid w:val="00563DC3"/>
    <w:rsid w:val="00563EA3"/>
    <w:rsid w:val="00563F73"/>
    <w:rsid w:val="00564109"/>
    <w:rsid w:val="005652C7"/>
    <w:rsid w:val="005657AD"/>
    <w:rsid w:val="0056694C"/>
    <w:rsid w:val="00566E3A"/>
    <w:rsid w:val="00567187"/>
    <w:rsid w:val="00567976"/>
    <w:rsid w:val="00567F91"/>
    <w:rsid w:val="00570CAD"/>
    <w:rsid w:val="00571386"/>
    <w:rsid w:val="005717E5"/>
    <w:rsid w:val="00571E0E"/>
    <w:rsid w:val="0057293F"/>
    <w:rsid w:val="00572E16"/>
    <w:rsid w:val="005733F5"/>
    <w:rsid w:val="00573582"/>
    <w:rsid w:val="005737FA"/>
    <w:rsid w:val="00573BEB"/>
    <w:rsid w:val="00573D23"/>
    <w:rsid w:val="00573D62"/>
    <w:rsid w:val="00573E5B"/>
    <w:rsid w:val="0057416C"/>
    <w:rsid w:val="00574BB2"/>
    <w:rsid w:val="00574E62"/>
    <w:rsid w:val="00575856"/>
    <w:rsid w:val="005760D0"/>
    <w:rsid w:val="0057619D"/>
    <w:rsid w:val="0057626F"/>
    <w:rsid w:val="005764FE"/>
    <w:rsid w:val="00576609"/>
    <w:rsid w:val="00576D06"/>
    <w:rsid w:val="00576E5D"/>
    <w:rsid w:val="005773A5"/>
    <w:rsid w:val="005775A7"/>
    <w:rsid w:val="005809D5"/>
    <w:rsid w:val="0058117B"/>
    <w:rsid w:val="005815C7"/>
    <w:rsid w:val="0058192B"/>
    <w:rsid w:val="00581CB1"/>
    <w:rsid w:val="00581DB0"/>
    <w:rsid w:val="00581E1F"/>
    <w:rsid w:val="0058290D"/>
    <w:rsid w:val="0058292D"/>
    <w:rsid w:val="00582A05"/>
    <w:rsid w:val="005837D9"/>
    <w:rsid w:val="005837EB"/>
    <w:rsid w:val="005846AD"/>
    <w:rsid w:val="005846DB"/>
    <w:rsid w:val="005847D6"/>
    <w:rsid w:val="005851AB"/>
    <w:rsid w:val="005854F0"/>
    <w:rsid w:val="00585C05"/>
    <w:rsid w:val="00585EAC"/>
    <w:rsid w:val="005860C0"/>
    <w:rsid w:val="0058694D"/>
    <w:rsid w:val="00586C07"/>
    <w:rsid w:val="00587910"/>
    <w:rsid w:val="00590364"/>
    <w:rsid w:val="00590AD9"/>
    <w:rsid w:val="0059132A"/>
    <w:rsid w:val="00591582"/>
    <w:rsid w:val="00591640"/>
    <w:rsid w:val="005918DD"/>
    <w:rsid w:val="0059205F"/>
    <w:rsid w:val="005927DE"/>
    <w:rsid w:val="00592C0E"/>
    <w:rsid w:val="00592E56"/>
    <w:rsid w:val="00593123"/>
    <w:rsid w:val="00593510"/>
    <w:rsid w:val="00593883"/>
    <w:rsid w:val="00593B5D"/>
    <w:rsid w:val="00593C39"/>
    <w:rsid w:val="00593C94"/>
    <w:rsid w:val="00593F45"/>
    <w:rsid w:val="00594C79"/>
    <w:rsid w:val="00594E08"/>
    <w:rsid w:val="00595039"/>
    <w:rsid w:val="005956B1"/>
    <w:rsid w:val="0059699E"/>
    <w:rsid w:val="00596C41"/>
    <w:rsid w:val="00597161"/>
    <w:rsid w:val="00597385"/>
    <w:rsid w:val="00597441"/>
    <w:rsid w:val="00597443"/>
    <w:rsid w:val="00597638"/>
    <w:rsid w:val="005976AF"/>
    <w:rsid w:val="005976DC"/>
    <w:rsid w:val="00597EAD"/>
    <w:rsid w:val="00597F31"/>
    <w:rsid w:val="005A0346"/>
    <w:rsid w:val="005A0660"/>
    <w:rsid w:val="005A0735"/>
    <w:rsid w:val="005A0860"/>
    <w:rsid w:val="005A0D50"/>
    <w:rsid w:val="005A1071"/>
    <w:rsid w:val="005A158B"/>
    <w:rsid w:val="005A15AC"/>
    <w:rsid w:val="005A201C"/>
    <w:rsid w:val="005A245E"/>
    <w:rsid w:val="005A2DAD"/>
    <w:rsid w:val="005A3291"/>
    <w:rsid w:val="005A3427"/>
    <w:rsid w:val="005A39CD"/>
    <w:rsid w:val="005A3AD7"/>
    <w:rsid w:val="005A3DB8"/>
    <w:rsid w:val="005A407E"/>
    <w:rsid w:val="005A40C5"/>
    <w:rsid w:val="005A528A"/>
    <w:rsid w:val="005A5B95"/>
    <w:rsid w:val="005A605C"/>
    <w:rsid w:val="005A61D1"/>
    <w:rsid w:val="005A6408"/>
    <w:rsid w:val="005A71CC"/>
    <w:rsid w:val="005A7354"/>
    <w:rsid w:val="005A76DD"/>
    <w:rsid w:val="005A7FA3"/>
    <w:rsid w:val="005B030F"/>
    <w:rsid w:val="005B048A"/>
    <w:rsid w:val="005B0505"/>
    <w:rsid w:val="005B126E"/>
    <w:rsid w:val="005B1351"/>
    <w:rsid w:val="005B2286"/>
    <w:rsid w:val="005B2294"/>
    <w:rsid w:val="005B294C"/>
    <w:rsid w:val="005B2D51"/>
    <w:rsid w:val="005B2F83"/>
    <w:rsid w:val="005B33C8"/>
    <w:rsid w:val="005B3526"/>
    <w:rsid w:val="005B3AAE"/>
    <w:rsid w:val="005B40B9"/>
    <w:rsid w:val="005B417A"/>
    <w:rsid w:val="005B4260"/>
    <w:rsid w:val="005B4D41"/>
    <w:rsid w:val="005B4E0F"/>
    <w:rsid w:val="005B4EF5"/>
    <w:rsid w:val="005B4F25"/>
    <w:rsid w:val="005B4FB4"/>
    <w:rsid w:val="005B53FC"/>
    <w:rsid w:val="005B589E"/>
    <w:rsid w:val="005B5A7D"/>
    <w:rsid w:val="005B5C36"/>
    <w:rsid w:val="005B5D71"/>
    <w:rsid w:val="005B6DAE"/>
    <w:rsid w:val="005B7003"/>
    <w:rsid w:val="005B7354"/>
    <w:rsid w:val="005B76A0"/>
    <w:rsid w:val="005B79BC"/>
    <w:rsid w:val="005B7B5F"/>
    <w:rsid w:val="005C0B87"/>
    <w:rsid w:val="005C0D9A"/>
    <w:rsid w:val="005C164C"/>
    <w:rsid w:val="005C1A57"/>
    <w:rsid w:val="005C1E87"/>
    <w:rsid w:val="005C229F"/>
    <w:rsid w:val="005C23DA"/>
    <w:rsid w:val="005C2630"/>
    <w:rsid w:val="005C2E70"/>
    <w:rsid w:val="005C338E"/>
    <w:rsid w:val="005C39A2"/>
    <w:rsid w:val="005C42E4"/>
    <w:rsid w:val="005C4704"/>
    <w:rsid w:val="005C5BDF"/>
    <w:rsid w:val="005C62A2"/>
    <w:rsid w:val="005C646A"/>
    <w:rsid w:val="005C680D"/>
    <w:rsid w:val="005C6BA8"/>
    <w:rsid w:val="005D0164"/>
    <w:rsid w:val="005D0654"/>
    <w:rsid w:val="005D0DC9"/>
    <w:rsid w:val="005D0E0F"/>
    <w:rsid w:val="005D10D1"/>
    <w:rsid w:val="005D13CC"/>
    <w:rsid w:val="005D14E2"/>
    <w:rsid w:val="005D18D8"/>
    <w:rsid w:val="005D1911"/>
    <w:rsid w:val="005D1BEA"/>
    <w:rsid w:val="005D214C"/>
    <w:rsid w:val="005D2BBD"/>
    <w:rsid w:val="005D30E8"/>
    <w:rsid w:val="005D38F9"/>
    <w:rsid w:val="005D3936"/>
    <w:rsid w:val="005D3BA9"/>
    <w:rsid w:val="005D4C5F"/>
    <w:rsid w:val="005D4D7F"/>
    <w:rsid w:val="005D4E04"/>
    <w:rsid w:val="005D5A18"/>
    <w:rsid w:val="005D5C1A"/>
    <w:rsid w:val="005D5C37"/>
    <w:rsid w:val="005D6022"/>
    <w:rsid w:val="005D6C9D"/>
    <w:rsid w:val="005D7013"/>
    <w:rsid w:val="005D74F1"/>
    <w:rsid w:val="005D7D3E"/>
    <w:rsid w:val="005E027D"/>
    <w:rsid w:val="005E0347"/>
    <w:rsid w:val="005E0937"/>
    <w:rsid w:val="005E096C"/>
    <w:rsid w:val="005E0E9B"/>
    <w:rsid w:val="005E22AD"/>
    <w:rsid w:val="005E2485"/>
    <w:rsid w:val="005E26B3"/>
    <w:rsid w:val="005E2906"/>
    <w:rsid w:val="005E33A6"/>
    <w:rsid w:val="005E3ACA"/>
    <w:rsid w:val="005E3EC2"/>
    <w:rsid w:val="005E3F2F"/>
    <w:rsid w:val="005E44DE"/>
    <w:rsid w:val="005E4ABD"/>
    <w:rsid w:val="005E5192"/>
    <w:rsid w:val="005E535F"/>
    <w:rsid w:val="005E656F"/>
    <w:rsid w:val="005E6C13"/>
    <w:rsid w:val="005E6E56"/>
    <w:rsid w:val="005E773F"/>
    <w:rsid w:val="005E7802"/>
    <w:rsid w:val="005E7868"/>
    <w:rsid w:val="005E78BD"/>
    <w:rsid w:val="005E7CB7"/>
    <w:rsid w:val="005E7D17"/>
    <w:rsid w:val="005F00BA"/>
    <w:rsid w:val="005F01A2"/>
    <w:rsid w:val="005F055F"/>
    <w:rsid w:val="005F0958"/>
    <w:rsid w:val="005F0ADD"/>
    <w:rsid w:val="005F0AE2"/>
    <w:rsid w:val="005F0F13"/>
    <w:rsid w:val="005F13EA"/>
    <w:rsid w:val="005F17E4"/>
    <w:rsid w:val="005F1DBC"/>
    <w:rsid w:val="005F2571"/>
    <w:rsid w:val="005F25B5"/>
    <w:rsid w:val="005F2736"/>
    <w:rsid w:val="005F3A2B"/>
    <w:rsid w:val="005F3A58"/>
    <w:rsid w:val="005F3B39"/>
    <w:rsid w:val="005F4F90"/>
    <w:rsid w:val="005F5066"/>
    <w:rsid w:val="005F53B8"/>
    <w:rsid w:val="005F5B6F"/>
    <w:rsid w:val="005F5F26"/>
    <w:rsid w:val="005F6326"/>
    <w:rsid w:val="005F64E7"/>
    <w:rsid w:val="005F662C"/>
    <w:rsid w:val="005F6961"/>
    <w:rsid w:val="005F6BB6"/>
    <w:rsid w:val="005F6D45"/>
    <w:rsid w:val="005F6E7B"/>
    <w:rsid w:val="005F6F23"/>
    <w:rsid w:val="005F6FF6"/>
    <w:rsid w:val="005F7104"/>
    <w:rsid w:val="005F77A0"/>
    <w:rsid w:val="005F77B6"/>
    <w:rsid w:val="005F7832"/>
    <w:rsid w:val="005F7CAB"/>
    <w:rsid w:val="0060007E"/>
    <w:rsid w:val="006003D6"/>
    <w:rsid w:val="006010AA"/>
    <w:rsid w:val="006010C0"/>
    <w:rsid w:val="006015E9"/>
    <w:rsid w:val="00601777"/>
    <w:rsid w:val="006022F2"/>
    <w:rsid w:val="006025FD"/>
    <w:rsid w:val="00602C02"/>
    <w:rsid w:val="00602D45"/>
    <w:rsid w:val="00602FDF"/>
    <w:rsid w:val="006030D2"/>
    <w:rsid w:val="006031ED"/>
    <w:rsid w:val="00603282"/>
    <w:rsid w:val="006037D4"/>
    <w:rsid w:val="006038B3"/>
    <w:rsid w:val="00603A42"/>
    <w:rsid w:val="00604C2B"/>
    <w:rsid w:val="00604E28"/>
    <w:rsid w:val="006053F8"/>
    <w:rsid w:val="0060545F"/>
    <w:rsid w:val="00605611"/>
    <w:rsid w:val="00605831"/>
    <w:rsid w:val="006064A7"/>
    <w:rsid w:val="006064AE"/>
    <w:rsid w:val="00606A03"/>
    <w:rsid w:val="00606ACC"/>
    <w:rsid w:val="0060785A"/>
    <w:rsid w:val="00607BC6"/>
    <w:rsid w:val="00607D3A"/>
    <w:rsid w:val="00610245"/>
    <w:rsid w:val="0061035F"/>
    <w:rsid w:val="00610669"/>
    <w:rsid w:val="006106AB"/>
    <w:rsid w:val="00610A59"/>
    <w:rsid w:val="00610B02"/>
    <w:rsid w:val="00610B48"/>
    <w:rsid w:val="00610BAE"/>
    <w:rsid w:val="00610C77"/>
    <w:rsid w:val="00610EC3"/>
    <w:rsid w:val="0061101F"/>
    <w:rsid w:val="00611528"/>
    <w:rsid w:val="006117FF"/>
    <w:rsid w:val="00611A95"/>
    <w:rsid w:val="00611DF1"/>
    <w:rsid w:val="00611E3E"/>
    <w:rsid w:val="00612137"/>
    <w:rsid w:val="006123F2"/>
    <w:rsid w:val="00613271"/>
    <w:rsid w:val="00613AF1"/>
    <w:rsid w:val="006145A5"/>
    <w:rsid w:val="00614B43"/>
    <w:rsid w:val="00615139"/>
    <w:rsid w:val="00615187"/>
    <w:rsid w:val="00615A70"/>
    <w:rsid w:val="00615F75"/>
    <w:rsid w:val="00616A77"/>
    <w:rsid w:val="0061733E"/>
    <w:rsid w:val="0061737C"/>
    <w:rsid w:val="006173C9"/>
    <w:rsid w:val="0061789A"/>
    <w:rsid w:val="00617DF8"/>
    <w:rsid w:val="00617FB3"/>
    <w:rsid w:val="0062041C"/>
    <w:rsid w:val="00620D7D"/>
    <w:rsid w:val="0062127F"/>
    <w:rsid w:val="0062238B"/>
    <w:rsid w:val="00622B2C"/>
    <w:rsid w:val="00622D5A"/>
    <w:rsid w:val="00623538"/>
    <w:rsid w:val="006236DF"/>
    <w:rsid w:val="00623B0E"/>
    <w:rsid w:val="00623EF5"/>
    <w:rsid w:val="006242CD"/>
    <w:rsid w:val="0062453F"/>
    <w:rsid w:val="006247F6"/>
    <w:rsid w:val="006249A1"/>
    <w:rsid w:val="00624BEF"/>
    <w:rsid w:val="006254A7"/>
    <w:rsid w:val="00625BA8"/>
    <w:rsid w:val="00625D94"/>
    <w:rsid w:val="006260A4"/>
    <w:rsid w:val="006260FC"/>
    <w:rsid w:val="006263CA"/>
    <w:rsid w:val="00626507"/>
    <w:rsid w:val="00626F52"/>
    <w:rsid w:val="006272DD"/>
    <w:rsid w:val="006278F9"/>
    <w:rsid w:val="00627D15"/>
    <w:rsid w:val="00627DED"/>
    <w:rsid w:val="00630221"/>
    <w:rsid w:val="0063091D"/>
    <w:rsid w:val="00630EA9"/>
    <w:rsid w:val="00631891"/>
    <w:rsid w:val="00631C5B"/>
    <w:rsid w:val="00631FBB"/>
    <w:rsid w:val="006326FB"/>
    <w:rsid w:val="00632842"/>
    <w:rsid w:val="006335D1"/>
    <w:rsid w:val="00633BCE"/>
    <w:rsid w:val="00633C02"/>
    <w:rsid w:val="006342C0"/>
    <w:rsid w:val="00634386"/>
    <w:rsid w:val="0063456D"/>
    <w:rsid w:val="006349B5"/>
    <w:rsid w:val="00634D9F"/>
    <w:rsid w:val="00635491"/>
    <w:rsid w:val="00635EC5"/>
    <w:rsid w:val="00636180"/>
    <w:rsid w:val="006365A4"/>
    <w:rsid w:val="0063671F"/>
    <w:rsid w:val="0063674A"/>
    <w:rsid w:val="0063686A"/>
    <w:rsid w:val="00636D73"/>
    <w:rsid w:val="00636D7E"/>
    <w:rsid w:val="00637402"/>
    <w:rsid w:val="00637691"/>
    <w:rsid w:val="00637BEF"/>
    <w:rsid w:val="00641083"/>
    <w:rsid w:val="00642D1A"/>
    <w:rsid w:val="00642E4F"/>
    <w:rsid w:val="006432F1"/>
    <w:rsid w:val="0064380C"/>
    <w:rsid w:val="00643954"/>
    <w:rsid w:val="00643EE7"/>
    <w:rsid w:val="00644885"/>
    <w:rsid w:val="00645F69"/>
    <w:rsid w:val="00646B12"/>
    <w:rsid w:val="00647814"/>
    <w:rsid w:val="00650015"/>
    <w:rsid w:val="00650AE7"/>
    <w:rsid w:val="00650B0C"/>
    <w:rsid w:val="00650BF7"/>
    <w:rsid w:val="006510E8"/>
    <w:rsid w:val="00651454"/>
    <w:rsid w:val="0065155D"/>
    <w:rsid w:val="00651FFE"/>
    <w:rsid w:val="006529EF"/>
    <w:rsid w:val="00652A80"/>
    <w:rsid w:val="00652E80"/>
    <w:rsid w:val="00653707"/>
    <w:rsid w:val="00653995"/>
    <w:rsid w:val="006546AB"/>
    <w:rsid w:val="00654A88"/>
    <w:rsid w:val="0065542D"/>
    <w:rsid w:val="0065608E"/>
    <w:rsid w:val="006565F9"/>
    <w:rsid w:val="00656A17"/>
    <w:rsid w:val="00656DC3"/>
    <w:rsid w:val="00656E28"/>
    <w:rsid w:val="006570B4"/>
    <w:rsid w:val="006573DE"/>
    <w:rsid w:val="00657C93"/>
    <w:rsid w:val="006603B6"/>
    <w:rsid w:val="00661CB8"/>
    <w:rsid w:val="00661DEF"/>
    <w:rsid w:val="00662223"/>
    <w:rsid w:val="00662394"/>
    <w:rsid w:val="00662865"/>
    <w:rsid w:val="00662B34"/>
    <w:rsid w:val="00663588"/>
    <w:rsid w:val="006638E5"/>
    <w:rsid w:val="00663970"/>
    <w:rsid w:val="00663DC7"/>
    <w:rsid w:val="00664162"/>
    <w:rsid w:val="006641F7"/>
    <w:rsid w:val="00664885"/>
    <w:rsid w:val="0066534B"/>
    <w:rsid w:val="00665523"/>
    <w:rsid w:val="00665581"/>
    <w:rsid w:val="00665DF9"/>
    <w:rsid w:val="00666087"/>
    <w:rsid w:val="00666226"/>
    <w:rsid w:val="00666F07"/>
    <w:rsid w:val="006676B4"/>
    <w:rsid w:val="00667D10"/>
    <w:rsid w:val="00667DAD"/>
    <w:rsid w:val="00670241"/>
    <w:rsid w:val="006703F0"/>
    <w:rsid w:val="0067054C"/>
    <w:rsid w:val="00670A98"/>
    <w:rsid w:val="0067159E"/>
    <w:rsid w:val="00671AB3"/>
    <w:rsid w:val="006724FE"/>
    <w:rsid w:val="00672C47"/>
    <w:rsid w:val="00672DD0"/>
    <w:rsid w:val="006730AD"/>
    <w:rsid w:val="006730E0"/>
    <w:rsid w:val="00673113"/>
    <w:rsid w:val="00673D5F"/>
    <w:rsid w:val="00673FAD"/>
    <w:rsid w:val="0067421E"/>
    <w:rsid w:val="00674580"/>
    <w:rsid w:val="0067481A"/>
    <w:rsid w:val="00674952"/>
    <w:rsid w:val="006755AD"/>
    <w:rsid w:val="00675621"/>
    <w:rsid w:val="006759F2"/>
    <w:rsid w:val="00675BCA"/>
    <w:rsid w:val="00675F1A"/>
    <w:rsid w:val="0067604B"/>
    <w:rsid w:val="0067685F"/>
    <w:rsid w:val="00676DFC"/>
    <w:rsid w:val="00677155"/>
    <w:rsid w:val="006778F9"/>
    <w:rsid w:val="006800D3"/>
    <w:rsid w:val="00680408"/>
    <w:rsid w:val="0068050C"/>
    <w:rsid w:val="006809BC"/>
    <w:rsid w:val="00680B45"/>
    <w:rsid w:val="00680CB8"/>
    <w:rsid w:val="00680D72"/>
    <w:rsid w:val="00680DE1"/>
    <w:rsid w:val="00680E7E"/>
    <w:rsid w:val="00681128"/>
    <w:rsid w:val="00681494"/>
    <w:rsid w:val="00681D79"/>
    <w:rsid w:val="00682110"/>
    <w:rsid w:val="00682474"/>
    <w:rsid w:val="006826EB"/>
    <w:rsid w:val="006829EC"/>
    <w:rsid w:val="00682D8D"/>
    <w:rsid w:val="006830DC"/>
    <w:rsid w:val="0068329D"/>
    <w:rsid w:val="00683B6E"/>
    <w:rsid w:val="006841C9"/>
    <w:rsid w:val="006843B5"/>
    <w:rsid w:val="00684BB3"/>
    <w:rsid w:val="00684E90"/>
    <w:rsid w:val="00685263"/>
    <w:rsid w:val="00685E54"/>
    <w:rsid w:val="006875FA"/>
    <w:rsid w:val="00687F63"/>
    <w:rsid w:val="00690469"/>
    <w:rsid w:val="006906B4"/>
    <w:rsid w:val="006908E9"/>
    <w:rsid w:val="00691358"/>
    <w:rsid w:val="006920C5"/>
    <w:rsid w:val="0069212E"/>
    <w:rsid w:val="006928AF"/>
    <w:rsid w:val="006928B4"/>
    <w:rsid w:val="006934AF"/>
    <w:rsid w:val="00693C08"/>
    <w:rsid w:val="00693CF2"/>
    <w:rsid w:val="00693D28"/>
    <w:rsid w:val="006941A3"/>
    <w:rsid w:val="0069468D"/>
    <w:rsid w:val="00694702"/>
    <w:rsid w:val="0069493C"/>
    <w:rsid w:val="0069597E"/>
    <w:rsid w:val="00695E44"/>
    <w:rsid w:val="00695F47"/>
    <w:rsid w:val="006966C0"/>
    <w:rsid w:val="00696A14"/>
    <w:rsid w:val="00696A21"/>
    <w:rsid w:val="00696AA0"/>
    <w:rsid w:val="00696D69"/>
    <w:rsid w:val="006978EA"/>
    <w:rsid w:val="00697FDE"/>
    <w:rsid w:val="006A001F"/>
    <w:rsid w:val="006A011B"/>
    <w:rsid w:val="006A1301"/>
    <w:rsid w:val="006A1920"/>
    <w:rsid w:val="006A1C81"/>
    <w:rsid w:val="006A1DD8"/>
    <w:rsid w:val="006A343F"/>
    <w:rsid w:val="006A38ED"/>
    <w:rsid w:val="006A39B8"/>
    <w:rsid w:val="006A3E24"/>
    <w:rsid w:val="006A42EB"/>
    <w:rsid w:val="006A4376"/>
    <w:rsid w:val="006A4895"/>
    <w:rsid w:val="006A48B0"/>
    <w:rsid w:val="006A5501"/>
    <w:rsid w:val="006A57AF"/>
    <w:rsid w:val="006A61D8"/>
    <w:rsid w:val="006A66DA"/>
    <w:rsid w:val="006A6D1E"/>
    <w:rsid w:val="006A702C"/>
    <w:rsid w:val="006A71B5"/>
    <w:rsid w:val="006A78C3"/>
    <w:rsid w:val="006A791F"/>
    <w:rsid w:val="006B0079"/>
    <w:rsid w:val="006B0193"/>
    <w:rsid w:val="006B01F4"/>
    <w:rsid w:val="006B0248"/>
    <w:rsid w:val="006B0447"/>
    <w:rsid w:val="006B0543"/>
    <w:rsid w:val="006B0717"/>
    <w:rsid w:val="006B1014"/>
    <w:rsid w:val="006B168B"/>
    <w:rsid w:val="006B215B"/>
    <w:rsid w:val="006B276A"/>
    <w:rsid w:val="006B2A09"/>
    <w:rsid w:val="006B2BAF"/>
    <w:rsid w:val="006B2BFC"/>
    <w:rsid w:val="006B34C1"/>
    <w:rsid w:val="006B3D33"/>
    <w:rsid w:val="006B3FBE"/>
    <w:rsid w:val="006B41B1"/>
    <w:rsid w:val="006B46DE"/>
    <w:rsid w:val="006B4A31"/>
    <w:rsid w:val="006B4F37"/>
    <w:rsid w:val="006B6580"/>
    <w:rsid w:val="006B6B27"/>
    <w:rsid w:val="006B6DD2"/>
    <w:rsid w:val="006B74AD"/>
    <w:rsid w:val="006C00B3"/>
    <w:rsid w:val="006C05C6"/>
    <w:rsid w:val="006C0A61"/>
    <w:rsid w:val="006C128A"/>
    <w:rsid w:val="006C139E"/>
    <w:rsid w:val="006C1964"/>
    <w:rsid w:val="006C2041"/>
    <w:rsid w:val="006C2A4F"/>
    <w:rsid w:val="006C31AF"/>
    <w:rsid w:val="006C3721"/>
    <w:rsid w:val="006C4024"/>
    <w:rsid w:val="006C4E38"/>
    <w:rsid w:val="006C4F56"/>
    <w:rsid w:val="006C5275"/>
    <w:rsid w:val="006C55BA"/>
    <w:rsid w:val="006C79B2"/>
    <w:rsid w:val="006C7BDC"/>
    <w:rsid w:val="006D0C7A"/>
    <w:rsid w:val="006D0F49"/>
    <w:rsid w:val="006D0F50"/>
    <w:rsid w:val="006D12D3"/>
    <w:rsid w:val="006D1622"/>
    <w:rsid w:val="006D1790"/>
    <w:rsid w:val="006D199D"/>
    <w:rsid w:val="006D2952"/>
    <w:rsid w:val="006D3777"/>
    <w:rsid w:val="006D3E58"/>
    <w:rsid w:val="006D4551"/>
    <w:rsid w:val="006D47E4"/>
    <w:rsid w:val="006D496C"/>
    <w:rsid w:val="006D4C98"/>
    <w:rsid w:val="006D4E06"/>
    <w:rsid w:val="006D51B1"/>
    <w:rsid w:val="006D5C7D"/>
    <w:rsid w:val="006D67EC"/>
    <w:rsid w:val="006D7227"/>
    <w:rsid w:val="006D7233"/>
    <w:rsid w:val="006D749F"/>
    <w:rsid w:val="006D774E"/>
    <w:rsid w:val="006D7786"/>
    <w:rsid w:val="006D784A"/>
    <w:rsid w:val="006D7F85"/>
    <w:rsid w:val="006E065E"/>
    <w:rsid w:val="006E06EB"/>
    <w:rsid w:val="006E15A2"/>
    <w:rsid w:val="006E19C8"/>
    <w:rsid w:val="006E19CB"/>
    <w:rsid w:val="006E2040"/>
    <w:rsid w:val="006E2FC8"/>
    <w:rsid w:val="006E3078"/>
    <w:rsid w:val="006E3313"/>
    <w:rsid w:val="006E3505"/>
    <w:rsid w:val="006E370C"/>
    <w:rsid w:val="006E389E"/>
    <w:rsid w:val="006E3D56"/>
    <w:rsid w:val="006E4149"/>
    <w:rsid w:val="006E41E9"/>
    <w:rsid w:val="006E4701"/>
    <w:rsid w:val="006E4846"/>
    <w:rsid w:val="006E49A0"/>
    <w:rsid w:val="006E49A5"/>
    <w:rsid w:val="006E50F1"/>
    <w:rsid w:val="006E5298"/>
    <w:rsid w:val="006E5A74"/>
    <w:rsid w:val="006E5DC1"/>
    <w:rsid w:val="006E63C4"/>
    <w:rsid w:val="006E6F36"/>
    <w:rsid w:val="006E7208"/>
    <w:rsid w:val="006E765C"/>
    <w:rsid w:val="006F0F4C"/>
    <w:rsid w:val="006F14FD"/>
    <w:rsid w:val="006F14FF"/>
    <w:rsid w:val="006F1D58"/>
    <w:rsid w:val="006F259B"/>
    <w:rsid w:val="006F277C"/>
    <w:rsid w:val="006F3981"/>
    <w:rsid w:val="006F4109"/>
    <w:rsid w:val="006F4258"/>
    <w:rsid w:val="006F4C97"/>
    <w:rsid w:val="006F4DD1"/>
    <w:rsid w:val="006F55AD"/>
    <w:rsid w:val="006F5BB1"/>
    <w:rsid w:val="006F63D3"/>
    <w:rsid w:val="006F65BE"/>
    <w:rsid w:val="006F65DD"/>
    <w:rsid w:val="006F661F"/>
    <w:rsid w:val="006F6800"/>
    <w:rsid w:val="006F6969"/>
    <w:rsid w:val="006F740D"/>
    <w:rsid w:val="006F765F"/>
    <w:rsid w:val="006F7EA6"/>
    <w:rsid w:val="006F7EBA"/>
    <w:rsid w:val="00701902"/>
    <w:rsid w:val="00701F0F"/>
    <w:rsid w:val="00702156"/>
    <w:rsid w:val="00702470"/>
    <w:rsid w:val="007027A6"/>
    <w:rsid w:val="00702A7E"/>
    <w:rsid w:val="00702B54"/>
    <w:rsid w:val="00702C40"/>
    <w:rsid w:val="00702D20"/>
    <w:rsid w:val="00703162"/>
    <w:rsid w:val="00703BAD"/>
    <w:rsid w:val="0070407D"/>
    <w:rsid w:val="00704636"/>
    <w:rsid w:val="00704D79"/>
    <w:rsid w:val="0070531A"/>
    <w:rsid w:val="00705C4F"/>
    <w:rsid w:val="00705F9C"/>
    <w:rsid w:val="00706388"/>
    <w:rsid w:val="00706414"/>
    <w:rsid w:val="00706566"/>
    <w:rsid w:val="00706C01"/>
    <w:rsid w:val="00707247"/>
    <w:rsid w:val="007074FB"/>
    <w:rsid w:val="00707FAC"/>
    <w:rsid w:val="007100AB"/>
    <w:rsid w:val="00710DB7"/>
    <w:rsid w:val="00710E62"/>
    <w:rsid w:val="00711570"/>
    <w:rsid w:val="0071184D"/>
    <w:rsid w:val="007120BB"/>
    <w:rsid w:val="007124D5"/>
    <w:rsid w:val="007128D7"/>
    <w:rsid w:val="0071300D"/>
    <w:rsid w:val="00713081"/>
    <w:rsid w:val="0071367A"/>
    <w:rsid w:val="00713C4E"/>
    <w:rsid w:val="00713C86"/>
    <w:rsid w:val="00713D51"/>
    <w:rsid w:val="00713DE1"/>
    <w:rsid w:val="0071461D"/>
    <w:rsid w:val="00714B64"/>
    <w:rsid w:val="00716488"/>
    <w:rsid w:val="00716787"/>
    <w:rsid w:val="00716BF2"/>
    <w:rsid w:val="00717A34"/>
    <w:rsid w:val="00720725"/>
    <w:rsid w:val="007207D9"/>
    <w:rsid w:val="007210A7"/>
    <w:rsid w:val="00721134"/>
    <w:rsid w:val="0072142D"/>
    <w:rsid w:val="00721FC8"/>
    <w:rsid w:val="007222BB"/>
    <w:rsid w:val="007225BA"/>
    <w:rsid w:val="007226B0"/>
    <w:rsid w:val="0072294E"/>
    <w:rsid w:val="00723171"/>
    <w:rsid w:val="007237BA"/>
    <w:rsid w:val="00723D35"/>
    <w:rsid w:val="007245C8"/>
    <w:rsid w:val="00724721"/>
    <w:rsid w:val="007248C1"/>
    <w:rsid w:val="007251D4"/>
    <w:rsid w:val="007257CC"/>
    <w:rsid w:val="00725992"/>
    <w:rsid w:val="00725BF8"/>
    <w:rsid w:val="00726B9A"/>
    <w:rsid w:val="00726DA0"/>
    <w:rsid w:val="0072708F"/>
    <w:rsid w:val="00727E65"/>
    <w:rsid w:val="00727FBE"/>
    <w:rsid w:val="00730136"/>
    <w:rsid w:val="007307BD"/>
    <w:rsid w:val="00730D28"/>
    <w:rsid w:val="00730EA0"/>
    <w:rsid w:val="00731367"/>
    <w:rsid w:val="00732804"/>
    <w:rsid w:val="007329C6"/>
    <w:rsid w:val="00733E35"/>
    <w:rsid w:val="00734319"/>
    <w:rsid w:val="007353B7"/>
    <w:rsid w:val="00735677"/>
    <w:rsid w:val="00735A87"/>
    <w:rsid w:val="00735CAC"/>
    <w:rsid w:val="00735CE2"/>
    <w:rsid w:val="00735FFA"/>
    <w:rsid w:val="00736279"/>
    <w:rsid w:val="00736394"/>
    <w:rsid w:val="00736941"/>
    <w:rsid w:val="007370D6"/>
    <w:rsid w:val="00737250"/>
    <w:rsid w:val="007373C5"/>
    <w:rsid w:val="00737B80"/>
    <w:rsid w:val="0074055B"/>
    <w:rsid w:val="00740A0C"/>
    <w:rsid w:val="00740C9F"/>
    <w:rsid w:val="00740CFB"/>
    <w:rsid w:val="00740F18"/>
    <w:rsid w:val="00741149"/>
    <w:rsid w:val="007416EA"/>
    <w:rsid w:val="0074170F"/>
    <w:rsid w:val="00741988"/>
    <w:rsid w:val="00741E65"/>
    <w:rsid w:val="00741ED8"/>
    <w:rsid w:val="00742B01"/>
    <w:rsid w:val="00742CBB"/>
    <w:rsid w:val="00742E6D"/>
    <w:rsid w:val="0074301A"/>
    <w:rsid w:val="00744A63"/>
    <w:rsid w:val="00744EDF"/>
    <w:rsid w:val="007452FD"/>
    <w:rsid w:val="00745363"/>
    <w:rsid w:val="00745A1E"/>
    <w:rsid w:val="00745B11"/>
    <w:rsid w:val="00745ED9"/>
    <w:rsid w:val="007465C8"/>
    <w:rsid w:val="00747731"/>
    <w:rsid w:val="00750594"/>
    <w:rsid w:val="0075060C"/>
    <w:rsid w:val="0075073C"/>
    <w:rsid w:val="00750971"/>
    <w:rsid w:val="00750B5A"/>
    <w:rsid w:val="00750BD1"/>
    <w:rsid w:val="00751033"/>
    <w:rsid w:val="00751305"/>
    <w:rsid w:val="0075140B"/>
    <w:rsid w:val="00751CFB"/>
    <w:rsid w:val="0075241C"/>
    <w:rsid w:val="00752602"/>
    <w:rsid w:val="0075344A"/>
    <w:rsid w:val="007538CF"/>
    <w:rsid w:val="00753A52"/>
    <w:rsid w:val="00753D2A"/>
    <w:rsid w:val="00753F18"/>
    <w:rsid w:val="00753F47"/>
    <w:rsid w:val="0075467B"/>
    <w:rsid w:val="00754A2A"/>
    <w:rsid w:val="00754D45"/>
    <w:rsid w:val="007553D1"/>
    <w:rsid w:val="007554AF"/>
    <w:rsid w:val="00755563"/>
    <w:rsid w:val="007559F9"/>
    <w:rsid w:val="00755D77"/>
    <w:rsid w:val="007561B5"/>
    <w:rsid w:val="0075623F"/>
    <w:rsid w:val="00756E0E"/>
    <w:rsid w:val="00756FC4"/>
    <w:rsid w:val="0075737B"/>
    <w:rsid w:val="00757634"/>
    <w:rsid w:val="00757A32"/>
    <w:rsid w:val="00757EF7"/>
    <w:rsid w:val="00760A8A"/>
    <w:rsid w:val="00760A93"/>
    <w:rsid w:val="00760CD3"/>
    <w:rsid w:val="00761086"/>
    <w:rsid w:val="00761317"/>
    <w:rsid w:val="00761C3C"/>
    <w:rsid w:val="00761CE0"/>
    <w:rsid w:val="00762E00"/>
    <w:rsid w:val="0076304D"/>
    <w:rsid w:val="007632C3"/>
    <w:rsid w:val="00763590"/>
    <w:rsid w:val="00763885"/>
    <w:rsid w:val="00763E91"/>
    <w:rsid w:val="00764128"/>
    <w:rsid w:val="0076414C"/>
    <w:rsid w:val="0076437B"/>
    <w:rsid w:val="0076438B"/>
    <w:rsid w:val="00764661"/>
    <w:rsid w:val="00764780"/>
    <w:rsid w:val="00765318"/>
    <w:rsid w:val="007657D4"/>
    <w:rsid w:val="00765B26"/>
    <w:rsid w:val="00765CC8"/>
    <w:rsid w:val="0076645E"/>
    <w:rsid w:val="00766509"/>
    <w:rsid w:val="007670BF"/>
    <w:rsid w:val="00767271"/>
    <w:rsid w:val="0076795D"/>
    <w:rsid w:val="00767EED"/>
    <w:rsid w:val="00767F4F"/>
    <w:rsid w:val="007702B2"/>
    <w:rsid w:val="007707A7"/>
    <w:rsid w:val="00770B45"/>
    <w:rsid w:val="00770B8E"/>
    <w:rsid w:val="00771036"/>
    <w:rsid w:val="007716F7"/>
    <w:rsid w:val="00771F63"/>
    <w:rsid w:val="00772429"/>
    <w:rsid w:val="0077255D"/>
    <w:rsid w:val="007727B6"/>
    <w:rsid w:val="007728F4"/>
    <w:rsid w:val="00772C1C"/>
    <w:rsid w:val="0077353F"/>
    <w:rsid w:val="00773C10"/>
    <w:rsid w:val="00773D19"/>
    <w:rsid w:val="00773E11"/>
    <w:rsid w:val="007740C0"/>
    <w:rsid w:val="00774535"/>
    <w:rsid w:val="00774600"/>
    <w:rsid w:val="0077469A"/>
    <w:rsid w:val="00774757"/>
    <w:rsid w:val="00774E43"/>
    <w:rsid w:val="00775072"/>
    <w:rsid w:val="007751B2"/>
    <w:rsid w:val="00775274"/>
    <w:rsid w:val="00775369"/>
    <w:rsid w:val="007758F2"/>
    <w:rsid w:val="00775C6B"/>
    <w:rsid w:val="00775F2E"/>
    <w:rsid w:val="0077606C"/>
    <w:rsid w:val="0077668D"/>
    <w:rsid w:val="0077707F"/>
    <w:rsid w:val="007776FE"/>
    <w:rsid w:val="0077774A"/>
    <w:rsid w:val="007779F2"/>
    <w:rsid w:val="00780070"/>
    <w:rsid w:val="00780175"/>
    <w:rsid w:val="007807E0"/>
    <w:rsid w:val="00780D30"/>
    <w:rsid w:val="00781285"/>
    <w:rsid w:val="00781740"/>
    <w:rsid w:val="007817BB"/>
    <w:rsid w:val="00781B82"/>
    <w:rsid w:val="0078245F"/>
    <w:rsid w:val="007827D4"/>
    <w:rsid w:val="00782884"/>
    <w:rsid w:val="00782890"/>
    <w:rsid w:val="00782B08"/>
    <w:rsid w:val="00782B3C"/>
    <w:rsid w:val="00783125"/>
    <w:rsid w:val="00783749"/>
    <w:rsid w:val="00784752"/>
    <w:rsid w:val="00785006"/>
    <w:rsid w:val="0078580D"/>
    <w:rsid w:val="0078617F"/>
    <w:rsid w:val="0078676F"/>
    <w:rsid w:val="00786B5D"/>
    <w:rsid w:val="00786B84"/>
    <w:rsid w:val="00786F78"/>
    <w:rsid w:val="007875C5"/>
    <w:rsid w:val="00787A09"/>
    <w:rsid w:val="00787BDB"/>
    <w:rsid w:val="00787FF2"/>
    <w:rsid w:val="007906C9"/>
    <w:rsid w:val="00790A4E"/>
    <w:rsid w:val="00791060"/>
    <w:rsid w:val="007912F1"/>
    <w:rsid w:val="00791349"/>
    <w:rsid w:val="00791371"/>
    <w:rsid w:val="00791565"/>
    <w:rsid w:val="00791B26"/>
    <w:rsid w:val="00791CA1"/>
    <w:rsid w:val="0079226E"/>
    <w:rsid w:val="00792898"/>
    <w:rsid w:val="00792F0E"/>
    <w:rsid w:val="00793BDA"/>
    <w:rsid w:val="00793F22"/>
    <w:rsid w:val="007944E1"/>
    <w:rsid w:val="007944F0"/>
    <w:rsid w:val="007944FB"/>
    <w:rsid w:val="00794677"/>
    <w:rsid w:val="00794E28"/>
    <w:rsid w:val="007955DB"/>
    <w:rsid w:val="00795870"/>
    <w:rsid w:val="00795997"/>
    <w:rsid w:val="00795CD3"/>
    <w:rsid w:val="00795EBB"/>
    <w:rsid w:val="00795EF4"/>
    <w:rsid w:val="00796003"/>
    <w:rsid w:val="0079611A"/>
    <w:rsid w:val="0079640A"/>
    <w:rsid w:val="007966F9"/>
    <w:rsid w:val="00796F20"/>
    <w:rsid w:val="00797531"/>
    <w:rsid w:val="007976C9"/>
    <w:rsid w:val="0079771D"/>
    <w:rsid w:val="00797830"/>
    <w:rsid w:val="0079798A"/>
    <w:rsid w:val="007979E6"/>
    <w:rsid w:val="00797AE3"/>
    <w:rsid w:val="00797F10"/>
    <w:rsid w:val="007A01B3"/>
    <w:rsid w:val="007A0A4D"/>
    <w:rsid w:val="007A1160"/>
    <w:rsid w:val="007A121D"/>
    <w:rsid w:val="007A155D"/>
    <w:rsid w:val="007A15C5"/>
    <w:rsid w:val="007A2349"/>
    <w:rsid w:val="007A23C6"/>
    <w:rsid w:val="007A2B61"/>
    <w:rsid w:val="007A2B67"/>
    <w:rsid w:val="007A2C54"/>
    <w:rsid w:val="007A2D94"/>
    <w:rsid w:val="007A3216"/>
    <w:rsid w:val="007A3396"/>
    <w:rsid w:val="007A3AFA"/>
    <w:rsid w:val="007A546A"/>
    <w:rsid w:val="007A5EB3"/>
    <w:rsid w:val="007A6793"/>
    <w:rsid w:val="007A7108"/>
    <w:rsid w:val="007A7846"/>
    <w:rsid w:val="007A7C4A"/>
    <w:rsid w:val="007A7C76"/>
    <w:rsid w:val="007B02F6"/>
    <w:rsid w:val="007B04B6"/>
    <w:rsid w:val="007B11BD"/>
    <w:rsid w:val="007B18E7"/>
    <w:rsid w:val="007B1A9C"/>
    <w:rsid w:val="007B260A"/>
    <w:rsid w:val="007B2614"/>
    <w:rsid w:val="007B2A1E"/>
    <w:rsid w:val="007B2A41"/>
    <w:rsid w:val="007B3340"/>
    <w:rsid w:val="007B3A80"/>
    <w:rsid w:val="007B3EC2"/>
    <w:rsid w:val="007B42A2"/>
    <w:rsid w:val="007B4438"/>
    <w:rsid w:val="007B4785"/>
    <w:rsid w:val="007B4D53"/>
    <w:rsid w:val="007B530C"/>
    <w:rsid w:val="007B53A1"/>
    <w:rsid w:val="007B5C5A"/>
    <w:rsid w:val="007B5EB8"/>
    <w:rsid w:val="007B612E"/>
    <w:rsid w:val="007B64AB"/>
    <w:rsid w:val="007B67C5"/>
    <w:rsid w:val="007B6810"/>
    <w:rsid w:val="007B6896"/>
    <w:rsid w:val="007B6A3B"/>
    <w:rsid w:val="007B6A7C"/>
    <w:rsid w:val="007B7181"/>
    <w:rsid w:val="007C00C4"/>
    <w:rsid w:val="007C0880"/>
    <w:rsid w:val="007C0B36"/>
    <w:rsid w:val="007C0C1B"/>
    <w:rsid w:val="007C0C2F"/>
    <w:rsid w:val="007C10CD"/>
    <w:rsid w:val="007C1178"/>
    <w:rsid w:val="007C1C1B"/>
    <w:rsid w:val="007C21C7"/>
    <w:rsid w:val="007C2776"/>
    <w:rsid w:val="007C28BC"/>
    <w:rsid w:val="007C2AB3"/>
    <w:rsid w:val="007C2D9A"/>
    <w:rsid w:val="007C3325"/>
    <w:rsid w:val="007C3836"/>
    <w:rsid w:val="007C3F01"/>
    <w:rsid w:val="007C4148"/>
    <w:rsid w:val="007C4C29"/>
    <w:rsid w:val="007C53D6"/>
    <w:rsid w:val="007C5907"/>
    <w:rsid w:val="007C5994"/>
    <w:rsid w:val="007C6242"/>
    <w:rsid w:val="007C62D9"/>
    <w:rsid w:val="007C6466"/>
    <w:rsid w:val="007C6D7D"/>
    <w:rsid w:val="007C7035"/>
    <w:rsid w:val="007D0879"/>
    <w:rsid w:val="007D0928"/>
    <w:rsid w:val="007D1026"/>
    <w:rsid w:val="007D10AD"/>
    <w:rsid w:val="007D2358"/>
    <w:rsid w:val="007D2630"/>
    <w:rsid w:val="007D30D1"/>
    <w:rsid w:val="007D32FD"/>
    <w:rsid w:val="007D366D"/>
    <w:rsid w:val="007D371B"/>
    <w:rsid w:val="007D3939"/>
    <w:rsid w:val="007D3DF8"/>
    <w:rsid w:val="007D41DE"/>
    <w:rsid w:val="007D41FB"/>
    <w:rsid w:val="007D4979"/>
    <w:rsid w:val="007D4A04"/>
    <w:rsid w:val="007D4CF9"/>
    <w:rsid w:val="007D5585"/>
    <w:rsid w:val="007D57C1"/>
    <w:rsid w:val="007D58AB"/>
    <w:rsid w:val="007D5D48"/>
    <w:rsid w:val="007D5DD0"/>
    <w:rsid w:val="007D5E44"/>
    <w:rsid w:val="007D6DCE"/>
    <w:rsid w:val="007D6E52"/>
    <w:rsid w:val="007D6F68"/>
    <w:rsid w:val="007D7105"/>
    <w:rsid w:val="007D73B6"/>
    <w:rsid w:val="007D73DB"/>
    <w:rsid w:val="007D786B"/>
    <w:rsid w:val="007E0012"/>
    <w:rsid w:val="007E0047"/>
    <w:rsid w:val="007E029E"/>
    <w:rsid w:val="007E03D1"/>
    <w:rsid w:val="007E077B"/>
    <w:rsid w:val="007E0797"/>
    <w:rsid w:val="007E1068"/>
    <w:rsid w:val="007E124B"/>
    <w:rsid w:val="007E127B"/>
    <w:rsid w:val="007E13ED"/>
    <w:rsid w:val="007E15ED"/>
    <w:rsid w:val="007E1FA7"/>
    <w:rsid w:val="007E2C7E"/>
    <w:rsid w:val="007E2DCD"/>
    <w:rsid w:val="007E2EFB"/>
    <w:rsid w:val="007E355D"/>
    <w:rsid w:val="007E3748"/>
    <w:rsid w:val="007E37BC"/>
    <w:rsid w:val="007E393D"/>
    <w:rsid w:val="007E401B"/>
    <w:rsid w:val="007E4456"/>
    <w:rsid w:val="007E44EC"/>
    <w:rsid w:val="007E570A"/>
    <w:rsid w:val="007E574C"/>
    <w:rsid w:val="007E5F32"/>
    <w:rsid w:val="007E62AF"/>
    <w:rsid w:val="007E6991"/>
    <w:rsid w:val="007E6A87"/>
    <w:rsid w:val="007E6AB0"/>
    <w:rsid w:val="007E732E"/>
    <w:rsid w:val="007F0063"/>
    <w:rsid w:val="007F0A69"/>
    <w:rsid w:val="007F1C18"/>
    <w:rsid w:val="007F2149"/>
    <w:rsid w:val="007F2789"/>
    <w:rsid w:val="007F3508"/>
    <w:rsid w:val="007F3F9A"/>
    <w:rsid w:val="007F41BA"/>
    <w:rsid w:val="007F41F9"/>
    <w:rsid w:val="007F4692"/>
    <w:rsid w:val="007F4797"/>
    <w:rsid w:val="007F4E58"/>
    <w:rsid w:val="007F4F90"/>
    <w:rsid w:val="007F52C1"/>
    <w:rsid w:val="007F532F"/>
    <w:rsid w:val="007F58CC"/>
    <w:rsid w:val="007F5B15"/>
    <w:rsid w:val="007F5B17"/>
    <w:rsid w:val="007F5CAC"/>
    <w:rsid w:val="007F64A0"/>
    <w:rsid w:val="007F66A2"/>
    <w:rsid w:val="007F6B13"/>
    <w:rsid w:val="007F766D"/>
    <w:rsid w:val="00800268"/>
    <w:rsid w:val="00800367"/>
    <w:rsid w:val="008003E8"/>
    <w:rsid w:val="00800FD3"/>
    <w:rsid w:val="008010FF"/>
    <w:rsid w:val="008026D4"/>
    <w:rsid w:val="00803E13"/>
    <w:rsid w:val="00804198"/>
    <w:rsid w:val="00804778"/>
    <w:rsid w:val="00804AC7"/>
    <w:rsid w:val="00804C63"/>
    <w:rsid w:val="00805141"/>
    <w:rsid w:val="00807256"/>
    <w:rsid w:val="00807793"/>
    <w:rsid w:val="008078BE"/>
    <w:rsid w:val="00807DE5"/>
    <w:rsid w:val="00807F3D"/>
    <w:rsid w:val="00807F5E"/>
    <w:rsid w:val="008107D9"/>
    <w:rsid w:val="00810AF6"/>
    <w:rsid w:val="0081137A"/>
    <w:rsid w:val="00811768"/>
    <w:rsid w:val="00812126"/>
    <w:rsid w:val="008124CE"/>
    <w:rsid w:val="00812DFC"/>
    <w:rsid w:val="00813023"/>
    <w:rsid w:val="0081351B"/>
    <w:rsid w:val="00813CC6"/>
    <w:rsid w:val="00814950"/>
    <w:rsid w:val="00814E81"/>
    <w:rsid w:val="008150B8"/>
    <w:rsid w:val="00815136"/>
    <w:rsid w:val="00815244"/>
    <w:rsid w:val="008153A3"/>
    <w:rsid w:val="0081567B"/>
    <w:rsid w:val="00815804"/>
    <w:rsid w:val="008158CD"/>
    <w:rsid w:val="00815CCD"/>
    <w:rsid w:val="0081669F"/>
    <w:rsid w:val="008169E7"/>
    <w:rsid w:val="00816A01"/>
    <w:rsid w:val="00816AF2"/>
    <w:rsid w:val="00816F40"/>
    <w:rsid w:val="008170A7"/>
    <w:rsid w:val="00817306"/>
    <w:rsid w:val="008174AC"/>
    <w:rsid w:val="008176D0"/>
    <w:rsid w:val="00817C8F"/>
    <w:rsid w:val="00817EC5"/>
    <w:rsid w:val="0082046C"/>
    <w:rsid w:val="00820B8B"/>
    <w:rsid w:val="00821B37"/>
    <w:rsid w:val="00821E58"/>
    <w:rsid w:val="00822484"/>
    <w:rsid w:val="008228D0"/>
    <w:rsid w:val="00822B64"/>
    <w:rsid w:val="00822DB4"/>
    <w:rsid w:val="008231C8"/>
    <w:rsid w:val="0082340A"/>
    <w:rsid w:val="008235DF"/>
    <w:rsid w:val="008237B7"/>
    <w:rsid w:val="0082386F"/>
    <w:rsid w:val="0082468D"/>
    <w:rsid w:val="0082490E"/>
    <w:rsid w:val="00824E78"/>
    <w:rsid w:val="00824FEB"/>
    <w:rsid w:val="0082515A"/>
    <w:rsid w:val="00825BFB"/>
    <w:rsid w:val="0082618B"/>
    <w:rsid w:val="008262CB"/>
    <w:rsid w:val="00826B30"/>
    <w:rsid w:val="008279B6"/>
    <w:rsid w:val="00827DC8"/>
    <w:rsid w:val="00827F0B"/>
    <w:rsid w:val="00830BA3"/>
    <w:rsid w:val="00830E03"/>
    <w:rsid w:val="0083124B"/>
    <w:rsid w:val="00831442"/>
    <w:rsid w:val="00831CAE"/>
    <w:rsid w:val="00832411"/>
    <w:rsid w:val="00832B58"/>
    <w:rsid w:val="00833088"/>
    <w:rsid w:val="008333B6"/>
    <w:rsid w:val="00833497"/>
    <w:rsid w:val="00833589"/>
    <w:rsid w:val="00833BB0"/>
    <w:rsid w:val="00834A07"/>
    <w:rsid w:val="00834AF1"/>
    <w:rsid w:val="00834F7D"/>
    <w:rsid w:val="00834F89"/>
    <w:rsid w:val="008353C1"/>
    <w:rsid w:val="008356D6"/>
    <w:rsid w:val="00835902"/>
    <w:rsid w:val="00835BFF"/>
    <w:rsid w:val="00836F5B"/>
    <w:rsid w:val="008373DA"/>
    <w:rsid w:val="008376F1"/>
    <w:rsid w:val="008378F4"/>
    <w:rsid w:val="0084082B"/>
    <w:rsid w:val="00840AFE"/>
    <w:rsid w:val="00840BE9"/>
    <w:rsid w:val="008418A3"/>
    <w:rsid w:val="008434B0"/>
    <w:rsid w:val="008435B8"/>
    <w:rsid w:val="0084367E"/>
    <w:rsid w:val="00843C3E"/>
    <w:rsid w:val="00844619"/>
    <w:rsid w:val="00844CC5"/>
    <w:rsid w:val="00844DA5"/>
    <w:rsid w:val="00844FF6"/>
    <w:rsid w:val="008457A3"/>
    <w:rsid w:val="00845F39"/>
    <w:rsid w:val="00846722"/>
    <w:rsid w:val="00846AFA"/>
    <w:rsid w:val="00846BC2"/>
    <w:rsid w:val="00847289"/>
    <w:rsid w:val="00847435"/>
    <w:rsid w:val="0084754F"/>
    <w:rsid w:val="00847701"/>
    <w:rsid w:val="0084794C"/>
    <w:rsid w:val="008479AB"/>
    <w:rsid w:val="00847A23"/>
    <w:rsid w:val="00847B18"/>
    <w:rsid w:val="00847B56"/>
    <w:rsid w:val="00847D72"/>
    <w:rsid w:val="008502AF"/>
    <w:rsid w:val="008502D7"/>
    <w:rsid w:val="008503FB"/>
    <w:rsid w:val="00850527"/>
    <w:rsid w:val="00851048"/>
    <w:rsid w:val="008512C7"/>
    <w:rsid w:val="00851894"/>
    <w:rsid w:val="00851FF8"/>
    <w:rsid w:val="00852200"/>
    <w:rsid w:val="008522DF"/>
    <w:rsid w:val="008529E8"/>
    <w:rsid w:val="00854A54"/>
    <w:rsid w:val="008550B8"/>
    <w:rsid w:val="00855528"/>
    <w:rsid w:val="0085572A"/>
    <w:rsid w:val="00855DA7"/>
    <w:rsid w:val="00855E21"/>
    <w:rsid w:val="008562C7"/>
    <w:rsid w:val="00856861"/>
    <w:rsid w:val="00856BCD"/>
    <w:rsid w:val="00856C1A"/>
    <w:rsid w:val="00856D18"/>
    <w:rsid w:val="00856FEE"/>
    <w:rsid w:val="00857122"/>
    <w:rsid w:val="008576D1"/>
    <w:rsid w:val="00857786"/>
    <w:rsid w:val="008579F7"/>
    <w:rsid w:val="00857E7F"/>
    <w:rsid w:val="00857F59"/>
    <w:rsid w:val="0086015E"/>
    <w:rsid w:val="00860774"/>
    <w:rsid w:val="00860C6F"/>
    <w:rsid w:val="00860E62"/>
    <w:rsid w:val="00860FE1"/>
    <w:rsid w:val="008611EA"/>
    <w:rsid w:val="008612B2"/>
    <w:rsid w:val="0086150D"/>
    <w:rsid w:val="00861591"/>
    <w:rsid w:val="00861CF2"/>
    <w:rsid w:val="00861E8C"/>
    <w:rsid w:val="00862426"/>
    <w:rsid w:val="008624A7"/>
    <w:rsid w:val="0086293E"/>
    <w:rsid w:val="00862B0F"/>
    <w:rsid w:val="00862C55"/>
    <w:rsid w:val="00862E06"/>
    <w:rsid w:val="008636CC"/>
    <w:rsid w:val="00863AB2"/>
    <w:rsid w:val="00863C49"/>
    <w:rsid w:val="0086466B"/>
    <w:rsid w:val="008646D1"/>
    <w:rsid w:val="00864867"/>
    <w:rsid w:val="0086495C"/>
    <w:rsid w:val="008649C4"/>
    <w:rsid w:val="00865032"/>
    <w:rsid w:val="0086506F"/>
    <w:rsid w:val="008654F9"/>
    <w:rsid w:val="00865C2F"/>
    <w:rsid w:val="00866081"/>
    <w:rsid w:val="008667E4"/>
    <w:rsid w:val="0086732D"/>
    <w:rsid w:val="00867B7C"/>
    <w:rsid w:val="00867C8A"/>
    <w:rsid w:val="0087018B"/>
    <w:rsid w:val="00870325"/>
    <w:rsid w:val="00870600"/>
    <w:rsid w:val="00870639"/>
    <w:rsid w:val="00870730"/>
    <w:rsid w:val="008707FD"/>
    <w:rsid w:val="00870BBF"/>
    <w:rsid w:val="00870BE9"/>
    <w:rsid w:val="00870DE4"/>
    <w:rsid w:val="00872517"/>
    <w:rsid w:val="00872AAA"/>
    <w:rsid w:val="00872E44"/>
    <w:rsid w:val="008732BB"/>
    <w:rsid w:val="008736C9"/>
    <w:rsid w:val="008737C4"/>
    <w:rsid w:val="00873D26"/>
    <w:rsid w:val="00873E8A"/>
    <w:rsid w:val="0087449F"/>
    <w:rsid w:val="0087472F"/>
    <w:rsid w:val="00874C32"/>
    <w:rsid w:val="00875662"/>
    <w:rsid w:val="008764E5"/>
    <w:rsid w:val="0087676F"/>
    <w:rsid w:val="00876C0B"/>
    <w:rsid w:val="00877161"/>
    <w:rsid w:val="008777F4"/>
    <w:rsid w:val="00877AA0"/>
    <w:rsid w:val="00880398"/>
    <w:rsid w:val="00880D34"/>
    <w:rsid w:val="0088118C"/>
    <w:rsid w:val="00881618"/>
    <w:rsid w:val="008819B9"/>
    <w:rsid w:val="00881CAB"/>
    <w:rsid w:val="008820A1"/>
    <w:rsid w:val="008821C2"/>
    <w:rsid w:val="00882328"/>
    <w:rsid w:val="00882624"/>
    <w:rsid w:val="00882BB0"/>
    <w:rsid w:val="00882CAE"/>
    <w:rsid w:val="00882CF8"/>
    <w:rsid w:val="00882F16"/>
    <w:rsid w:val="00883CBF"/>
    <w:rsid w:val="0088430B"/>
    <w:rsid w:val="0088443A"/>
    <w:rsid w:val="008853A0"/>
    <w:rsid w:val="00885AAB"/>
    <w:rsid w:val="00885B72"/>
    <w:rsid w:val="00885C20"/>
    <w:rsid w:val="00885E8B"/>
    <w:rsid w:val="00885F0F"/>
    <w:rsid w:val="00886221"/>
    <w:rsid w:val="00887128"/>
    <w:rsid w:val="008875C2"/>
    <w:rsid w:val="0088779D"/>
    <w:rsid w:val="00887E36"/>
    <w:rsid w:val="008903B1"/>
    <w:rsid w:val="008903DC"/>
    <w:rsid w:val="0089062F"/>
    <w:rsid w:val="0089125F"/>
    <w:rsid w:val="0089190A"/>
    <w:rsid w:val="0089201E"/>
    <w:rsid w:val="0089236D"/>
    <w:rsid w:val="008923C3"/>
    <w:rsid w:val="008924E7"/>
    <w:rsid w:val="00892B71"/>
    <w:rsid w:val="00892F36"/>
    <w:rsid w:val="0089370B"/>
    <w:rsid w:val="00893E01"/>
    <w:rsid w:val="00893F06"/>
    <w:rsid w:val="008943BA"/>
    <w:rsid w:val="008943C7"/>
    <w:rsid w:val="00894970"/>
    <w:rsid w:val="00894EC1"/>
    <w:rsid w:val="00895571"/>
    <w:rsid w:val="00895795"/>
    <w:rsid w:val="00896B84"/>
    <w:rsid w:val="00896FC7"/>
    <w:rsid w:val="00897266"/>
    <w:rsid w:val="0089736A"/>
    <w:rsid w:val="008A07E2"/>
    <w:rsid w:val="008A246B"/>
    <w:rsid w:val="008A2E91"/>
    <w:rsid w:val="008A2FBD"/>
    <w:rsid w:val="008A4232"/>
    <w:rsid w:val="008A4366"/>
    <w:rsid w:val="008A4690"/>
    <w:rsid w:val="008A4D78"/>
    <w:rsid w:val="008A4F65"/>
    <w:rsid w:val="008A50DD"/>
    <w:rsid w:val="008A555E"/>
    <w:rsid w:val="008A570A"/>
    <w:rsid w:val="008A578C"/>
    <w:rsid w:val="008A5CE0"/>
    <w:rsid w:val="008A629E"/>
    <w:rsid w:val="008A74C4"/>
    <w:rsid w:val="008A7B04"/>
    <w:rsid w:val="008A7CA4"/>
    <w:rsid w:val="008A7D05"/>
    <w:rsid w:val="008B00E7"/>
    <w:rsid w:val="008B1364"/>
    <w:rsid w:val="008B29A3"/>
    <w:rsid w:val="008B2B3E"/>
    <w:rsid w:val="008B31D1"/>
    <w:rsid w:val="008B325E"/>
    <w:rsid w:val="008B3834"/>
    <w:rsid w:val="008B3835"/>
    <w:rsid w:val="008B45BE"/>
    <w:rsid w:val="008B45F1"/>
    <w:rsid w:val="008B485F"/>
    <w:rsid w:val="008B4B9A"/>
    <w:rsid w:val="008B5169"/>
    <w:rsid w:val="008B534A"/>
    <w:rsid w:val="008B56F0"/>
    <w:rsid w:val="008B5803"/>
    <w:rsid w:val="008B5F7E"/>
    <w:rsid w:val="008B6286"/>
    <w:rsid w:val="008B6815"/>
    <w:rsid w:val="008B694C"/>
    <w:rsid w:val="008B7022"/>
    <w:rsid w:val="008B7544"/>
    <w:rsid w:val="008B790C"/>
    <w:rsid w:val="008C00E8"/>
    <w:rsid w:val="008C03C5"/>
    <w:rsid w:val="008C0B31"/>
    <w:rsid w:val="008C10D2"/>
    <w:rsid w:val="008C15BE"/>
    <w:rsid w:val="008C19BC"/>
    <w:rsid w:val="008C1D7D"/>
    <w:rsid w:val="008C1F30"/>
    <w:rsid w:val="008C31BE"/>
    <w:rsid w:val="008C3631"/>
    <w:rsid w:val="008C3827"/>
    <w:rsid w:val="008C39BF"/>
    <w:rsid w:val="008C3D27"/>
    <w:rsid w:val="008C4036"/>
    <w:rsid w:val="008C4100"/>
    <w:rsid w:val="008C458A"/>
    <w:rsid w:val="008C4956"/>
    <w:rsid w:val="008C5109"/>
    <w:rsid w:val="008C6068"/>
    <w:rsid w:val="008C6AB1"/>
    <w:rsid w:val="008C6C02"/>
    <w:rsid w:val="008C781C"/>
    <w:rsid w:val="008D0914"/>
    <w:rsid w:val="008D0AC9"/>
    <w:rsid w:val="008D0C7B"/>
    <w:rsid w:val="008D1761"/>
    <w:rsid w:val="008D1A8A"/>
    <w:rsid w:val="008D25E4"/>
    <w:rsid w:val="008D2C20"/>
    <w:rsid w:val="008D31A1"/>
    <w:rsid w:val="008D35BB"/>
    <w:rsid w:val="008D36C5"/>
    <w:rsid w:val="008D3AD4"/>
    <w:rsid w:val="008D3DA2"/>
    <w:rsid w:val="008D4438"/>
    <w:rsid w:val="008D4C59"/>
    <w:rsid w:val="008D4E15"/>
    <w:rsid w:val="008D53BC"/>
    <w:rsid w:val="008D5770"/>
    <w:rsid w:val="008D5CC6"/>
    <w:rsid w:val="008D5E2E"/>
    <w:rsid w:val="008D5EB6"/>
    <w:rsid w:val="008D608A"/>
    <w:rsid w:val="008D6793"/>
    <w:rsid w:val="008D72DD"/>
    <w:rsid w:val="008D7378"/>
    <w:rsid w:val="008D771D"/>
    <w:rsid w:val="008D7AEC"/>
    <w:rsid w:val="008E04CE"/>
    <w:rsid w:val="008E07F4"/>
    <w:rsid w:val="008E101F"/>
    <w:rsid w:val="008E11CB"/>
    <w:rsid w:val="008E13A3"/>
    <w:rsid w:val="008E153D"/>
    <w:rsid w:val="008E16D6"/>
    <w:rsid w:val="008E1721"/>
    <w:rsid w:val="008E287D"/>
    <w:rsid w:val="008E2C7E"/>
    <w:rsid w:val="008E346A"/>
    <w:rsid w:val="008E35B4"/>
    <w:rsid w:val="008E4311"/>
    <w:rsid w:val="008E4880"/>
    <w:rsid w:val="008E4A31"/>
    <w:rsid w:val="008E57A7"/>
    <w:rsid w:val="008E6521"/>
    <w:rsid w:val="008E6846"/>
    <w:rsid w:val="008E6856"/>
    <w:rsid w:val="008E719E"/>
    <w:rsid w:val="008E7A18"/>
    <w:rsid w:val="008E7E61"/>
    <w:rsid w:val="008E7F71"/>
    <w:rsid w:val="008F01D4"/>
    <w:rsid w:val="008F0758"/>
    <w:rsid w:val="008F0A19"/>
    <w:rsid w:val="008F0CC6"/>
    <w:rsid w:val="008F1C7D"/>
    <w:rsid w:val="008F2A99"/>
    <w:rsid w:val="008F3464"/>
    <w:rsid w:val="008F3C2E"/>
    <w:rsid w:val="008F3F06"/>
    <w:rsid w:val="008F439D"/>
    <w:rsid w:val="008F49D6"/>
    <w:rsid w:val="008F4DDE"/>
    <w:rsid w:val="008F5358"/>
    <w:rsid w:val="008F587B"/>
    <w:rsid w:val="008F5E89"/>
    <w:rsid w:val="008F63F4"/>
    <w:rsid w:val="008F6446"/>
    <w:rsid w:val="008F6705"/>
    <w:rsid w:val="008F674A"/>
    <w:rsid w:val="008F6C5B"/>
    <w:rsid w:val="008F6E36"/>
    <w:rsid w:val="008F739C"/>
    <w:rsid w:val="008F73C7"/>
    <w:rsid w:val="008F740A"/>
    <w:rsid w:val="008F79C1"/>
    <w:rsid w:val="00900168"/>
    <w:rsid w:val="009003EE"/>
    <w:rsid w:val="00900C99"/>
    <w:rsid w:val="00900F3F"/>
    <w:rsid w:val="00900FB0"/>
    <w:rsid w:val="009014D8"/>
    <w:rsid w:val="0090150D"/>
    <w:rsid w:val="009015A4"/>
    <w:rsid w:val="00901C3C"/>
    <w:rsid w:val="00901D5C"/>
    <w:rsid w:val="0090278B"/>
    <w:rsid w:val="00902C99"/>
    <w:rsid w:val="009035B0"/>
    <w:rsid w:val="0090389F"/>
    <w:rsid w:val="0090438F"/>
    <w:rsid w:val="00904755"/>
    <w:rsid w:val="009049DC"/>
    <w:rsid w:val="00904AB3"/>
    <w:rsid w:val="00905564"/>
    <w:rsid w:val="00905694"/>
    <w:rsid w:val="00905908"/>
    <w:rsid w:val="00905977"/>
    <w:rsid w:val="00906E91"/>
    <w:rsid w:val="00907054"/>
    <w:rsid w:val="0090747E"/>
    <w:rsid w:val="0090754E"/>
    <w:rsid w:val="00907782"/>
    <w:rsid w:val="009078D5"/>
    <w:rsid w:val="00907D7C"/>
    <w:rsid w:val="00907FF4"/>
    <w:rsid w:val="00910452"/>
    <w:rsid w:val="0091053E"/>
    <w:rsid w:val="009106B5"/>
    <w:rsid w:val="00910C20"/>
    <w:rsid w:val="0091172F"/>
    <w:rsid w:val="009119E6"/>
    <w:rsid w:val="009121C2"/>
    <w:rsid w:val="00912356"/>
    <w:rsid w:val="009123F9"/>
    <w:rsid w:val="00912C1C"/>
    <w:rsid w:val="009139BF"/>
    <w:rsid w:val="00913EC0"/>
    <w:rsid w:val="009140B1"/>
    <w:rsid w:val="009141C3"/>
    <w:rsid w:val="009142B9"/>
    <w:rsid w:val="00914866"/>
    <w:rsid w:val="0091499A"/>
    <w:rsid w:val="009153CA"/>
    <w:rsid w:val="009157CA"/>
    <w:rsid w:val="00915E8D"/>
    <w:rsid w:val="00915EE6"/>
    <w:rsid w:val="00916431"/>
    <w:rsid w:val="009167A2"/>
    <w:rsid w:val="00916863"/>
    <w:rsid w:val="00916953"/>
    <w:rsid w:val="00916BF1"/>
    <w:rsid w:val="009170A3"/>
    <w:rsid w:val="0091714F"/>
    <w:rsid w:val="0091727C"/>
    <w:rsid w:val="00917AAA"/>
    <w:rsid w:val="00917FC2"/>
    <w:rsid w:val="009201BA"/>
    <w:rsid w:val="00920901"/>
    <w:rsid w:val="00920CE9"/>
    <w:rsid w:val="00920E2A"/>
    <w:rsid w:val="00921056"/>
    <w:rsid w:val="00921579"/>
    <w:rsid w:val="00921CDD"/>
    <w:rsid w:val="00921DD2"/>
    <w:rsid w:val="00921DFE"/>
    <w:rsid w:val="00922607"/>
    <w:rsid w:val="009228F4"/>
    <w:rsid w:val="00922AC3"/>
    <w:rsid w:val="009231D2"/>
    <w:rsid w:val="00923ACF"/>
    <w:rsid w:val="0092527D"/>
    <w:rsid w:val="009252EA"/>
    <w:rsid w:val="00925815"/>
    <w:rsid w:val="00925FD2"/>
    <w:rsid w:val="0092608E"/>
    <w:rsid w:val="009266F2"/>
    <w:rsid w:val="00926C8C"/>
    <w:rsid w:val="0092756F"/>
    <w:rsid w:val="00927649"/>
    <w:rsid w:val="00927BE3"/>
    <w:rsid w:val="00927E15"/>
    <w:rsid w:val="00927E2D"/>
    <w:rsid w:val="0093001E"/>
    <w:rsid w:val="0093018B"/>
    <w:rsid w:val="00930541"/>
    <w:rsid w:val="00930E38"/>
    <w:rsid w:val="009310A7"/>
    <w:rsid w:val="009315A5"/>
    <w:rsid w:val="0093189A"/>
    <w:rsid w:val="00931927"/>
    <w:rsid w:val="00932424"/>
    <w:rsid w:val="0093283E"/>
    <w:rsid w:val="00932A4F"/>
    <w:rsid w:val="00932C0E"/>
    <w:rsid w:val="00932CCD"/>
    <w:rsid w:val="00932EDF"/>
    <w:rsid w:val="009331BE"/>
    <w:rsid w:val="00933237"/>
    <w:rsid w:val="009336C5"/>
    <w:rsid w:val="00933930"/>
    <w:rsid w:val="009347C3"/>
    <w:rsid w:val="009347EC"/>
    <w:rsid w:val="00935409"/>
    <w:rsid w:val="00936309"/>
    <w:rsid w:val="009365D6"/>
    <w:rsid w:val="009366EC"/>
    <w:rsid w:val="009370BF"/>
    <w:rsid w:val="009370E0"/>
    <w:rsid w:val="0093716E"/>
    <w:rsid w:val="00937193"/>
    <w:rsid w:val="009372DE"/>
    <w:rsid w:val="00937614"/>
    <w:rsid w:val="00940F3C"/>
    <w:rsid w:val="0094162D"/>
    <w:rsid w:val="0094182A"/>
    <w:rsid w:val="00941BF8"/>
    <w:rsid w:val="00942795"/>
    <w:rsid w:val="0094280D"/>
    <w:rsid w:val="00942BC8"/>
    <w:rsid w:val="00942E6C"/>
    <w:rsid w:val="00943223"/>
    <w:rsid w:val="0094329F"/>
    <w:rsid w:val="009433F5"/>
    <w:rsid w:val="009436AB"/>
    <w:rsid w:val="00943842"/>
    <w:rsid w:val="009439A7"/>
    <w:rsid w:val="00944042"/>
    <w:rsid w:val="0094433A"/>
    <w:rsid w:val="00944C3B"/>
    <w:rsid w:val="009457D0"/>
    <w:rsid w:val="009457FF"/>
    <w:rsid w:val="00945C15"/>
    <w:rsid w:val="00945C95"/>
    <w:rsid w:val="00945DE5"/>
    <w:rsid w:val="00946523"/>
    <w:rsid w:val="009466BC"/>
    <w:rsid w:val="009468CE"/>
    <w:rsid w:val="00946AC5"/>
    <w:rsid w:val="00946F12"/>
    <w:rsid w:val="009474FD"/>
    <w:rsid w:val="00947A56"/>
    <w:rsid w:val="0095031A"/>
    <w:rsid w:val="00950BFE"/>
    <w:rsid w:val="0095139F"/>
    <w:rsid w:val="009513DC"/>
    <w:rsid w:val="00951BB3"/>
    <w:rsid w:val="00951EDD"/>
    <w:rsid w:val="009520CD"/>
    <w:rsid w:val="009520E8"/>
    <w:rsid w:val="00952209"/>
    <w:rsid w:val="00952470"/>
    <w:rsid w:val="0095253B"/>
    <w:rsid w:val="00953288"/>
    <w:rsid w:val="00953296"/>
    <w:rsid w:val="00955B37"/>
    <w:rsid w:val="00955E0A"/>
    <w:rsid w:val="009561A6"/>
    <w:rsid w:val="00956C56"/>
    <w:rsid w:val="00956EDC"/>
    <w:rsid w:val="00957B12"/>
    <w:rsid w:val="00957BDA"/>
    <w:rsid w:val="00957CA6"/>
    <w:rsid w:val="00960DBA"/>
    <w:rsid w:val="0096125A"/>
    <w:rsid w:val="00961E6B"/>
    <w:rsid w:val="0096226B"/>
    <w:rsid w:val="00962281"/>
    <w:rsid w:val="009626DE"/>
    <w:rsid w:val="00962E42"/>
    <w:rsid w:val="00962E83"/>
    <w:rsid w:val="00963442"/>
    <w:rsid w:val="009634AB"/>
    <w:rsid w:val="009635EC"/>
    <w:rsid w:val="009637C9"/>
    <w:rsid w:val="00964224"/>
    <w:rsid w:val="0096462D"/>
    <w:rsid w:val="00964CC5"/>
    <w:rsid w:val="00965597"/>
    <w:rsid w:val="00965F96"/>
    <w:rsid w:val="00966014"/>
    <w:rsid w:val="0096602C"/>
    <w:rsid w:val="0096666A"/>
    <w:rsid w:val="009669DF"/>
    <w:rsid w:val="00967423"/>
    <w:rsid w:val="00967600"/>
    <w:rsid w:val="0096798F"/>
    <w:rsid w:val="00967D83"/>
    <w:rsid w:val="00967E2F"/>
    <w:rsid w:val="00967FAE"/>
    <w:rsid w:val="00967FBA"/>
    <w:rsid w:val="00970143"/>
    <w:rsid w:val="00970248"/>
    <w:rsid w:val="00970336"/>
    <w:rsid w:val="00970654"/>
    <w:rsid w:val="009707B3"/>
    <w:rsid w:val="009709C4"/>
    <w:rsid w:val="00970AA4"/>
    <w:rsid w:val="00970B4C"/>
    <w:rsid w:val="00971220"/>
    <w:rsid w:val="00971812"/>
    <w:rsid w:val="00971CA1"/>
    <w:rsid w:val="00972D98"/>
    <w:rsid w:val="00973168"/>
    <w:rsid w:val="0097331A"/>
    <w:rsid w:val="009738A6"/>
    <w:rsid w:val="009738BC"/>
    <w:rsid w:val="00973CD7"/>
    <w:rsid w:val="00973E29"/>
    <w:rsid w:val="00974030"/>
    <w:rsid w:val="00974889"/>
    <w:rsid w:val="009748EC"/>
    <w:rsid w:val="0097507A"/>
    <w:rsid w:val="009750D2"/>
    <w:rsid w:val="009751B3"/>
    <w:rsid w:val="00975626"/>
    <w:rsid w:val="00975857"/>
    <w:rsid w:val="00975A04"/>
    <w:rsid w:val="00975C8D"/>
    <w:rsid w:val="00976C60"/>
    <w:rsid w:val="00976D75"/>
    <w:rsid w:val="00976DE4"/>
    <w:rsid w:val="0097701C"/>
    <w:rsid w:val="0097709B"/>
    <w:rsid w:val="00977179"/>
    <w:rsid w:val="009778BB"/>
    <w:rsid w:val="00977ADD"/>
    <w:rsid w:val="00977AE2"/>
    <w:rsid w:val="00977B20"/>
    <w:rsid w:val="0098088A"/>
    <w:rsid w:val="00980C7C"/>
    <w:rsid w:val="00980F83"/>
    <w:rsid w:val="00981109"/>
    <w:rsid w:val="00981167"/>
    <w:rsid w:val="0098127C"/>
    <w:rsid w:val="00981848"/>
    <w:rsid w:val="00982D34"/>
    <w:rsid w:val="00982F93"/>
    <w:rsid w:val="00983231"/>
    <w:rsid w:val="009835DF"/>
    <w:rsid w:val="009837F3"/>
    <w:rsid w:val="009838A7"/>
    <w:rsid w:val="00984AA5"/>
    <w:rsid w:val="00984AD2"/>
    <w:rsid w:val="009852EF"/>
    <w:rsid w:val="00985F39"/>
    <w:rsid w:val="009862C2"/>
    <w:rsid w:val="0098719D"/>
    <w:rsid w:val="0098782C"/>
    <w:rsid w:val="009900F2"/>
    <w:rsid w:val="00990388"/>
    <w:rsid w:val="009906CF"/>
    <w:rsid w:val="00990BD2"/>
    <w:rsid w:val="00990CDC"/>
    <w:rsid w:val="0099139E"/>
    <w:rsid w:val="00992280"/>
    <w:rsid w:val="009924A6"/>
    <w:rsid w:val="00992550"/>
    <w:rsid w:val="009925B8"/>
    <w:rsid w:val="009928E6"/>
    <w:rsid w:val="00992C84"/>
    <w:rsid w:val="00992E3A"/>
    <w:rsid w:val="009931E0"/>
    <w:rsid w:val="0099343D"/>
    <w:rsid w:val="00993588"/>
    <w:rsid w:val="00993B74"/>
    <w:rsid w:val="00993C9A"/>
    <w:rsid w:val="009942F9"/>
    <w:rsid w:val="009953B0"/>
    <w:rsid w:val="00995477"/>
    <w:rsid w:val="00995846"/>
    <w:rsid w:val="0099627F"/>
    <w:rsid w:val="00996478"/>
    <w:rsid w:val="00996A1A"/>
    <w:rsid w:val="00996B91"/>
    <w:rsid w:val="00996FC3"/>
    <w:rsid w:val="009A023D"/>
    <w:rsid w:val="009A04C0"/>
    <w:rsid w:val="009A09CD"/>
    <w:rsid w:val="009A0F99"/>
    <w:rsid w:val="009A11E0"/>
    <w:rsid w:val="009A14FF"/>
    <w:rsid w:val="009A189B"/>
    <w:rsid w:val="009A1A47"/>
    <w:rsid w:val="009A39D5"/>
    <w:rsid w:val="009A4563"/>
    <w:rsid w:val="009A499F"/>
    <w:rsid w:val="009A55B8"/>
    <w:rsid w:val="009A59CE"/>
    <w:rsid w:val="009A5E35"/>
    <w:rsid w:val="009A5F34"/>
    <w:rsid w:val="009A70DE"/>
    <w:rsid w:val="009B0467"/>
    <w:rsid w:val="009B06F1"/>
    <w:rsid w:val="009B0CF9"/>
    <w:rsid w:val="009B0E62"/>
    <w:rsid w:val="009B150A"/>
    <w:rsid w:val="009B1805"/>
    <w:rsid w:val="009B202C"/>
    <w:rsid w:val="009B28C7"/>
    <w:rsid w:val="009B2CA9"/>
    <w:rsid w:val="009B3BA6"/>
    <w:rsid w:val="009B3F24"/>
    <w:rsid w:val="009B3F9A"/>
    <w:rsid w:val="009B412E"/>
    <w:rsid w:val="009B4197"/>
    <w:rsid w:val="009B43F2"/>
    <w:rsid w:val="009B4A1D"/>
    <w:rsid w:val="009B4BFD"/>
    <w:rsid w:val="009B5202"/>
    <w:rsid w:val="009B53F0"/>
    <w:rsid w:val="009B5496"/>
    <w:rsid w:val="009B55BD"/>
    <w:rsid w:val="009B5839"/>
    <w:rsid w:val="009B5A65"/>
    <w:rsid w:val="009B5A9C"/>
    <w:rsid w:val="009B60F2"/>
    <w:rsid w:val="009B669D"/>
    <w:rsid w:val="009B729F"/>
    <w:rsid w:val="009B7390"/>
    <w:rsid w:val="009B75D7"/>
    <w:rsid w:val="009B7C94"/>
    <w:rsid w:val="009B7CBC"/>
    <w:rsid w:val="009B7D6A"/>
    <w:rsid w:val="009C029C"/>
    <w:rsid w:val="009C0333"/>
    <w:rsid w:val="009C0D34"/>
    <w:rsid w:val="009C0F7A"/>
    <w:rsid w:val="009C10D1"/>
    <w:rsid w:val="009C13C7"/>
    <w:rsid w:val="009C18E2"/>
    <w:rsid w:val="009C194F"/>
    <w:rsid w:val="009C1F6B"/>
    <w:rsid w:val="009C225D"/>
    <w:rsid w:val="009C27B7"/>
    <w:rsid w:val="009C3502"/>
    <w:rsid w:val="009C3E12"/>
    <w:rsid w:val="009C4566"/>
    <w:rsid w:val="009C4720"/>
    <w:rsid w:val="009C478B"/>
    <w:rsid w:val="009C4957"/>
    <w:rsid w:val="009C4C0A"/>
    <w:rsid w:val="009C4E18"/>
    <w:rsid w:val="009C5F2E"/>
    <w:rsid w:val="009C63C5"/>
    <w:rsid w:val="009C6467"/>
    <w:rsid w:val="009C6B88"/>
    <w:rsid w:val="009C7496"/>
    <w:rsid w:val="009C7C4B"/>
    <w:rsid w:val="009C7E23"/>
    <w:rsid w:val="009D039A"/>
    <w:rsid w:val="009D05DB"/>
    <w:rsid w:val="009D074A"/>
    <w:rsid w:val="009D0851"/>
    <w:rsid w:val="009D09AF"/>
    <w:rsid w:val="009D0C9E"/>
    <w:rsid w:val="009D0EBF"/>
    <w:rsid w:val="009D19B3"/>
    <w:rsid w:val="009D2797"/>
    <w:rsid w:val="009D2F4B"/>
    <w:rsid w:val="009D3BD6"/>
    <w:rsid w:val="009D464E"/>
    <w:rsid w:val="009D4898"/>
    <w:rsid w:val="009D491F"/>
    <w:rsid w:val="009D4ABE"/>
    <w:rsid w:val="009D4DAA"/>
    <w:rsid w:val="009D5C1E"/>
    <w:rsid w:val="009D60CF"/>
    <w:rsid w:val="009D61E1"/>
    <w:rsid w:val="009D623F"/>
    <w:rsid w:val="009D63B1"/>
    <w:rsid w:val="009D675C"/>
    <w:rsid w:val="009D68FB"/>
    <w:rsid w:val="009D6D49"/>
    <w:rsid w:val="009D6ECA"/>
    <w:rsid w:val="009D6F29"/>
    <w:rsid w:val="009D7052"/>
    <w:rsid w:val="009D708D"/>
    <w:rsid w:val="009E0013"/>
    <w:rsid w:val="009E057B"/>
    <w:rsid w:val="009E05A2"/>
    <w:rsid w:val="009E068F"/>
    <w:rsid w:val="009E0692"/>
    <w:rsid w:val="009E0B9C"/>
    <w:rsid w:val="009E176F"/>
    <w:rsid w:val="009E17B9"/>
    <w:rsid w:val="009E17D1"/>
    <w:rsid w:val="009E1D03"/>
    <w:rsid w:val="009E2086"/>
    <w:rsid w:val="009E23B8"/>
    <w:rsid w:val="009E26F7"/>
    <w:rsid w:val="009E2EF5"/>
    <w:rsid w:val="009E3529"/>
    <w:rsid w:val="009E3C50"/>
    <w:rsid w:val="009E3D72"/>
    <w:rsid w:val="009E3D98"/>
    <w:rsid w:val="009E3DF2"/>
    <w:rsid w:val="009E42F8"/>
    <w:rsid w:val="009E47BB"/>
    <w:rsid w:val="009E4F3E"/>
    <w:rsid w:val="009E523C"/>
    <w:rsid w:val="009E531E"/>
    <w:rsid w:val="009E5D72"/>
    <w:rsid w:val="009E676F"/>
    <w:rsid w:val="009E6F70"/>
    <w:rsid w:val="009E7077"/>
    <w:rsid w:val="009E707F"/>
    <w:rsid w:val="009E725E"/>
    <w:rsid w:val="009E7A80"/>
    <w:rsid w:val="009F067D"/>
    <w:rsid w:val="009F1082"/>
    <w:rsid w:val="009F13E8"/>
    <w:rsid w:val="009F1482"/>
    <w:rsid w:val="009F15C8"/>
    <w:rsid w:val="009F172C"/>
    <w:rsid w:val="009F18C1"/>
    <w:rsid w:val="009F211A"/>
    <w:rsid w:val="009F2368"/>
    <w:rsid w:val="009F2870"/>
    <w:rsid w:val="009F2EB7"/>
    <w:rsid w:val="009F35C6"/>
    <w:rsid w:val="009F3E35"/>
    <w:rsid w:val="009F4041"/>
    <w:rsid w:val="009F405D"/>
    <w:rsid w:val="009F44F2"/>
    <w:rsid w:val="009F4F75"/>
    <w:rsid w:val="009F515F"/>
    <w:rsid w:val="009F565A"/>
    <w:rsid w:val="009F5C9E"/>
    <w:rsid w:val="009F5E5C"/>
    <w:rsid w:val="009F62C1"/>
    <w:rsid w:val="009F6401"/>
    <w:rsid w:val="009F6681"/>
    <w:rsid w:val="009F698A"/>
    <w:rsid w:val="009F6E6D"/>
    <w:rsid w:val="009F6F1F"/>
    <w:rsid w:val="009F75D5"/>
    <w:rsid w:val="009F77DE"/>
    <w:rsid w:val="009F7BDB"/>
    <w:rsid w:val="009F7C15"/>
    <w:rsid w:val="009F7E94"/>
    <w:rsid w:val="00A001AD"/>
    <w:rsid w:val="00A00624"/>
    <w:rsid w:val="00A017AD"/>
    <w:rsid w:val="00A01B0A"/>
    <w:rsid w:val="00A01B51"/>
    <w:rsid w:val="00A0269D"/>
    <w:rsid w:val="00A02AD0"/>
    <w:rsid w:val="00A02AF8"/>
    <w:rsid w:val="00A02B41"/>
    <w:rsid w:val="00A02FDA"/>
    <w:rsid w:val="00A03179"/>
    <w:rsid w:val="00A032C8"/>
    <w:rsid w:val="00A033F1"/>
    <w:rsid w:val="00A03581"/>
    <w:rsid w:val="00A03A00"/>
    <w:rsid w:val="00A03DBC"/>
    <w:rsid w:val="00A03DE9"/>
    <w:rsid w:val="00A03FE3"/>
    <w:rsid w:val="00A0445F"/>
    <w:rsid w:val="00A04AE0"/>
    <w:rsid w:val="00A04F88"/>
    <w:rsid w:val="00A05483"/>
    <w:rsid w:val="00A05A6C"/>
    <w:rsid w:val="00A05D47"/>
    <w:rsid w:val="00A05FBC"/>
    <w:rsid w:val="00A05FDD"/>
    <w:rsid w:val="00A063A6"/>
    <w:rsid w:val="00A06535"/>
    <w:rsid w:val="00A06D00"/>
    <w:rsid w:val="00A0730A"/>
    <w:rsid w:val="00A07323"/>
    <w:rsid w:val="00A07787"/>
    <w:rsid w:val="00A07997"/>
    <w:rsid w:val="00A10013"/>
    <w:rsid w:val="00A10257"/>
    <w:rsid w:val="00A10775"/>
    <w:rsid w:val="00A10DB7"/>
    <w:rsid w:val="00A11786"/>
    <w:rsid w:val="00A11AC2"/>
    <w:rsid w:val="00A124C9"/>
    <w:rsid w:val="00A12838"/>
    <w:rsid w:val="00A12B4A"/>
    <w:rsid w:val="00A12C13"/>
    <w:rsid w:val="00A13768"/>
    <w:rsid w:val="00A13B1D"/>
    <w:rsid w:val="00A13D5E"/>
    <w:rsid w:val="00A14637"/>
    <w:rsid w:val="00A14D83"/>
    <w:rsid w:val="00A14DBF"/>
    <w:rsid w:val="00A14EDF"/>
    <w:rsid w:val="00A14FEE"/>
    <w:rsid w:val="00A156B4"/>
    <w:rsid w:val="00A15855"/>
    <w:rsid w:val="00A15AEC"/>
    <w:rsid w:val="00A15F45"/>
    <w:rsid w:val="00A16505"/>
    <w:rsid w:val="00A16A45"/>
    <w:rsid w:val="00A16CFB"/>
    <w:rsid w:val="00A1723E"/>
    <w:rsid w:val="00A177E9"/>
    <w:rsid w:val="00A17BC9"/>
    <w:rsid w:val="00A20278"/>
    <w:rsid w:val="00A20455"/>
    <w:rsid w:val="00A20B3B"/>
    <w:rsid w:val="00A20BC1"/>
    <w:rsid w:val="00A20DDD"/>
    <w:rsid w:val="00A2158F"/>
    <w:rsid w:val="00A21613"/>
    <w:rsid w:val="00A217E7"/>
    <w:rsid w:val="00A21ED5"/>
    <w:rsid w:val="00A223ED"/>
    <w:rsid w:val="00A225F9"/>
    <w:rsid w:val="00A228DD"/>
    <w:rsid w:val="00A236D8"/>
    <w:rsid w:val="00A236E3"/>
    <w:rsid w:val="00A23A5B"/>
    <w:rsid w:val="00A23CE2"/>
    <w:rsid w:val="00A23FF5"/>
    <w:rsid w:val="00A24DEB"/>
    <w:rsid w:val="00A2520B"/>
    <w:rsid w:val="00A258C6"/>
    <w:rsid w:val="00A26956"/>
    <w:rsid w:val="00A27ED0"/>
    <w:rsid w:val="00A301E2"/>
    <w:rsid w:val="00A30986"/>
    <w:rsid w:val="00A30CD3"/>
    <w:rsid w:val="00A3106B"/>
    <w:rsid w:val="00A312DC"/>
    <w:rsid w:val="00A31715"/>
    <w:rsid w:val="00A31ACE"/>
    <w:rsid w:val="00A31AE8"/>
    <w:rsid w:val="00A31CF7"/>
    <w:rsid w:val="00A31FC3"/>
    <w:rsid w:val="00A320C3"/>
    <w:rsid w:val="00A321B1"/>
    <w:rsid w:val="00A323C1"/>
    <w:rsid w:val="00A324C3"/>
    <w:rsid w:val="00A3298C"/>
    <w:rsid w:val="00A32A10"/>
    <w:rsid w:val="00A33088"/>
    <w:rsid w:val="00A3319D"/>
    <w:rsid w:val="00A332B6"/>
    <w:rsid w:val="00A33789"/>
    <w:rsid w:val="00A33CB8"/>
    <w:rsid w:val="00A33E86"/>
    <w:rsid w:val="00A33EA5"/>
    <w:rsid w:val="00A34A0A"/>
    <w:rsid w:val="00A35017"/>
    <w:rsid w:val="00A35616"/>
    <w:rsid w:val="00A35CC9"/>
    <w:rsid w:val="00A35D33"/>
    <w:rsid w:val="00A36CF0"/>
    <w:rsid w:val="00A37684"/>
    <w:rsid w:val="00A376AD"/>
    <w:rsid w:val="00A376F8"/>
    <w:rsid w:val="00A37B30"/>
    <w:rsid w:val="00A37EA5"/>
    <w:rsid w:val="00A37EC4"/>
    <w:rsid w:val="00A404E9"/>
    <w:rsid w:val="00A406B7"/>
    <w:rsid w:val="00A407C8"/>
    <w:rsid w:val="00A40D59"/>
    <w:rsid w:val="00A40E1D"/>
    <w:rsid w:val="00A41551"/>
    <w:rsid w:val="00A41D7F"/>
    <w:rsid w:val="00A420F4"/>
    <w:rsid w:val="00A423F1"/>
    <w:rsid w:val="00A42548"/>
    <w:rsid w:val="00A425BA"/>
    <w:rsid w:val="00A42703"/>
    <w:rsid w:val="00A43648"/>
    <w:rsid w:val="00A43C51"/>
    <w:rsid w:val="00A43E87"/>
    <w:rsid w:val="00A43EE9"/>
    <w:rsid w:val="00A4403B"/>
    <w:rsid w:val="00A4411A"/>
    <w:rsid w:val="00A4478B"/>
    <w:rsid w:val="00A44819"/>
    <w:rsid w:val="00A4522C"/>
    <w:rsid w:val="00A452B1"/>
    <w:rsid w:val="00A4551D"/>
    <w:rsid w:val="00A455F3"/>
    <w:rsid w:val="00A45D1A"/>
    <w:rsid w:val="00A45E78"/>
    <w:rsid w:val="00A46CB5"/>
    <w:rsid w:val="00A47950"/>
    <w:rsid w:val="00A50401"/>
    <w:rsid w:val="00A50FBC"/>
    <w:rsid w:val="00A51BCE"/>
    <w:rsid w:val="00A51D8A"/>
    <w:rsid w:val="00A51F1B"/>
    <w:rsid w:val="00A52653"/>
    <w:rsid w:val="00A52BA4"/>
    <w:rsid w:val="00A5371B"/>
    <w:rsid w:val="00A54086"/>
    <w:rsid w:val="00A54731"/>
    <w:rsid w:val="00A54F1B"/>
    <w:rsid w:val="00A55584"/>
    <w:rsid w:val="00A557FD"/>
    <w:rsid w:val="00A55837"/>
    <w:rsid w:val="00A559E7"/>
    <w:rsid w:val="00A55D94"/>
    <w:rsid w:val="00A55FF1"/>
    <w:rsid w:val="00A5608F"/>
    <w:rsid w:val="00A5662C"/>
    <w:rsid w:val="00A56868"/>
    <w:rsid w:val="00A569B8"/>
    <w:rsid w:val="00A569E1"/>
    <w:rsid w:val="00A57175"/>
    <w:rsid w:val="00A57721"/>
    <w:rsid w:val="00A578FF"/>
    <w:rsid w:val="00A57DEB"/>
    <w:rsid w:val="00A57FD7"/>
    <w:rsid w:val="00A60268"/>
    <w:rsid w:val="00A60713"/>
    <w:rsid w:val="00A60AE7"/>
    <w:rsid w:val="00A60D69"/>
    <w:rsid w:val="00A61328"/>
    <w:rsid w:val="00A61937"/>
    <w:rsid w:val="00A6239A"/>
    <w:rsid w:val="00A6242B"/>
    <w:rsid w:val="00A62B42"/>
    <w:rsid w:val="00A62F16"/>
    <w:rsid w:val="00A63103"/>
    <w:rsid w:val="00A632F3"/>
    <w:rsid w:val="00A63C41"/>
    <w:rsid w:val="00A63F52"/>
    <w:rsid w:val="00A64302"/>
    <w:rsid w:val="00A644C8"/>
    <w:rsid w:val="00A644D8"/>
    <w:rsid w:val="00A654CC"/>
    <w:rsid w:val="00A65568"/>
    <w:rsid w:val="00A656F6"/>
    <w:rsid w:val="00A659FD"/>
    <w:rsid w:val="00A65BC4"/>
    <w:rsid w:val="00A66015"/>
    <w:rsid w:val="00A675F9"/>
    <w:rsid w:val="00A67679"/>
    <w:rsid w:val="00A70D5E"/>
    <w:rsid w:val="00A70E5D"/>
    <w:rsid w:val="00A71345"/>
    <w:rsid w:val="00A71545"/>
    <w:rsid w:val="00A717B2"/>
    <w:rsid w:val="00A71A37"/>
    <w:rsid w:val="00A7209A"/>
    <w:rsid w:val="00A72290"/>
    <w:rsid w:val="00A72690"/>
    <w:rsid w:val="00A73082"/>
    <w:rsid w:val="00A731CA"/>
    <w:rsid w:val="00A73271"/>
    <w:rsid w:val="00A73420"/>
    <w:rsid w:val="00A736B1"/>
    <w:rsid w:val="00A73B1B"/>
    <w:rsid w:val="00A73C13"/>
    <w:rsid w:val="00A73FA3"/>
    <w:rsid w:val="00A74098"/>
    <w:rsid w:val="00A741BB"/>
    <w:rsid w:val="00A74380"/>
    <w:rsid w:val="00A74406"/>
    <w:rsid w:val="00A7471D"/>
    <w:rsid w:val="00A74724"/>
    <w:rsid w:val="00A753AE"/>
    <w:rsid w:val="00A7580D"/>
    <w:rsid w:val="00A758E3"/>
    <w:rsid w:val="00A75944"/>
    <w:rsid w:val="00A75DDC"/>
    <w:rsid w:val="00A76664"/>
    <w:rsid w:val="00A76BC7"/>
    <w:rsid w:val="00A76C87"/>
    <w:rsid w:val="00A76D2A"/>
    <w:rsid w:val="00A77100"/>
    <w:rsid w:val="00A77440"/>
    <w:rsid w:val="00A77877"/>
    <w:rsid w:val="00A77A1D"/>
    <w:rsid w:val="00A77AC2"/>
    <w:rsid w:val="00A77C39"/>
    <w:rsid w:val="00A77E77"/>
    <w:rsid w:val="00A8019F"/>
    <w:rsid w:val="00A801E4"/>
    <w:rsid w:val="00A802E4"/>
    <w:rsid w:val="00A80348"/>
    <w:rsid w:val="00A8076E"/>
    <w:rsid w:val="00A808B5"/>
    <w:rsid w:val="00A80ADC"/>
    <w:rsid w:val="00A81BD3"/>
    <w:rsid w:val="00A8242B"/>
    <w:rsid w:val="00A82589"/>
    <w:rsid w:val="00A8295A"/>
    <w:rsid w:val="00A82A3C"/>
    <w:rsid w:val="00A82CEC"/>
    <w:rsid w:val="00A82D2B"/>
    <w:rsid w:val="00A83038"/>
    <w:rsid w:val="00A83171"/>
    <w:rsid w:val="00A8326D"/>
    <w:rsid w:val="00A833DF"/>
    <w:rsid w:val="00A8442A"/>
    <w:rsid w:val="00A844BB"/>
    <w:rsid w:val="00A8455B"/>
    <w:rsid w:val="00A8484E"/>
    <w:rsid w:val="00A8501B"/>
    <w:rsid w:val="00A85195"/>
    <w:rsid w:val="00A8653D"/>
    <w:rsid w:val="00A86790"/>
    <w:rsid w:val="00A872A4"/>
    <w:rsid w:val="00A873D8"/>
    <w:rsid w:val="00A87420"/>
    <w:rsid w:val="00A87555"/>
    <w:rsid w:val="00A875A3"/>
    <w:rsid w:val="00A87AC5"/>
    <w:rsid w:val="00A90FEB"/>
    <w:rsid w:val="00A91067"/>
    <w:rsid w:val="00A9112C"/>
    <w:rsid w:val="00A911A9"/>
    <w:rsid w:val="00A91D65"/>
    <w:rsid w:val="00A91F0E"/>
    <w:rsid w:val="00A921E4"/>
    <w:rsid w:val="00A92920"/>
    <w:rsid w:val="00A92B5A"/>
    <w:rsid w:val="00A92C27"/>
    <w:rsid w:val="00A93426"/>
    <w:rsid w:val="00A93995"/>
    <w:rsid w:val="00A93C22"/>
    <w:rsid w:val="00A93FC2"/>
    <w:rsid w:val="00A9430A"/>
    <w:rsid w:val="00A94CA3"/>
    <w:rsid w:val="00A951FE"/>
    <w:rsid w:val="00A9529E"/>
    <w:rsid w:val="00A95487"/>
    <w:rsid w:val="00A9571D"/>
    <w:rsid w:val="00A95B12"/>
    <w:rsid w:val="00A961C7"/>
    <w:rsid w:val="00A9632B"/>
    <w:rsid w:val="00A964CA"/>
    <w:rsid w:val="00A9673C"/>
    <w:rsid w:val="00A96B47"/>
    <w:rsid w:val="00A96EC5"/>
    <w:rsid w:val="00A979AA"/>
    <w:rsid w:val="00A979AE"/>
    <w:rsid w:val="00A979E7"/>
    <w:rsid w:val="00A97DE6"/>
    <w:rsid w:val="00AA009F"/>
    <w:rsid w:val="00AA03E3"/>
    <w:rsid w:val="00AA0734"/>
    <w:rsid w:val="00AA0B66"/>
    <w:rsid w:val="00AA0B74"/>
    <w:rsid w:val="00AA11BE"/>
    <w:rsid w:val="00AA1468"/>
    <w:rsid w:val="00AA150E"/>
    <w:rsid w:val="00AA1D69"/>
    <w:rsid w:val="00AA1E28"/>
    <w:rsid w:val="00AA23ED"/>
    <w:rsid w:val="00AA275C"/>
    <w:rsid w:val="00AA2A4F"/>
    <w:rsid w:val="00AA2CAE"/>
    <w:rsid w:val="00AA2F73"/>
    <w:rsid w:val="00AA4050"/>
    <w:rsid w:val="00AA43FB"/>
    <w:rsid w:val="00AA46FD"/>
    <w:rsid w:val="00AA4C7E"/>
    <w:rsid w:val="00AA59C5"/>
    <w:rsid w:val="00AA59FB"/>
    <w:rsid w:val="00AA5F03"/>
    <w:rsid w:val="00AA6321"/>
    <w:rsid w:val="00AA6BFE"/>
    <w:rsid w:val="00AA6F8E"/>
    <w:rsid w:val="00AA709A"/>
    <w:rsid w:val="00AA7C03"/>
    <w:rsid w:val="00AB02D2"/>
    <w:rsid w:val="00AB160F"/>
    <w:rsid w:val="00AB1CB3"/>
    <w:rsid w:val="00AB1D0C"/>
    <w:rsid w:val="00AB2D5E"/>
    <w:rsid w:val="00AB2F93"/>
    <w:rsid w:val="00AB30C3"/>
    <w:rsid w:val="00AB33FA"/>
    <w:rsid w:val="00AB3490"/>
    <w:rsid w:val="00AB3944"/>
    <w:rsid w:val="00AB39B8"/>
    <w:rsid w:val="00AB3B8B"/>
    <w:rsid w:val="00AB409E"/>
    <w:rsid w:val="00AB45DD"/>
    <w:rsid w:val="00AB4A85"/>
    <w:rsid w:val="00AB4FDB"/>
    <w:rsid w:val="00AB500D"/>
    <w:rsid w:val="00AB5294"/>
    <w:rsid w:val="00AB5A79"/>
    <w:rsid w:val="00AB5C03"/>
    <w:rsid w:val="00AB6104"/>
    <w:rsid w:val="00AB62C4"/>
    <w:rsid w:val="00AB66D6"/>
    <w:rsid w:val="00AB6B6C"/>
    <w:rsid w:val="00AB6EBF"/>
    <w:rsid w:val="00AB7050"/>
    <w:rsid w:val="00AB7185"/>
    <w:rsid w:val="00AB7240"/>
    <w:rsid w:val="00AB775A"/>
    <w:rsid w:val="00AB7D05"/>
    <w:rsid w:val="00AC0BA6"/>
    <w:rsid w:val="00AC0C91"/>
    <w:rsid w:val="00AC1084"/>
    <w:rsid w:val="00AC188C"/>
    <w:rsid w:val="00AC26AB"/>
    <w:rsid w:val="00AC324E"/>
    <w:rsid w:val="00AC3D08"/>
    <w:rsid w:val="00AC4535"/>
    <w:rsid w:val="00AC45F1"/>
    <w:rsid w:val="00AC4DE0"/>
    <w:rsid w:val="00AC4E0B"/>
    <w:rsid w:val="00AC5BAD"/>
    <w:rsid w:val="00AC65B3"/>
    <w:rsid w:val="00AC6B2C"/>
    <w:rsid w:val="00AC74D2"/>
    <w:rsid w:val="00AC775F"/>
    <w:rsid w:val="00AD064E"/>
    <w:rsid w:val="00AD0799"/>
    <w:rsid w:val="00AD0A6E"/>
    <w:rsid w:val="00AD1598"/>
    <w:rsid w:val="00AD195A"/>
    <w:rsid w:val="00AD1B37"/>
    <w:rsid w:val="00AD1DA1"/>
    <w:rsid w:val="00AD243E"/>
    <w:rsid w:val="00AD2AD3"/>
    <w:rsid w:val="00AD2E1F"/>
    <w:rsid w:val="00AD44DD"/>
    <w:rsid w:val="00AD462D"/>
    <w:rsid w:val="00AD4879"/>
    <w:rsid w:val="00AD4C4B"/>
    <w:rsid w:val="00AD5424"/>
    <w:rsid w:val="00AD54CD"/>
    <w:rsid w:val="00AD55A5"/>
    <w:rsid w:val="00AD56C7"/>
    <w:rsid w:val="00AD59C6"/>
    <w:rsid w:val="00AD5DAB"/>
    <w:rsid w:val="00AD606E"/>
    <w:rsid w:val="00AD6191"/>
    <w:rsid w:val="00AD6245"/>
    <w:rsid w:val="00AD62E4"/>
    <w:rsid w:val="00AD6641"/>
    <w:rsid w:val="00AD7278"/>
    <w:rsid w:val="00AD7612"/>
    <w:rsid w:val="00AD7BFE"/>
    <w:rsid w:val="00AD7D6A"/>
    <w:rsid w:val="00AD7E46"/>
    <w:rsid w:val="00AE04E1"/>
    <w:rsid w:val="00AE117E"/>
    <w:rsid w:val="00AE11F0"/>
    <w:rsid w:val="00AE15D2"/>
    <w:rsid w:val="00AE1D4C"/>
    <w:rsid w:val="00AE2B1A"/>
    <w:rsid w:val="00AE301D"/>
    <w:rsid w:val="00AE3091"/>
    <w:rsid w:val="00AE31A4"/>
    <w:rsid w:val="00AE36E4"/>
    <w:rsid w:val="00AE45AB"/>
    <w:rsid w:val="00AE45BB"/>
    <w:rsid w:val="00AE555D"/>
    <w:rsid w:val="00AE6582"/>
    <w:rsid w:val="00AE68F7"/>
    <w:rsid w:val="00AE6DE6"/>
    <w:rsid w:val="00AE6E37"/>
    <w:rsid w:val="00AE7032"/>
    <w:rsid w:val="00AE768E"/>
    <w:rsid w:val="00AE76C7"/>
    <w:rsid w:val="00AE77BC"/>
    <w:rsid w:val="00AE77E3"/>
    <w:rsid w:val="00AE7EBC"/>
    <w:rsid w:val="00AF0682"/>
    <w:rsid w:val="00AF0702"/>
    <w:rsid w:val="00AF21BF"/>
    <w:rsid w:val="00AF2B62"/>
    <w:rsid w:val="00AF383F"/>
    <w:rsid w:val="00AF43E5"/>
    <w:rsid w:val="00AF4505"/>
    <w:rsid w:val="00AF4579"/>
    <w:rsid w:val="00AF52CB"/>
    <w:rsid w:val="00AF5960"/>
    <w:rsid w:val="00AF5EEC"/>
    <w:rsid w:val="00AF71BF"/>
    <w:rsid w:val="00AF73DD"/>
    <w:rsid w:val="00AF7800"/>
    <w:rsid w:val="00AF78F0"/>
    <w:rsid w:val="00AF7A85"/>
    <w:rsid w:val="00AF7DE2"/>
    <w:rsid w:val="00B001B1"/>
    <w:rsid w:val="00B003E7"/>
    <w:rsid w:val="00B0086B"/>
    <w:rsid w:val="00B00E23"/>
    <w:rsid w:val="00B0111E"/>
    <w:rsid w:val="00B01911"/>
    <w:rsid w:val="00B01EC4"/>
    <w:rsid w:val="00B02AD3"/>
    <w:rsid w:val="00B02EF4"/>
    <w:rsid w:val="00B03069"/>
    <w:rsid w:val="00B033BE"/>
    <w:rsid w:val="00B033E5"/>
    <w:rsid w:val="00B0398D"/>
    <w:rsid w:val="00B03F9B"/>
    <w:rsid w:val="00B0458F"/>
    <w:rsid w:val="00B046BF"/>
    <w:rsid w:val="00B04730"/>
    <w:rsid w:val="00B04F04"/>
    <w:rsid w:val="00B05011"/>
    <w:rsid w:val="00B05490"/>
    <w:rsid w:val="00B057AF"/>
    <w:rsid w:val="00B0599A"/>
    <w:rsid w:val="00B05A60"/>
    <w:rsid w:val="00B05BFF"/>
    <w:rsid w:val="00B06510"/>
    <w:rsid w:val="00B066FD"/>
    <w:rsid w:val="00B06AB0"/>
    <w:rsid w:val="00B06D93"/>
    <w:rsid w:val="00B0712B"/>
    <w:rsid w:val="00B07616"/>
    <w:rsid w:val="00B077E8"/>
    <w:rsid w:val="00B107D0"/>
    <w:rsid w:val="00B10828"/>
    <w:rsid w:val="00B109EC"/>
    <w:rsid w:val="00B10CC0"/>
    <w:rsid w:val="00B11262"/>
    <w:rsid w:val="00B11515"/>
    <w:rsid w:val="00B11E1D"/>
    <w:rsid w:val="00B11FA9"/>
    <w:rsid w:val="00B122FB"/>
    <w:rsid w:val="00B122FE"/>
    <w:rsid w:val="00B12753"/>
    <w:rsid w:val="00B12D99"/>
    <w:rsid w:val="00B12EA6"/>
    <w:rsid w:val="00B137C1"/>
    <w:rsid w:val="00B139EF"/>
    <w:rsid w:val="00B13F49"/>
    <w:rsid w:val="00B13F9A"/>
    <w:rsid w:val="00B142AB"/>
    <w:rsid w:val="00B14A5F"/>
    <w:rsid w:val="00B14C9C"/>
    <w:rsid w:val="00B14E27"/>
    <w:rsid w:val="00B15A01"/>
    <w:rsid w:val="00B15BCF"/>
    <w:rsid w:val="00B15D1B"/>
    <w:rsid w:val="00B16024"/>
    <w:rsid w:val="00B16BEA"/>
    <w:rsid w:val="00B172C7"/>
    <w:rsid w:val="00B173BD"/>
    <w:rsid w:val="00B177C6"/>
    <w:rsid w:val="00B203AC"/>
    <w:rsid w:val="00B203B1"/>
    <w:rsid w:val="00B2041F"/>
    <w:rsid w:val="00B213CB"/>
    <w:rsid w:val="00B217CB"/>
    <w:rsid w:val="00B21D1A"/>
    <w:rsid w:val="00B21D65"/>
    <w:rsid w:val="00B2309E"/>
    <w:rsid w:val="00B23132"/>
    <w:rsid w:val="00B2340D"/>
    <w:rsid w:val="00B2412B"/>
    <w:rsid w:val="00B24CC1"/>
    <w:rsid w:val="00B24EE6"/>
    <w:rsid w:val="00B24FC7"/>
    <w:rsid w:val="00B25293"/>
    <w:rsid w:val="00B256DE"/>
    <w:rsid w:val="00B25774"/>
    <w:rsid w:val="00B25A5D"/>
    <w:rsid w:val="00B26405"/>
    <w:rsid w:val="00B265A0"/>
    <w:rsid w:val="00B2695E"/>
    <w:rsid w:val="00B269B8"/>
    <w:rsid w:val="00B26E32"/>
    <w:rsid w:val="00B30BD8"/>
    <w:rsid w:val="00B30E2D"/>
    <w:rsid w:val="00B31386"/>
    <w:rsid w:val="00B31DCC"/>
    <w:rsid w:val="00B31DFB"/>
    <w:rsid w:val="00B3209A"/>
    <w:rsid w:val="00B32436"/>
    <w:rsid w:val="00B32D63"/>
    <w:rsid w:val="00B32DA9"/>
    <w:rsid w:val="00B32DAD"/>
    <w:rsid w:val="00B33114"/>
    <w:rsid w:val="00B33648"/>
    <w:rsid w:val="00B337C7"/>
    <w:rsid w:val="00B33900"/>
    <w:rsid w:val="00B33AB6"/>
    <w:rsid w:val="00B33B18"/>
    <w:rsid w:val="00B33CAD"/>
    <w:rsid w:val="00B343CF"/>
    <w:rsid w:val="00B347CE"/>
    <w:rsid w:val="00B359E0"/>
    <w:rsid w:val="00B35B31"/>
    <w:rsid w:val="00B35F16"/>
    <w:rsid w:val="00B36284"/>
    <w:rsid w:val="00B3642C"/>
    <w:rsid w:val="00B36877"/>
    <w:rsid w:val="00B370E3"/>
    <w:rsid w:val="00B3797F"/>
    <w:rsid w:val="00B3799E"/>
    <w:rsid w:val="00B40162"/>
    <w:rsid w:val="00B403B9"/>
    <w:rsid w:val="00B410A7"/>
    <w:rsid w:val="00B413EA"/>
    <w:rsid w:val="00B4176C"/>
    <w:rsid w:val="00B4186F"/>
    <w:rsid w:val="00B41904"/>
    <w:rsid w:val="00B4193A"/>
    <w:rsid w:val="00B427B1"/>
    <w:rsid w:val="00B42FAF"/>
    <w:rsid w:val="00B433FA"/>
    <w:rsid w:val="00B436CC"/>
    <w:rsid w:val="00B43A2F"/>
    <w:rsid w:val="00B43A48"/>
    <w:rsid w:val="00B43F7D"/>
    <w:rsid w:val="00B44745"/>
    <w:rsid w:val="00B4522C"/>
    <w:rsid w:val="00B45A74"/>
    <w:rsid w:val="00B462FE"/>
    <w:rsid w:val="00B466F9"/>
    <w:rsid w:val="00B46BFC"/>
    <w:rsid w:val="00B504AA"/>
    <w:rsid w:val="00B50834"/>
    <w:rsid w:val="00B5084B"/>
    <w:rsid w:val="00B50C75"/>
    <w:rsid w:val="00B516EA"/>
    <w:rsid w:val="00B52273"/>
    <w:rsid w:val="00B52AC9"/>
    <w:rsid w:val="00B5362A"/>
    <w:rsid w:val="00B53A54"/>
    <w:rsid w:val="00B53B5B"/>
    <w:rsid w:val="00B53C98"/>
    <w:rsid w:val="00B53CBB"/>
    <w:rsid w:val="00B53DE1"/>
    <w:rsid w:val="00B53F4C"/>
    <w:rsid w:val="00B54071"/>
    <w:rsid w:val="00B545A1"/>
    <w:rsid w:val="00B5473E"/>
    <w:rsid w:val="00B55268"/>
    <w:rsid w:val="00B554CE"/>
    <w:rsid w:val="00B55ABB"/>
    <w:rsid w:val="00B55CA8"/>
    <w:rsid w:val="00B55FAF"/>
    <w:rsid w:val="00B56414"/>
    <w:rsid w:val="00B57F22"/>
    <w:rsid w:val="00B60B72"/>
    <w:rsid w:val="00B60EBA"/>
    <w:rsid w:val="00B60EE9"/>
    <w:rsid w:val="00B61937"/>
    <w:rsid w:val="00B6198E"/>
    <w:rsid w:val="00B61C70"/>
    <w:rsid w:val="00B61CAE"/>
    <w:rsid w:val="00B61F30"/>
    <w:rsid w:val="00B621BB"/>
    <w:rsid w:val="00B62298"/>
    <w:rsid w:val="00B62705"/>
    <w:rsid w:val="00B63741"/>
    <w:rsid w:val="00B63BEC"/>
    <w:rsid w:val="00B63BF5"/>
    <w:rsid w:val="00B63E7B"/>
    <w:rsid w:val="00B63EEA"/>
    <w:rsid w:val="00B6446C"/>
    <w:rsid w:val="00B645E0"/>
    <w:rsid w:val="00B649F7"/>
    <w:rsid w:val="00B64E33"/>
    <w:rsid w:val="00B64F1E"/>
    <w:rsid w:val="00B656E6"/>
    <w:rsid w:val="00B65710"/>
    <w:rsid w:val="00B659C9"/>
    <w:rsid w:val="00B65BFD"/>
    <w:rsid w:val="00B65CA1"/>
    <w:rsid w:val="00B65DA5"/>
    <w:rsid w:val="00B6619B"/>
    <w:rsid w:val="00B66316"/>
    <w:rsid w:val="00B67125"/>
    <w:rsid w:val="00B67408"/>
    <w:rsid w:val="00B67A9A"/>
    <w:rsid w:val="00B67EEA"/>
    <w:rsid w:val="00B702FE"/>
    <w:rsid w:val="00B70709"/>
    <w:rsid w:val="00B707B5"/>
    <w:rsid w:val="00B70A79"/>
    <w:rsid w:val="00B71044"/>
    <w:rsid w:val="00B71C9D"/>
    <w:rsid w:val="00B71DE5"/>
    <w:rsid w:val="00B7203A"/>
    <w:rsid w:val="00B7296D"/>
    <w:rsid w:val="00B72D92"/>
    <w:rsid w:val="00B73996"/>
    <w:rsid w:val="00B73E43"/>
    <w:rsid w:val="00B74796"/>
    <w:rsid w:val="00B74A22"/>
    <w:rsid w:val="00B750BB"/>
    <w:rsid w:val="00B7522B"/>
    <w:rsid w:val="00B7581C"/>
    <w:rsid w:val="00B75D5E"/>
    <w:rsid w:val="00B75FA6"/>
    <w:rsid w:val="00B7619B"/>
    <w:rsid w:val="00B76578"/>
    <w:rsid w:val="00B76645"/>
    <w:rsid w:val="00B76B01"/>
    <w:rsid w:val="00B76F36"/>
    <w:rsid w:val="00B76FB5"/>
    <w:rsid w:val="00B77837"/>
    <w:rsid w:val="00B802F0"/>
    <w:rsid w:val="00B8085A"/>
    <w:rsid w:val="00B80C35"/>
    <w:rsid w:val="00B80D37"/>
    <w:rsid w:val="00B80FE3"/>
    <w:rsid w:val="00B8130F"/>
    <w:rsid w:val="00B813F2"/>
    <w:rsid w:val="00B815C7"/>
    <w:rsid w:val="00B81801"/>
    <w:rsid w:val="00B81A8B"/>
    <w:rsid w:val="00B81EC8"/>
    <w:rsid w:val="00B82606"/>
    <w:rsid w:val="00B82620"/>
    <w:rsid w:val="00B82689"/>
    <w:rsid w:val="00B829A2"/>
    <w:rsid w:val="00B82FF6"/>
    <w:rsid w:val="00B835A8"/>
    <w:rsid w:val="00B83676"/>
    <w:rsid w:val="00B837B7"/>
    <w:rsid w:val="00B83BB9"/>
    <w:rsid w:val="00B847FB"/>
    <w:rsid w:val="00B84907"/>
    <w:rsid w:val="00B84ED7"/>
    <w:rsid w:val="00B84F4C"/>
    <w:rsid w:val="00B8501B"/>
    <w:rsid w:val="00B8507B"/>
    <w:rsid w:val="00B85E2F"/>
    <w:rsid w:val="00B86F9E"/>
    <w:rsid w:val="00B8763C"/>
    <w:rsid w:val="00B87E9D"/>
    <w:rsid w:val="00B87F20"/>
    <w:rsid w:val="00B9026E"/>
    <w:rsid w:val="00B902EC"/>
    <w:rsid w:val="00B90327"/>
    <w:rsid w:val="00B90364"/>
    <w:rsid w:val="00B9038A"/>
    <w:rsid w:val="00B904F3"/>
    <w:rsid w:val="00B90719"/>
    <w:rsid w:val="00B908FB"/>
    <w:rsid w:val="00B90ABB"/>
    <w:rsid w:val="00B90B13"/>
    <w:rsid w:val="00B912D1"/>
    <w:rsid w:val="00B91706"/>
    <w:rsid w:val="00B917E6"/>
    <w:rsid w:val="00B91AA3"/>
    <w:rsid w:val="00B92DE0"/>
    <w:rsid w:val="00B93135"/>
    <w:rsid w:val="00B932CE"/>
    <w:rsid w:val="00B9354F"/>
    <w:rsid w:val="00B936CD"/>
    <w:rsid w:val="00B939A0"/>
    <w:rsid w:val="00B93C9E"/>
    <w:rsid w:val="00B93CE7"/>
    <w:rsid w:val="00B93EBA"/>
    <w:rsid w:val="00B9456D"/>
    <w:rsid w:val="00B960C6"/>
    <w:rsid w:val="00B9679E"/>
    <w:rsid w:val="00B977CE"/>
    <w:rsid w:val="00B97BFA"/>
    <w:rsid w:val="00BA03B6"/>
    <w:rsid w:val="00BA0CD7"/>
    <w:rsid w:val="00BA1911"/>
    <w:rsid w:val="00BA1BB1"/>
    <w:rsid w:val="00BA202E"/>
    <w:rsid w:val="00BA2717"/>
    <w:rsid w:val="00BA280D"/>
    <w:rsid w:val="00BA2EFA"/>
    <w:rsid w:val="00BA3E7D"/>
    <w:rsid w:val="00BA3E87"/>
    <w:rsid w:val="00BA42F6"/>
    <w:rsid w:val="00BA43F1"/>
    <w:rsid w:val="00BA449F"/>
    <w:rsid w:val="00BA4546"/>
    <w:rsid w:val="00BA4866"/>
    <w:rsid w:val="00BA4B07"/>
    <w:rsid w:val="00BA4CE2"/>
    <w:rsid w:val="00BA559D"/>
    <w:rsid w:val="00BA563F"/>
    <w:rsid w:val="00BA56BF"/>
    <w:rsid w:val="00BA58C6"/>
    <w:rsid w:val="00BA5B36"/>
    <w:rsid w:val="00BA618E"/>
    <w:rsid w:val="00BA6821"/>
    <w:rsid w:val="00BA68A7"/>
    <w:rsid w:val="00BA6DEF"/>
    <w:rsid w:val="00BA6FBB"/>
    <w:rsid w:val="00BA7528"/>
    <w:rsid w:val="00BA7CB0"/>
    <w:rsid w:val="00BB02A5"/>
    <w:rsid w:val="00BB0337"/>
    <w:rsid w:val="00BB03D2"/>
    <w:rsid w:val="00BB0478"/>
    <w:rsid w:val="00BB0492"/>
    <w:rsid w:val="00BB064C"/>
    <w:rsid w:val="00BB0921"/>
    <w:rsid w:val="00BB0952"/>
    <w:rsid w:val="00BB0E0A"/>
    <w:rsid w:val="00BB148E"/>
    <w:rsid w:val="00BB168C"/>
    <w:rsid w:val="00BB1B04"/>
    <w:rsid w:val="00BB2303"/>
    <w:rsid w:val="00BB2A71"/>
    <w:rsid w:val="00BB2BC9"/>
    <w:rsid w:val="00BB2E1E"/>
    <w:rsid w:val="00BB2E70"/>
    <w:rsid w:val="00BB32DD"/>
    <w:rsid w:val="00BB3ABD"/>
    <w:rsid w:val="00BB3D72"/>
    <w:rsid w:val="00BB3D8A"/>
    <w:rsid w:val="00BB3FFA"/>
    <w:rsid w:val="00BB4241"/>
    <w:rsid w:val="00BB442F"/>
    <w:rsid w:val="00BB4D2C"/>
    <w:rsid w:val="00BB4D2D"/>
    <w:rsid w:val="00BB4DC5"/>
    <w:rsid w:val="00BB5FED"/>
    <w:rsid w:val="00BB637B"/>
    <w:rsid w:val="00BB71DF"/>
    <w:rsid w:val="00BB7657"/>
    <w:rsid w:val="00BB7AFE"/>
    <w:rsid w:val="00BC01E4"/>
    <w:rsid w:val="00BC02D0"/>
    <w:rsid w:val="00BC0357"/>
    <w:rsid w:val="00BC05C8"/>
    <w:rsid w:val="00BC0672"/>
    <w:rsid w:val="00BC075F"/>
    <w:rsid w:val="00BC0798"/>
    <w:rsid w:val="00BC0808"/>
    <w:rsid w:val="00BC0D04"/>
    <w:rsid w:val="00BC1582"/>
    <w:rsid w:val="00BC1BA0"/>
    <w:rsid w:val="00BC252A"/>
    <w:rsid w:val="00BC2820"/>
    <w:rsid w:val="00BC28B1"/>
    <w:rsid w:val="00BC28CB"/>
    <w:rsid w:val="00BC35C2"/>
    <w:rsid w:val="00BC363D"/>
    <w:rsid w:val="00BC3C99"/>
    <w:rsid w:val="00BC3E52"/>
    <w:rsid w:val="00BC4B31"/>
    <w:rsid w:val="00BC5DE5"/>
    <w:rsid w:val="00BC5F4B"/>
    <w:rsid w:val="00BC65CD"/>
    <w:rsid w:val="00BC6769"/>
    <w:rsid w:val="00BC6AE4"/>
    <w:rsid w:val="00BC7145"/>
    <w:rsid w:val="00BC74C6"/>
    <w:rsid w:val="00BC762C"/>
    <w:rsid w:val="00BC7E9F"/>
    <w:rsid w:val="00BD0362"/>
    <w:rsid w:val="00BD0456"/>
    <w:rsid w:val="00BD0582"/>
    <w:rsid w:val="00BD165C"/>
    <w:rsid w:val="00BD1791"/>
    <w:rsid w:val="00BD17A7"/>
    <w:rsid w:val="00BD1991"/>
    <w:rsid w:val="00BD2306"/>
    <w:rsid w:val="00BD23ED"/>
    <w:rsid w:val="00BD3041"/>
    <w:rsid w:val="00BD34C5"/>
    <w:rsid w:val="00BD3507"/>
    <w:rsid w:val="00BD391A"/>
    <w:rsid w:val="00BD3A3F"/>
    <w:rsid w:val="00BD3AA7"/>
    <w:rsid w:val="00BD3F82"/>
    <w:rsid w:val="00BD442A"/>
    <w:rsid w:val="00BD488D"/>
    <w:rsid w:val="00BD4A0F"/>
    <w:rsid w:val="00BD4AE7"/>
    <w:rsid w:val="00BD4DDC"/>
    <w:rsid w:val="00BD4FF6"/>
    <w:rsid w:val="00BD51E8"/>
    <w:rsid w:val="00BD5760"/>
    <w:rsid w:val="00BD5C50"/>
    <w:rsid w:val="00BD5DC6"/>
    <w:rsid w:val="00BD6117"/>
    <w:rsid w:val="00BD6FB2"/>
    <w:rsid w:val="00BD7740"/>
    <w:rsid w:val="00BD790E"/>
    <w:rsid w:val="00BE0497"/>
    <w:rsid w:val="00BE069C"/>
    <w:rsid w:val="00BE0B52"/>
    <w:rsid w:val="00BE0BC9"/>
    <w:rsid w:val="00BE10EC"/>
    <w:rsid w:val="00BE12EC"/>
    <w:rsid w:val="00BE1F14"/>
    <w:rsid w:val="00BE1F64"/>
    <w:rsid w:val="00BE2434"/>
    <w:rsid w:val="00BE24DB"/>
    <w:rsid w:val="00BE2FC2"/>
    <w:rsid w:val="00BE33DA"/>
    <w:rsid w:val="00BE37ED"/>
    <w:rsid w:val="00BE38B3"/>
    <w:rsid w:val="00BE3ACE"/>
    <w:rsid w:val="00BE3F03"/>
    <w:rsid w:val="00BE4050"/>
    <w:rsid w:val="00BE40D4"/>
    <w:rsid w:val="00BE4547"/>
    <w:rsid w:val="00BE4AA3"/>
    <w:rsid w:val="00BE50E8"/>
    <w:rsid w:val="00BE5586"/>
    <w:rsid w:val="00BE56FF"/>
    <w:rsid w:val="00BE5867"/>
    <w:rsid w:val="00BE58A3"/>
    <w:rsid w:val="00BE5BCF"/>
    <w:rsid w:val="00BE65D5"/>
    <w:rsid w:val="00BE67D6"/>
    <w:rsid w:val="00BE6BFE"/>
    <w:rsid w:val="00BE6F64"/>
    <w:rsid w:val="00BE6FCB"/>
    <w:rsid w:val="00BE780C"/>
    <w:rsid w:val="00BE7851"/>
    <w:rsid w:val="00BE78D6"/>
    <w:rsid w:val="00BF0454"/>
    <w:rsid w:val="00BF065B"/>
    <w:rsid w:val="00BF076A"/>
    <w:rsid w:val="00BF0881"/>
    <w:rsid w:val="00BF103F"/>
    <w:rsid w:val="00BF17C5"/>
    <w:rsid w:val="00BF2018"/>
    <w:rsid w:val="00BF206D"/>
    <w:rsid w:val="00BF2106"/>
    <w:rsid w:val="00BF2724"/>
    <w:rsid w:val="00BF2F36"/>
    <w:rsid w:val="00BF3224"/>
    <w:rsid w:val="00BF3525"/>
    <w:rsid w:val="00BF3865"/>
    <w:rsid w:val="00BF3AEC"/>
    <w:rsid w:val="00BF40E1"/>
    <w:rsid w:val="00BF41C6"/>
    <w:rsid w:val="00BF458A"/>
    <w:rsid w:val="00BF46FB"/>
    <w:rsid w:val="00BF4A26"/>
    <w:rsid w:val="00BF5146"/>
    <w:rsid w:val="00BF5294"/>
    <w:rsid w:val="00BF5521"/>
    <w:rsid w:val="00BF580E"/>
    <w:rsid w:val="00BF5ED4"/>
    <w:rsid w:val="00BF702A"/>
    <w:rsid w:val="00BF75E0"/>
    <w:rsid w:val="00BF772E"/>
    <w:rsid w:val="00BF7C4C"/>
    <w:rsid w:val="00C000A3"/>
    <w:rsid w:val="00C001F5"/>
    <w:rsid w:val="00C004F9"/>
    <w:rsid w:val="00C00907"/>
    <w:rsid w:val="00C00E3D"/>
    <w:rsid w:val="00C014B0"/>
    <w:rsid w:val="00C0191D"/>
    <w:rsid w:val="00C0196D"/>
    <w:rsid w:val="00C01BA4"/>
    <w:rsid w:val="00C01E09"/>
    <w:rsid w:val="00C01EA3"/>
    <w:rsid w:val="00C02277"/>
    <w:rsid w:val="00C023C6"/>
    <w:rsid w:val="00C029C4"/>
    <w:rsid w:val="00C02AAA"/>
    <w:rsid w:val="00C03101"/>
    <w:rsid w:val="00C031E0"/>
    <w:rsid w:val="00C032B6"/>
    <w:rsid w:val="00C0353C"/>
    <w:rsid w:val="00C0368A"/>
    <w:rsid w:val="00C03E80"/>
    <w:rsid w:val="00C044DA"/>
    <w:rsid w:val="00C0497C"/>
    <w:rsid w:val="00C04BF7"/>
    <w:rsid w:val="00C04F9F"/>
    <w:rsid w:val="00C05266"/>
    <w:rsid w:val="00C05AC1"/>
    <w:rsid w:val="00C05C0C"/>
    <w:rsid w:val="00C05CC6"/>
    <w:rsid w:val="00C05DD6"/>
    <w:rsid w:val="00C05DE8"/>
    <w:rsid w:val="00C06245"/>
    <w:rsid w:val="00C06566"/>
    <w:rsid w:val="00C06682"/>
    <w:rsid w:val="00C06878"/>
    <w:rsid w:val="00C06C3E"/>
    <w:rsid w:val="00C07C8E"/>
    <w:rsid w:val="00C10263"/>
    <w:rsid w:val="00C10560"/>
    <w:rsid w:val="00C10BCF"/>
    <w:rsid w:val="00C10D55"/>
    <w:rsid w:val="00C10D88"/>
    <w:rsid w:val="00C10EA8"/>
    <w:rsid w:val="00C1114D"/>
    <w:rsid w:val="00C11548"/>
    <w:rsid w:val="00C11757"/>
    <w:rsid w:val="00C11818"/>
    <w:rsid w:val="00C11A8E"/>
    <w:rsid w:val="00C11B29"/>
    <w:rsid w:val="00C11E77"/>
    <w:rsid w:val="00C134A1"/>
    <w:rsid w:val="00C1393F"/>
    <w:rsid w:val="00C13D47"/>
    <w:rsid w:val="00C13F76"/>
    <w:rsid w:val="00C14075"/>
    <w:rsid w:val="00C14CA6"/>
    <w:rsid w:val="00C150FF"/>
    <w:rsid w:val="00C1510E"/>
    <w:rsid w:val="00C15250"/>
    <w:rsid w:val="00C156D0"/>
    <w:rsid w:val="00C15A9E"/>
    <w:rsid w:val="00C15D6F"/>
    <w:rsid w:val="00C15E2B"/>
    <w:rsid w:val="00C162E9"/>
    <w:rsid w:val="00C1705C"/>
    <w:rsid w:val="00C175AE"/>
    <w:rsid w:val="00C17D60"/>
    <w:rsid w:val="00C17DD4"/>
    <w:rsid w:val="00C17F64"/>
    <w:rsid w:val="00C20018"/>
    <w:rsid w:val="00C206A5"/>
    <w:rsid w:val="00C20716"/>
    <w:rsid w:val="00C208C5"/>
    <w:rsid w:val="00C212D1"/>
    <w:rsid w:val="00C21914"/>
    <w:rsid w:val="00C22565"/>
    <w:rsid w:val="00C226CC"/>
    <w:rsid w:val="00C22C1F"/>
    <w:rsid w:val="00C2342D"/>
    <w:rsid w:val="00C23C9F"/>
    <w:rsid w:val="00C2472B"/>
    <w:rsid w:val="00C2499E"/>
    <w:rsid w:val="00C249A9"/>
    <w:rsid w:val="00C249FE"/>
    <w:rsid w:val="00C24A04"/>
    <w:rsid w:val="00C24ABC"/>
    <w:rsid w:val="00C24C99"/>
    <w:rsid w:val="00C24EDA"/>
    <w:rsid w:val="00C24F49"/>
    <w:rsid w:val="00C25275"/>
    <w:rsid w:val="00C253B7"/>
    <w:rsid w:val="00C25652"/>
    <w:rsid w:val="00C25F66"/>
    <w:rsid w:val="00C25F6C"/>
    <w:rsid w:val="00C2639D"/>
    <w:rsid w:val="00C2709B"/>
    <w:rsid w:val="00C2788C"/>
    <w:rsid w:val="00C27A89"/>
    <w:rsid w:val="00C27BEA"/>
    <w:rsid w:val="00C30658"/>
    <w:rsid w:val="00C31A95"/>
    <w:rsid w:val="00C32046"/>
    <w:rsid w:val="00C3222C"/>
    <w:rsid w:val="00C3261D"/>
    <w:rsid w:val="00C32876"/>
    <w:rsid w:val="00C328DE"/>
    <w:rsid w:val="00C32C80"/>
    <w:rsid w:val="00C3327D"/>
    <w:rsid w:val="00C33327"/>
    <w:rsid w:val="00C334C0"/>
    <w:rsid w:val="00C33537"/>
    <w:rsid w:val="00C3386E"/>
    <w:rsid w:val="00C33918"/>
    <w:rsid w:val="00C341C1"/>
    <w:rsid w:val="00C342E2"/>
    <w:rsid w:val="00C34520"/>
    <w:rsid w:val="00C3476A"/>
    <w:rsid w:val="00C34B34"/>
    <w:rsid w:val="00C3542F"/>
    <w:rsid w:val="00C358D4"/>
    <w:rsid w:val="00C35FDC"/>
    <w:rsid w:val="00C3673A"/>
    <w:rsid w:val="00C372C4"/>
    <w:rsid w:val="00C37AAD"/>
    <w:rsid w:val="00C37D8E"/>
    <w:rsid w:val="00C4032C"/>
    <w:rsid w:val="00C405B6"/>
    <w:rsid w:val="00C40D59"/>
    <w:rsid w:val="00C4186E"/>
    <w:rsid w:val="00C418D6"/>
    <w:rsid w:val="00C419DD"/>
    <w:rsid w:val="00C41BA9"/>
    <w:rsid w:val="00C41E72"/>
    <w:rsid w:val="00C423B5"/>
    <w:rsid w:val="00C42526"/>
    <w:rsid w:val="00C4257E"/>
    <w:rsid w:val="00C42685"/>
    <w:rsid w:val="00C42F42"/>
    <w:rsid w:val="00C42FBD"/>
    <w:rsid w:val="00C43BA9"/>
    <w:rsid w:val="00C44173"/>
    <w:rsid w:val="00C44321"/>
    <w:rsid w:val="00C4501B"/>
    <w:rsid w:val="00C450C2"/>
    <w:rsid w:val="00C450F3"/>
    <w:rsid w:val="00C45537"/>
    <w:rsid w:val="00C45687"/>
    <w:rsid w:val="00C45724"/>
    <w:rsid w:val="00C46F77"/>
    <w:rsid w:val="00C46FA6"/>
    <w:rsid w:val="00C47B29"/>
    <w:rsid w:val="00C47CC6"/>
    <w:rsid w:val="00C47F1A"/>
    <w:rsid w:val="00C5019B"/>
    <w:rsid w:val="00C50F3C"/>
    <w:rsid w:val="00C510CE"/>
    <w:rsid w:val="00C51FF2"/>
    <w:rsid w:val="00C52D0C"/>
    <w:rsid w:val="00C53077"/>
    <w:rsid w:val="00C53588"/>
    <w:rsid w:val="00C535E2"/>
    <w:rsid w:val="00C53FE6"/>
    <w:rsid w:val="00C54C07"/>
    <w:rsid w:val="00C54E39"/>
    <w:rsid w:val="00C5528A"/>
    <w:rsid w:val="00C553E1"/>
    <w:rsid w:val="00C55BCD"/>
    <w:rsid w:val="00C55EBD"/>
    <w:rsid w:val="00C566B2"/>
    <w:rsid w:val="00C56A6C"/>
    <w:rsid w:val="00C56C80"/>
    <w:rsid w:val="00C56F24"/>
    <w:rsid w:val="00C577F1"/>
    <w:rsid w:val="00C57928"/>
    <w:rsid w:val="00C57F4A"/>
    <w:rsid w:val="00C60391"/>
    <w:rsid w:val="00C607CA"/>
    <w:rsid w:val="00C60A7D"/>
    <w:rsid w:val="00C60DBB"/>
    <w:rsid w:val="00C60DFC"/>
    <w:rsid w:val="00C61BEE"/>
    <w:rsid w:val="00C61C3B"/>
    <w:rsid w:val="00C61EC6"/>
    <w:rsid w:val="00C61F92"/>
    <w:rsid w:val="00C627A1"/>
    <w:rsid w:val="00C62BDE"/>
    <w:rsid w:val="00C62CB2"/>
    <w:rsid w:val="00C62F2B"/>
    <w:rsid w:val="00C63058"/>
    <w:rsid w:val="00C63215"/>
    <w:rsid w:val="00C63C5A"/>
    <w:rsid w:val="00C63DE0"/>
    <w:rsid w:val="00C64EC2"/>
    <w:rsid w:val="00C65974"/>
    <w:rsid w:val="00C65AB5"/>
    <w:rsid w:val="00C65DEB"/>
    <w:rsid w:val="00C65FE5"/>
    <w:rsid w:val="00C664F7"/>
    <w:rsid w:val="00C66CD4"/>
    <w:rsid w:val="00C66D2E"/>
    <w:rsid w:val="00C66E0E"/>
    <w:rsid w:val="00C67A9E"/>
    <w:rsid w:val="00C705DA"/>
    <w:rsid w:val="00C70918"/>
    <w:rsid w:val="00C70C32"/>
    <w:rsid w:val="00C71075"/>
    <w:rsid w:val="00C71523"/>
    <w:rsid w:val="00C71661"/>
    <w:rsid w:val="00C71AF7"/>
    <w:rsid w:val="00C723DD"/>
    <w:rsid w:val="00C72843"/>
    <w:rsid w:val="00C72A21"/>
    <w:rsid w:val="00C73098"/>
    <w:rsid w:val="00C7349D"/>
    <w:rsid w:val="00C73F00"/>
    <w:rsid w:val="00C741A5"/>
    <w:rsid w:val="00C74554"/>
    <w:rsid w:val="00C74565"/>
    <w:rsid w:val="00C745E9"/>
    <w:rsid w:val="00C74BFC"/>
    <w:rsid w:val="00C74FD5"/>
    <w:rsid w:val="00C75166"/>
    <w:rsid w:val="00C75599"/>
    <w:rsid w:val="00C75BA4"/>
    <w:rsid w:val="00C75C39"/>
    <w:rsid w:val="00C75E3F"/>
    <w:rsid w:val="00C75EA3"/>
    <w:rsid w:val="00C764AA"/>
    <w:rsid w:val="00C76883"/>
    <w:rsid w:val="00C76BD1"/>
    <w:rsid w:val="00C77452"/>
    <w:rsid w:val="00C77F87"/>
    <w:rsid w:val="00C80A5E"/>
    <w:rsid w:val="00C80AA4"/>
    <w:rsid w:val="00C80AD3"/>
    <w:rsid w:val="00C80BDB"/>
    <w:rsid w:val="00C80D3E"/>
    <w:rsid w:val="00C81119"/>
    <w:rsid w:val="00C81349"/>
    <w:rsid w:val="00C813B4"/>
    <w:rsid w:val="00C819E9"/>
    <w:rsid w:val="00C81C8E"/>
    <w:rsid w:val="00C81F21"/>
    <w:rsid w:val="00C8242E"/>
    <w:rsid w:val="00C82BA1"/>
    <w:rsid w:val="00C82BD4"/>
    <w:rsid w:val="00C82C2B"/>
    <w:rsid w:val="00C83800"/>
    <w:rsid w:val="00C83872"/>
    <w:rsid w:val="00C83AC7"/>
    <w:rsid w:val="00C8427F"/>
    <w:rsid w:val="00C84366"/>
    <w:rsid w:val="00C845CF"/>
    <w:rsid w:val="00C84EF4"/>
    <w:rsid w:val="00C85451"/>
    <w:rsid w:val="00C85465"/>
    <w:rsid w:val="00C85DB3"/>
    <w:rsid w:val="00C861F6"/>
    <w:rsid w:val="00C86245"/>
    <w:rsid w:val="00C866E7"/>
    <w:rsid w:val="00C868F7"/>
    <w:rsid w:val="00C869E3"/>
    <w:rsid w:val="00C86F31"/>
    <w:rsid w:val="00C86F5D"/>
    <w:rsid w:val="00C8722B"/>
    <w:rsid w:val="00C87A49"/>
    <w:rsid w:val="00C906AC"/>
    <w:rsid w:val="00C90775"/>
    <w:rsid w:val="00C90A47"/>
    <w:rsid w:val="00C90BBD"/>
    <w:rsid w:val="00C90E82"/>
    <w:rsid w:val="00C90F8C"/>
    <w:rsid w:val="00C910D8"/>
    <w:rsid w:val="00C917C5"/>
    <w:rsid w:val="00C920F9"/>
    <w:rsid w:val="00C92DA0"/>
    <w:rsid w:val="00C936EA"/>
    <w:rsid w:val="00C9382C"/>
    <w:rsid w:val="00C93D3E"/>
    <w:rsid w:val="00C93DEC"/>
    <w:rsid w:val="00C94014"/>
    <w:rsid w:val="00C943AD"/>
    <w:rsid w:val="00C948A6"/>
    <w:rsid w:val="00C95684"/>
    <w:rsid w:val="00C956FE"/>
    <w:rsid w:val="00C95734"/>
    <w:rsid w:val="00C9599D"/>
    <w:rsid w:val="00C959D0"/>
    <w:rsid w:val="00C95ABC"/>
    <w:rsid w:val="00C96946"/>
    <w:rsid w:val="00C96DD6"/>
    <w:rsid w:val="00C9749C"/>
    <w:rsid w:val="00C97A70"/>
    <w:rsid w:val="00CA02F8"/>
    <w:rsid w:val="00CA0C4A"/>
    <w:rsid w:val="00CA0F9A"/>
    <w:rsid w:val="00CA1520"/>
    <w:rsid w:val="00CA16DC"/>
    <w:rsid w:val="00CA19FD"/>
    <w:rsid w:val="00CA1E0B"/>
    <w:rsid w:val="00CA230F"/>
    <w:rsid w:val="00CA2E0B"/>
    <w:rsid w:val="00CA326D"/>
    <w:rsid w:val="00CA338F"/>
    <w:rsid w:val="00CA342D"/>
    <w:rsid w:val="00CA3507"/>
    <w:rsid w:val="00CA3718"/>
    <w:rsid w:val="00CA3A1A"/>
    <w:rsid w:val="00CA3AB8"/>
    <w:rsid w:val="00CA3D1A"/>
    <w:rsid w:val="00CA3E8A"/>
    <w:rsid w:val="00CA3EFC"/>
    <w:rsid w:val="00CA414A"/>
    <w:rsid w:val="00CA4B4E"/>
    <w:rsid w:val="00CA5D08"/>
    <w:rsid w:val="00CA60E9"/>
    <w:rsid w:val="00CA6762"/>
    <w:rsid w:val="00CA7206"/>
    <w:rsid w:val="00CA7476"/>
    <w:rsid w:val="00CA783D"/>
    <w:rsid w:val="00CA786B"/>
    <w:rsid w:val="00CB0582"/>
    <w:rsid w:val="00CB06B5"/>
    <w:rsid w:val="00CB0CA4"/>
    <w:rsid w:val="00CB0D4D"/>
    <w:rsid w:val="00CB1304"/>
    <w:rsid w:val="00CB14C4"/>
    <w:rsid w:val="00CB159F"/>
    <w:rsid w:val="00CB1721"/>
    <w:rsid w:val="00CB1818"/>
    <w:rsid w:val="00CB1A8A"/>
    <w:rsid w:val="00CB1E49"/>
    <w:rsid w:val="00CB2573"/>
    <w:rsid w:val="00CB2CA5"/>
    <w:rsid w:val="00CB3D04"/>
    <w:rsid w:val="00CB4910"/>
    <w:rsid w:val="00CB4E03"/>
    <w:rsid w:val="00CB505B"/>
    <w:rsid w:val="00CB5065"/>
    <w:rsid w:val="00CB6123"/>
    <w:rsid w:val="00CB625A"/>
    <w:rsid w:val="00CB6DB2"/>
    <w:rsid w:val="00CB71DC"/>
    <w:rsid w:val="00CB72E6"/>
    <w:rsid w:val="00CB7867"/>
    <w:rsid w:val="00CC07CE"/>
    <w:rsid w:val="00CC0CE9"/>
    <w:rsid w:val="00CC1DF5"/>
    <w:rsid w:val="00CC21F1"/>
    <w:rsid w:val="00CC253F"/>
    <w:rsid w:val="00CC2B15"/>
    <w:rsid w:val="00CC2CE5"/>
    <w:rsid w:val="00CC3020"/>
    <w:rsid w:val="00CC3B81"/>
    <w:rsid w:val="00CC465D"/>
    <w:rsid w:val="00CC52B2"/>
    <w:rsid w:val="00CC53FE"/>
    <w:rsid w:val="00CC5747"/>
    <w:rsid w:val="00CC57A4"/>
    <w:rsid w:val="00CC6395"/>
    <w:rsid w:val="00CC65A5"/>
    <w:rsid w:val="00CC6638"/>
    <w:rsid w:val="00CC6A6A"/>
    <w:rsid w:val="00CC6DC2"/>
    <w:rsid w:val="00CC7079"/>
    <w:rsid w:val="00CC756D"/>
    <w:rsid w:val="00CC7AF7"/>
    <w:rsid w:val="00CC7E07"/>
    <w:rsid w:val="00CD003B"/>
    <w:rsid w:val="00CD0319"/>
    <w:rsid w:val="00CD0C4C"/>
    <w:rsid w:val="00CD1353"/>
    <w:rsid w:val="00CD194A"/>
    <w:rsid w:val="00CD1C05"/>
    <w:rsid w:val="00CD1C10"/>
    <w:rsid w:val="00CD20FC"/>
    <w:rsid w:val="00CD240B"/>
    <w:rsid w:val="00CD2FBD"/>
    <w:rsid w:val="00CD3553"/>
    <w:rsid w:val="00CD3851"/>
    <w:rsid w:val="00CD3D86"/>
    <w:rsid w:val="00CD450E"/>
    <w:rsid w:val="00CD47A4"/>
    <w:rsid w:val="00CD4F01"/>
    <w:rsid w:val="00CD5312"/>
    <w:rsid w:val="00CD53C2"/>
    <w:rsid w:val="00CD62DA"/>
    <w:rsid w:val="00CD668B"/>
    <w:rsid w:val="00CD697A"/>
    <w:rsid w:val="00CD6991"/>
    <w:rsid w:val="00CD6A4A"/>
    <w:rsid w:val="00CD6E7B"/>
    <w:rsid w:val="00CD7451"/>
    <w:rsid w:val="00CD7543"/>
    <w:rsid w:val="00CD766F"/>
    <w:rsid w:val="00CD76E5"/>
    <w:rsid w:val="00CE06BE"/>
    <w:rsid w:val="00CE06DF"/>
    <w:rsid w:val="00CE0FDC"/>
    <w:rsid w:val="00CE129F"/>
    <w:rsid w:val="00CE14BE"/>
    <w:rsid w:val="00CE1DFE"/>
    <w:rsid w:val="00CE1F4B"/>
    <w:rsid w:val="00CE20FB"/>
    <w:rsid w:val="00CE2BB5"/>
    <w:rsid w:val="00CE2C62"/>
    <w:rsid w:val="00CE2CE3"/>
    <w:rsid w:val="00CE33B4"/>
    <w:rsid w:val="00CE3BE2"/>
    <w:rsid w:val="00CE4110"/>
    <w:rsid w:val="00CE4340"/>
    <w:rsid w:val="00CE47C5"/>
    <w:rsid w:val="00CE4832"/>
    <w:rsid w:val="00CE4837"/>
    <w:rsid w:val="00CE4BC4"/>
    <w:rsid w:val="00CE4C6C"/>
    <w:rsid w:val="00CE5160"/>
    <w:rsid w:val="00CE531F"/>
    <w:rsid w:val="00CE57C3"/>
    <w:rsid w:val="00CE5912"/>
    <w:rsid w:val="00CE63B3"/>
    <w:rsid w:val="00CE65AB"/>
    <w:rsid w:val="00CE67B8"/>
    <w:rsid w:val="00CE7273"/>
    <w:rsid w:val="00CE731E"/>
    <w:rsid w:val="00CE73C6"/>
    <w:rsid w:val="00CE7569"/>
    <w:rsid w:val="00CE75AF"/>
    <w:rsid w:val="00CF0395"/>
    <w:rsid w:val="00CF1027"/>
    <w:rsid w:val="00CF1187"/>
    <w:rsid w:val="00CF1191"/>
    <w:rsid w:val="00CF14C3"/>
    <w:rsid w:val="00CF190E"/>
    <w:rsid w:val="00CF1C6C"/>
    <w:rsid w:val="00CF1DA0"/>
    <w:rsid w:val="00CF2146"/>
    <w:rsid w:val="00CF2D3D"/>
    <w:rsid w:val="00CF3383"/>
    <w:rsid w:val="00CF34AC"/>
    <w:rsid w:val="00CF34B1"/>
    <w:rsid w:val="00CF378B"/>
    <w:rsid w:val="00CF39B8"/>
    <w:rsid w:val="00CF3DC4"/>
    <w:rsid w:val="00CF42B5"/>
    <w:rsid w:val="00CF4611"/>
    <w:rsid w:val="00CF46B4"/>
    <w:rsid w:val="00CF4BA6"/>
    <w:rsid w:val="00CF4BE3"/>
    <w:rsid w:val="00CF52A2"/>
    <w:rsid w:val="00CF58AD"/>
    <w:rsid w:val="00CF59B9"/>
    <w:rsid w:val="00CF5AC3"/>
    <w:rsid w:val="00CF5D41"/>
    <w:rsid w:val="00CF775B"/>
    <w:rsid w:val="00CF7C92"/>
    <w:rsid w:val="00D002B9"/>
    <w:rsid w:val="00D00566"/>
    <w:rsid w:val="00D00873"/>
    <w:rsid w:val="00D011A5"/>
    <w:rsid w:val="00D0135D"/>
    <w:rsid w:val="00D0154A"/>
    <w:rsid w:val="00D016AC"/>
    <w:rsid w:val="00D018CE"/>
    <w:rsid w:val="00D01CDE"/>
    <w:rsid w:val="00D02C70"/>
    <w:rsid w:val="00D02F1C"/>
    <w:rsid w:val="00D03665"/>
    <w:rsid w:val="00D03E7E"/>
    <w:rsid w:val="00D04C3B"/>
    <w:rsid w:val="00D04E2A"/>
    <w:rsid w:val="00D05DAF"/>
    <w:rsid w:val="00D06612"/>
    <w:rsid w:val="00D06894"/>
    <w:rsid w:val="00D071F9"/>
    <w:rsid w:val="00D100BD"/>
    <w:rsid w:val="00D10276"/>
    <w:rsid w:val="00D10833"/>
    <w:rsid w:val="00D10AEB"/>
    <w:rsid w:val="00D11F7D"/>
    <w:rsid w:val="00D12116"/>
    <w:rsid w:val="00D1213A"/>
    <w:rsid w:val="00D12222"/>
    <w:rsid w:val="00D12487"/>
    <w:rsid w:val="00D12ACC"/>
    <w:rsid w:val="00D12C60"/>
    <w:rsid w:val="00D130A6"/>
    <w:rsid w:val="00D133D7"/>
    <w:rsid w:val="00D1366D"/>
    <w:rsid w:val="00D138FA"/>
    <w:rsid w:val="00D13DDF"/>
    <w:rsid w:val="00D13DF2"/>
    <w:rsid w:val="00D16428"/>
    <w:rsid w:val="00D16A82"/>
    <w:rsid w:val="00D16EFF"/>
    <w:rsid w:val="00D17015"/>
    <w:rsid w:val="00D171C3"/>
    <w:rsid w:val="00D1751A"/>
    <w:rsid w:val="00D17AB7"/>
    <w:rsid w:val="00D17BC8"/>
    <w:rsid w:val="00D20488"/>
    <w:rsid w:val="00D206B6"/>
    <w:rsid w:val="00D20792"/>
    <w:rsid w:val="00D2084E"/>
    <w:rsid w:val="00D20A03"/>
    <w:rsid w:val="00D212DE"/>
    <w:rsid w:val="00D21347"/>
    <w:rsid w:val="00D2196B"/>
    <w:rsid w:val="00D2253C"/>
    <w:rsid w:val="00D22CC3"/>
    <w:rsid w:val="00D24188"/>
    <w:rsid w:val="00D2464C"/>
    <w:rsid w:val="00D24E0F"/>
    <w:rsid w:val="00D260AD"/>
    <w:rsid w:val="00D26244"/>
    <w:rsid w:val="00D267BA"/>
    <w:rsid w:val="00D26D90"/>
    <w:rsid w:val="00D2705A"/>
    <w:rsid w:val="00D2756D"/>
    <w:rsid w:val="00D278A0"/>
    <w:rsid w:val="00D27936"/>
    <w:rsid w:val="00D3041F"/>
    <w:rsid w:val="00D316CE"/>
    <w:rsid w:val="00D33338"/>
    <w:rsid w:val="00D334E6"/>
    <w:rsid w:val="00D3404B"/>
    <w:rsid w:val="00D34AF8"/>
    <w:rsid w:val="00D34CFD"/>
    <w:rsid w:val="00D34E1F"/>
    <w:rsid w:val="00D350B8"/>
    <w:rsid w:val="00D35410"/>
    <w:rsid w:val="00D35450"/>
    <w:rsid w:val="00D35753"/>
    <w:rsid w:val="00D35E3F"/>
    <w:rsid w:val="00D362F6"/>
    <w:rsid w:val="00D36369"/>
    <w:rsid w:val="00D369EA"/>
    <w:rsid w:val="00D37175"/>
    <w:rsid w:val="00D377EB"/>
    <w:rsid w:val="00D4049C"/>
    <w:rsid w:val="00D40682"/>
    <w:rsid w:val="00D40C61"/>
    <w:rsid w:val="00D40E69"/>
    <w:rsid w:val="00D41C18"/>
    <w:rsid w:val="00D4247A"/>
    <w:rsid w:val="00D430BB"/>
    <w:rsid w:val="00D433A4"/>
    <w:rsid w:val="00D43CFB"/>
    <w:rsid w:val="00D43FA1"/>
    <w:rsid w:val="00D4422D"/>
    <w:rsid w:val="00D44541"/>
    <w:rsid w:val="00D44818"/>
    <w:rsid w:val="00D44913"/>
    <w:rsid w:val="00D450E0"/>
    <w:rsid w:val="00D457BD"/>
    <w:rsid w:val="00D45A81"/>
    <w:rsid w:val="00D4612B"/>
    <w:rsid w:val="00D4636A"/>
    <w:rsid w:val="00D46891"/>
    <w:rsid w:val="00D46A13"/>
    <w:rsid w:val="00D46B58"/>
    <w:rsid w:val="00D47004"/>
    <w:rsid w:val="00D4762E"/>
    <w:rsid w:val="00D47857"/>
    <w:rsid w:val="00D47C06"/>
    <w:rsid w:val="00D47CD3"/>
    <w:rsid w:val="00D50047"/>
    <w:rsid w:val="00D50726"/>
    <w:rsid w:val="00D50832"/>
    <w:rsid w:val="00D50C79"/>
    <w:rsid w:val="00D510F3"/>
    <w:rsid w:val="00D51351"/>
    <w:rsid w:val="00D51404"/>
    <w:rsid w:val="00D514B4"/>
    <w:rsid w:val="00D51578"/>
    <w:rsid w:val="00D51DF1"/>
    <w:rsid w:val="00D51F26"/>
    <w:rsid w:val="00D51FB0"/>
    <w:rsid w:val="00D52147"/>
    <w:rsid w:val="00D52171"/>
    <w:rsid w:val="00D52526"/>
    <w:rsid w:val="00D525C2"/>
    <w:rsid w:val="00D526C0"/>
    <w:rsid w:val="00D52AA7"/>
    <w:rsid w:val="00D530B2"/>
    <w:rsid w:val="00D531B3"/>
    <w:rsid w:val="00D533F7"/>
    <w:rsid w:val="00D53CC2"/>
    <w:rsid w:val="00D53D2A"/>
    <w:rsid w:val="00D5429E"/>
    <w:rsid w:val="00D54C0A"/>
    <w:rsid w:val="00D54F12"/>
    <w:rsid w:val="00D5563E"/>
    <w:rsid w:val="00D55B41"/>
    <w:rsid w:val="00D563DA"/>
    <w:rsid w:val="00D56628"/>
    <w:rsid w:val="00D568FF"/>
    <w:rsid w:val="00D56CC5"/>
    <w:rsid w:val="00D56E92"/>
    <w:rsid w:val="00D57585"/>
    <w:rsid w:val="00D577CD"/>
    <w:rsid w:val="00D60725"/>
    <w:rsid w:val="00D60BE9"/>
    <w:rsid w:val="00D60C22"/>
    <w:rsid w:val="00D6124E"/>
    <w:rsid w:val="00D61EA3"/>
    <w:rsid w:val="00D6249D"/>
    <w:rsid w:val="00D62800"/>
    <w:rsid w:val="00D628AB"/>
    <w:rsid w:val="00D62AB4"/>
    <w:rsid w:val="00D62B1F"/>
    <w:rsid w:val="00D6311F"/>
    <w:rsid w:val="00D63AD9"/>
    <w:rsid w:val="00D63EC1"/>
    <w:rsid w:val="00D63F4A"/>
    <w:rsid w:val="00D64157"/>
    <w:rsid w:val="00D65014"/>
    <w:rsid w:val="00D65829"/>
    <w:rsid w:val="00D6592B"/>
    <w:rsid w:val="00D66531"/>
    <w:rsid w:val="00D66668"/>
    <w:rsid w:val="00D66D26"/>
    <w:rsid w:val="00D66F50"/>
    <w:rsid w:val="00D6733C"/>
    <w:rsid w:val="00D6789B"/>
    <w:rsid w:val="00D67F7E"/>
    <w:rsid w:val="00D70171"/>
    <w:rsid w:val="00D70A2B"/>
    <w:rsid w:val="00D71009"/>
    <w:rsid w:val="00D71353"/>
    <w:rsid w:val="00D71FC6"/>
    <w:rsid w:val="00D720D4"/>
    <w:rsid w:val="00D7242A"/>
    <w:rsid w:val="00D72916"/>
    <w:rsid w:val="00D72A7F"/>
    <w:rsid w:val="00D72E70"/>
    <w:rsid w:val="00D72F03"/>
    <w:rsid w:val="00D72FB9"/>
    <w:rsid w:val="00D7330E"/>
    <w:rsid w:val="00D73374"/>
    <w:rsid w:val="00D73420"/>
    <w:rsid w:val="00D73964"/>
    <w:rsid w:val="00D73B3B"/>
    <w:rsid w:val="00D7484C"/>
    <w:rsid w:val="00D74B3C"/>
    <w:rsid w:val="00D74C56"/>
    <w:rsid w:val="00D74E4F"/>
    <w:rsid w:val="00D75A09"/>
    <w:rsid w:val="00D75A45"/>
    <w:rsid w:val="00D76344"/>
    <w:rsid w:val="00D76612"/>
    <w:rsid w:val="00D76656"/>
    <w:rsid w:val="00D76B5C"/>
    <w:rsid w:val="00D76BC8"/>
    <w:rsid w:val="00D76D5F"/>
    <w:rsid w:val="00D776E2"/>
    <w:rsid w:val="00D77E57"/>
    <w:rsid w:val="00D77EBB"/>
    <w:rsid w:val="00D8028E"/>
    <w:rsid w:val="00D80B20"/>
    <w:rsid w:val="00D80DD9"/>
    <w:rsid w:val="00D80FA6"/>
    <w:rsid w:val="00D8148D"/>
    <w:rsid w:val="00D817A6"/>
    <w:rsid w:val="00D81AC2"/>
    <w:rsid w:val="00D82055"/>
    <w:rsid w:val="00D82074"/>
    <w:rsid w:val="00D82233"/>
    <w:rsid w:val="00D826AF"/>
    <w:rsid w:val="00D82847"/>
    <w:rsid w:val="00D82AF7"/>
    <w:rsid w:val="00D83B44"/>
    <w:rsid w:val="00D83BA0"/>
    <w:rsid w:val="00D83BCA"/>
    <w:rsid w:val="00D83C17"/>
    <w:rsid w:val="00D83F40"/>
    <w:rsid w:val="00D83FE5"/>
    <w:rsid w:val="00D84101"/>
    <w:rsid w:val="00D846B6"/>
    <w:rsid w:val="00D84A1D"/>
    <w:rsid w:val="00D84DC8"/>
    <w:rsid w:val="00D85308"/>
    <w:rsid w:val="00D85AC6"/>
    <w:rsid w:val="00D85F43"/>
    <w:rsid w:val="00D86318"/>
    <w:rsid w:val="00D865B0"/>
    <w:rsid w:val="00D86F1C"/>
    <w:rsid w:val="00D86FDD"/>
    <w:rsid w:val="00D8713C"/>
    <w:rsid w:val="00D87746"/>
    <w:rsid w:val="00D87DA6"/>
    <w:rsid w:val="00D90230"/>
    <w:rsid w:val="00D90784"/>
    <w:rsid w:val="00D9168D"/>
    <w:rsid w:val="00D916B1"/>
    <w:rsid w:val="00D91849"/>
    <w:rsid w:val="00D91874"/>
    <w:rsid w:val="00D91F3C"/>
    <w:rsid w:val="00D9260F"/>
    <w:rsid w:val="00D926EA"/>
    <w:rsid w:val="00D928AA"/>
    <w:rsid w:val="00D92F48"/>
    <w:rsid w:val="00D9329D"/>
    <w:rsid w:val="00D93AF8"/>
    <w:rsid w:val="00D93B87"/>
    <w:rsid w:val="00D941CE"/>
    <w:rsid w:val="00D9429D"/>
    <w:rsid w:val="00D94680"/>
    <w:rsid w:val="00D946A2"/>
    <w:rsid w:val="00D950F8"/>
    <w:rsid w:val="00D95334"/>
    <w:rsid w:val="00D9540D"/>
    <w:rsid w:val="00D95AF8"/>
    <w:rsid w:val="00D95FEB"/>
    <w:rsid w:val="00D965E2"/>
    <w:rsid w:val="00D9675E"/>
    <w:rsid w:val="00D96E8B"/>
    <w:rsid w:val="00D97801"/>
    <w:rsid w:val="00D97B09"/>
    <w:rsid w:val="00D97CA8"/>
    <w:rsid w:val="00D97DC9"/>
    <w:rsid w:val="00DA0356"/>
    <w:rsid w:val="00DA037D"/>
    <w:rsid w:val="00DA12A7"/>
    <w:rsid w:val="00DA18B9"/>
    <w:rsid w:val="00DA1CEA"/>
    <w:rsid w:val="00DA26BC"/>
    <w:rsid w:val="00DA285E"/>
    <w:rsid w:val="00DA294E"/>
    <w:rsid w:val="00DA29AD"/>
    <w:rsid w:val="00DA335F"/>
    <w:rsid w:val="00DA35AA"/>
    <w:rsid w:val="00DA3608"/>
    <w:rsid w:val="00DA362E"/>
    <w:rsid w:val="00DA3A7E"/>
    <w:rsid w:val="00DA3C09"/>
    <w:rsid w:val="00DA4659"/>
    <w:rsid w:val="00DA490C"/>
    <w:rsid w:val="00DA50D8"/>
    <w:rsid w:val="00DA54AD"/>
    <w:rsid w:val="00DA5C3B"/>
    <w:rsid w:val="00DA5F45"/>
    <w:rsid w:val="00DA5F5E"/>
    <w:rsid w:val="00DA657B"/>
    <w:rsid w:val="00DA69C7"/>
    <w:rsid w:val="00DA796D"/>
    <w:rsid w:val="00DB0084"/>
    <w:rsid w:val="00DB00E7"/>
    <w:rsid w:val="00DB0189"/>
    <w:rsid w:val="00DB03F3"/>
    <w:rsid w:val="00DB0ACB"/>
    <w:rsid w:val="00DB0C00"/>
    <w:rsid w:val="00DB0E8B"/>
    <w:rsid w:val="00DB1121"/>
    <w:rsid w:val="00DB20EE"/>
    <w:rsid w:val="00DB21E9"/>
    <w:rsid w:val="00DB251E"/>
    <w:rsid w:val="00DB2971"/>
    <w:rsid w:val="00DB2BB5"/>
    <w:rsid w:val="00DB2CCB"/>
    <w:rsid w:val="00DB328D"/>
    <w:rsid w:val="00DB333C"/>
    <w:rsid w:val="00DB3476"/>
    <w:rsid w:val="00DB3580"/>
    <w:rsid w:val="00DB36F5"/>
    <w:rsid w:val="00DB3DAD"/>
    <w:rsid w:val="00DB3FAD"/>
    <w:rsid w:val="00DB3FE1"/>
    <w:rsid w:val="00DB4151"/>
    <w:rsid w:val="00DB46B6"/>
    <w:rsid w:val="00DB4800"/>
    <w:rsid w:val="00DB4BD0"/>
    <w:rsid w:val="00DB4E07"/>
    <w:rsid w:val="00DB5579"/>
    <w:rsid w:val="00DB5583"/>
    <w:rsid w:val="00DB5B9F"/>
    <w:rsid w:val="00DB5C08"/>
    <w:rsid w:val="00DB5D8D"/>
    <w:rsid w:val="00DB6C03"/>
    <w:rsid w:val="00DB6CD1"/>
    <w:rsid w:val="00DB6E2F"/>
    <w:rsid w:val="00DB71A5"/>
    <w:rsid w:val="00DB7907"/>
    <w:rsid w:val="00DB7BE0"/>
    <w:rsid w:val="00DB7C53"/>
    <w:rsid w:val="00DB7DEC"/>
    <w:rsid w:val="00DC0358"/>
    <w:rsid w:val="00DC03ED"/>
    <w:rsid w:val="00DC0539"/>
    <w:rsid w:val="00DC0861"/>
    <w:rsid w:val="00DC0992"/>
    <w:rsid w:val="00DC0C59"/>
    <w:rsid w:val="00DC1038"/>
    <w:rsid w:val="00DC13CE"/>
    <w:rsid w:val="00DC150C"/>
    <w:rsid w:val="00DC156A"/>
    <w:rsid w:val="00DC1E5C"/>
    <w:rsid w:val="00DC22BD"/>
    <w:rsid w:val="00DC2A45"/>
    <w:rsid w:val="00DC2F1E"/>
    <w:rsid w:val="00DC301B"/>
    <w:rsid w:val="00DC3133"/>
    <w:rsid w:val="00DC32C3"/>
    <w:rsid w:val="00DC3609"/>
    <w:rsid w:val="00DC4900"/>
    <w:rsid w:val="00DC4BAB"/>
    <w:rsid w:val="00DC4E1D"/>
    <w:rsid w:val="00DC4E41"/>
    <w:rsid w:val="00DC6031"/>
    <w:rsid w:val="00DC660A"/>
    <w:rsid w:val="00DC6D32"/>
    <w:rsid w:val="00DC78FF"/>
    <w:rsid w:val="00DC7B97"/>
    <w:rsid w:val="00DC7CB2"/>
    <w:rsid w:val="00DC7EF6"/>
    <w:rsid w:val="00DC7FB5"/>
    <w:rsid w:val="00DD0149"/>
    <w:rsid w:val="00DD0C35"/>
    <w:rsid w:val="00DD0E68"/>
    <w:rsid w:val="00DD0E78"/>
    <w:rsid w:val="00DD1121"/>
    <w:rsid w:val="00DD12F8"/>
    <w:rsid w:val="00DD13EE"/>
    <w:rsid w:val="00DD15FA"/>
    <w:rsid w:val="00DD16D7"/>
    <w:rsid w:val="00DD1B4D"/>
    <w:rsid w:val="00DD2303"/>
    <w:rsid w:val="00DD2BCF"/>
    <w:rsid w:val="00DD33EA"/>
    <w:rsid w:val="00DD3B4E"/>
    <w:rsid w:val="00DD3F83"/>
    <w:rsid w:val="00DD42B0"/>
    <w:rsid w:val="00DD46A0"/>
    <w:rsid w:val="00DD4E95"/>
    <w:rsid w:val="00DD5224"/>
    <w:rsid w:val="00DD5414"/>
    <w:rsid w:val="00DD5BD0"/>
    <w:rsid w:val="00DD5D44"/>
    <w:rsid w:val="00DD5D5A"/>
    <w:rsid w:val="00DD5F4A"/>
    <w:rsid w:val="00DD5F89"/>
    <w:rsid w:val="00DD6A65"/>
    <w:rsid w:val="00DD6B4C"/>
    <w:rsid w:val="00DD7367"/>
    <w:rsid w:val="00DD743C"/>
    <w:rsid w:val="00DD78E7"/>
    <w:rsid w:val="00DD7C32"/>
    <w:rsid w:val="00DD7F2D"/>
    <w:rsid w:val="00DE0A5D"/>
    <w:rsid w:val="00DE1123"/>
    <w:rsid w:val="00DE120E"/>
    <w:rsid w:val="00DE19D1"/>
    <w:rsid w:val="00DE1B61"/>
    <w:rsid w:val="00DE1B64"/>
    <w:rsid w:val="00DE1C74"/>
    <w:rsid w:val="00DE2056"/>
    <w:rsid w:val="00DE24E2"/>
    <w:rsid w:val="00DE2CA2"/>
    <w:rsid w:val="00DE3155"/>
    <w:rsid w:val="00DE3852"/>
    <w:rsid w:val="00DE3977"/>
    <w:rsid w:val="00DE4505"/>
    <w:rsid w:val="00DE58A4"/>
    <w:rsid w:val="00DE5D32"/>
    <w:rsid w:val="00DE638B"/>
    <w:rsid w:val="00DE693F"/>
    <w:rsid w:val="00DE6C30"/>
    <w:rsid w:val="00DE70AE"/>
    <w:rsid w:val="00DE7477"/>
    <w:rsid w:val="00DE79D2"/>
    <w:rsid w:val="00DE7FE9"/>
    <w:rsid w:val="00DF0814"/>
    <w:rsid w:val="00DF085A"/>
    <w:rsid w:val="00DF08C7"/>
    <w:rsid w:val="00DF0A49"/>
    <w:rsid w:val="00DF0B99"/>
    <w:rsid w:val="00DF1119"/>
    <w:rsid w:val="00DF11CF"/>
    <w:rsid w:val="00DF11EA"/>
    <w:rsid w:val="00DF1372"/>
    <w:rsid w:val="00DF2DDB"/>
    <w:rsid w:val="00DF3024"/>
    <w:rsid w:val="00DF3652"/>
    <w:rsid w:val="00DF41BE"/>
    <w:rsid w:val="00DF45DC"/>
    <w:rsid w:val="00DF5092"/>
    <w:rsid w:val="00DF527C"/>
    <w:rsid w:val="00DF52D3"/>
    <w:rsid w:val="00DF53BD"/>
    <w:rsid w:val="00DF5DBE"/>
    <w:rsid w:val="00DF5FA6"/>
    <w:rsid w:val="00DF64AD"/>
    <w:rsid w:val="00DF64F2"/>
    <w:rsid w:val="00DF6619"/>
    <w:rsid w:val="00DF6B47"/>
    <w:rsid w:val="00DF6B68"/>
    <w:rsid w:val="00DF6FAC"/>
    <w:rsid w:val="00DF77B4"/>
    <w:rsid w:val="00DF7893"/>
    <w:rsid w:val="00DF7A2B"/>
    <w:rsid w:val="00DF7B3E"/>
    <w:rsid w:val="00E000E8"/>
    <w:rsid w:val="00E001D3"/>
    <w:rsid w:val="00E006BF"/>
    <w:rsid w:val="00E00889"/>
    <w:rsid w:val="00E00B51"/>
    <w:rsid w:val="00E00ED1"/>
    <w:rsid w:val="00E00F3C"/>
    <w:rsid w:val="00E01232"/>
    <w:rsid w:val="00E01A91"/>
    <w:rsid w:val="00E01BB7"/>
    <w:rsid w:val="00E01C77"/>
    <w:rsid w:val="00E027DF"/>
    <w:rsid w:val="00E02B50"/>
    <w:rsid w:val="00E02FB8"/>
    <w:rsid w:val="00E03137"/>
    <w:rsid w:val="00E0368C"/>
    <w:rsid w:val="00E037D8"/>
    <w:rsid w:val="00E03864"/>
    <w:rsid w:val="00E040A8"/>
    <w:rsid w:val="00E04A00"/>
    <w:rsid w:val="00E04BAC"/>
    <w:rsid w:val="00E04C42"/>
    <w:rsid w:val="00E04CDA"/>
    <w:rsid w:val="00E04DEE"/>
    <w:rsid w:val="00E050D5"/>
    <w:rsid w:val="00E05361"/>
    <w:rsid w:val="00E058F9"/>
    <w:rsid w:val="00E059BF"/>
    <w:rsid w:val="00E05B9C"/>
    <w:rsid w:val="00E05C72"/>
    <w:rsid w:val="00E05CE8"/>
    <w:rsid w:val="00E05F9A"/>
    <w:rsid w:val="00E0610D"/>
    <w:rsid w:val="00E06C48"/>
    <w:rsid w:val="00E07C23"/>
    <w:rsid w:val="00E07D62"/>
    <w:rsid w:val="00E10411"/>
    <w:rsid w:val="00E105EF"/>
    <w:rsid w:val="00E1061D"/>
    <w:rsid w:val="00E107DD"/>
    <w:rsid w:val="00E1086C"/>
    <w:rsid w:val="00E10E83"/>
    <w:rsid w:val="00E10F05"/>
    <w:rsid w:val="00E10FA4"/>
    <w:rsid w:val="00E116D2"/>
    <w:rsid w:val="00E11CE2"/>
    <w:rsid w:val="00E11E3B"/>
    <w:rsid w:val="00E12433"/>
    <w:rsid w:val="00E12831"/>
    <w:rsid w:val="00E12BD6"/>
    <w:rsid w:val="00E12C2B"/>
    <w:rsid w:val="00E13567"/>
    <w:rsid w:val="00E13C05"/>
    <w:rsid w:val="00E140AA"/>
    <w:rsid w:val="00E140CD"/>
    <w:rsid w:val="00E14237"/>
    <w:rsid w:val="00E142AB"/>
    <w:rsid w:val="00E1466D"/>
    <w:rsid w:val="00E14B47"/>
    <w:rsid w:val="00E14C86"/>
    <w:rsid w:val="00E14D49"/>
    <w:rsid w:val="00E14F45"/>
    <w:rsid w:val="00E1540A"/>
    <w:rsid w:val="00E15501"/>
    <w:rsid w:val="00E15AC6"/>
    <w:rsid w:val="00E15C37"/>
    <w:rsid w:val="00E15EB8"/>
    <w:rsid w:val="00E16015"/>
    <w:rsid w:val="00E1628A"/>
    <w:rsid w:val="00E16385"/>
    <w:rsid w:val="00E1683A"/>
    <w:rsid w:val="00E16D5E"/>
    <w:rsid w:val="00E16FC7"/>
    <w:rsid w:val="00E171DF"/>
    <w:rsid w:val="00E174F4"/>
    <w:rsid w:val="00E17D27"/>
    <w:rsid w:val="00E2020C"/>
    <w:rsid w:val="00E2027F"/>
    <w:rsid w:val="00E208D6"/>
    <w:rsid w:val="00E20DF0"/>
    <w:rsid w:val="00E21426"/>
    <w:rsid w:val="00E217D9"/>
    <w:rsid w:val="00E21A82"/>
    <w:rsid w:val="00E21AAD"/>
    <w:rsid w:val="00E21CC1"/>
    <w:rsid w:val="00E22169"/>
    <w:rsid w:val="00E22254"/>
    <w:rsid w:val="00E223D4"/>
    <w:rsid w:val="00E2251F"/>
    <w:rsid w:val="00E2289A"/>
    <w:rsid w:val="00E22E69"/>
    <w:rsid w:val="00E2336A"/>
    <w:rsid w:val="00E23563"/>
    <w:rsid w:val="00E23ABE"/>
    <w:rsid w:val="00E23C5F"/>
    <w:rsid w:val="00E23D5D"/>
    <w:rsid w:val="00E23DB7"/>
    <w:rsid w:val="00E23F40"/>
    <w:rsid w:val="00E23F5D"/>
    <w:rsid w:val="00E24109"/>
    <w:rsid w:val="00E2420D"/>
    <w:rsid w:val="00E24F11"/>
    <w:rsid w:val="00E250C5"/>
    <w:rsid w:val="00E25395"/>
    <w:rsid w:val="00E256E3"/>
    <w:rsid w:val="00E25C75"/>
    <w:rsid w:val="00E260A7"/>
    <w:rsid w:val="00E26A7C"/>
    <w:rsid w:val="00E26BBD"/>
    <w:rsid w:val="00E276A2"/>
    <w:rsid w:val="00E27E66"/>
    <w:rsid w:val="00E27F19"/>
    <w:rsid w:val="00E27F47"/>
    <w:rsid w:val="00E300D1"/>
    <w:rsid w:val="00E30223"/>
    <w:rsid w:val="00E30F27"/>
    <w:rsid w:val="00E3143D"/>
    <w:rsid w:val="00E31616"/>
    <w:rsid w:val="00E31698"/>
    <w:rsid w:val="00E318E1"/>
    <w:rsid w:val="00E3258D"/>
    <w:rsid w:val="00E32C3E"/>
    <w:rsid w:val="00E32DC6"/>
    <w:rsid w:val="00E33184"/>
    <w:rsid w:val="00E3393B"/>
    <w:rsid w:val="00E339D1"/>
    <w:rsid w:val="00E33EE8"/>
    <w:rsid w:val="00E344E8"/>
    <w:rsid w:val="00E346BE"/>
    <w:rsid w:val="00E34ABB"/>
    <w:rsid w:val="00E35144"/>
    <w:rsid w:val="00E352FA"/>
    <w:rsid w:val="00E35BDF"/>
    <w:rsid w:val="00E35CFB"/>
    <w:rsid w:val="00E368A7"/>
    <w:rsid w:val="00E36E3A"/>
    <w:rsid w:val="00E36F08"/>
    <w:rsid w:val="00E36FD1"/>
    <w:rsid w:val="00E4031F"/>
    <w:rsid w:val="00E40538"/>
    <w:rsid w:val="00E40ED0"/>
    <w:rsid w:val="00E40FA5"/>
    <w:rsid w:val="00E41447"/>
    <w:rsid w:val="00E42F74"/>
    <w:rsid w:val="00E432AE"/>
    <w:rsid w:val="00E43B5C"/>
    <w:rsid w:val="00E43D2C"/>
    <w:rsid w:val="00E43D3C"/>
    <w:rsid w:val="00E44139"/>
    <w:rsid w:val="00E44A45"/>
    <w:rsid w:val="00E45807"/>
    <w:rsid w:val="00E45F91"/>
    <w:rsid w:val="00E46232"/>
    <w:rsid w:val="00E46741"/>
    <w:rsid w:val="00E4696A"/>
    <w:rsid w:val="00E46BB9"/>
    <w:rsid w:val="00E4784E"/>
    <w:rsid w:val="00E47AB6"/>
    <w:rsid w:val="00E5075E"/>
    <w:rsid w:val="00E507AA"/>
    <w:rsid w:val="00E512C8"/>
    <w:rsid w:val="00E5134C"/>
    <w:rsid w:val="00E516A8"/>
    <w:rsid w:val="00E5179C"/>
    <w:rsid w:val="00E51B31"/>
    <w:rsid w:val="00E51EFB"/>
    <w:rsid w:val="00E51FE9"/>
    <w:rsid w:val="00E521D3"/>
    <w:rsid w:val="00E522ED"/>
    <w:rsid w:val="00E530EB"/>
    <w:rsid w:val="00E537C2"/>
    <w:rsid w:val="00E537CA"/>
    <w:rsid w:val="00E54237"/>
    <w:rsid w:val="00E545EA"/>
    <w:rsid w:val="00E54F28"/>
    <w:rsid w:val="00E5526A"/>
    <w:rsid w:val="00E55B09"/>
    <w:rsid w:val="00E55B5D"/>
    <w:rsid w:val="00E56596"/>
    <w:rsid w:val="00E572FC"/>
    <w:rsid w:val="00E57B45"/>
    <w:rsid w:val="00E57E0F"/>
    <w:rsid w:val="00E60F30"/>
    <w:rsid w:val="00E611D6"/>
    <w:rsid w:val="00E62007"/>
    <w:rsid w:val="00E62068"/>
    <w:rsid w:val="00E62199"/>
    <w:rsid w:val="00E62366"/>
    <w:rsid w:val="00E624D8"/>
    <w:rsid w:val="00E62578"/>
    <w:rsid w:val="00E62EC0"/>
    <w:rsid w:val="00E632ED"/>
    <w:rsid w:val="00E63680"/>
    <w:rsid w:val="00E63873"/>
    <w:rsid w:val="00E64153"/>
    <w:rsid w:val="00E64283"/>
    <w:rsid w:val="00E6466D"/>
    <w:rsid w:val="00E6488A"/>
    <w:rsid w:val="00E64F63"/>
    <w:rsid w:val="00E65019"/>
    <w:rsid w:val="00E654FD"/>
    <w:rsid w:val="00E65664"/>
    <w:rsid w:val="00E6574D"/>
    <w:rsid w:val="00E65E54"/>
    <w:rsid w:val="00E65F4D"/>
    <w:rsid w:val="00E6663C"/>
    <w:rsid w:val="00E66B67"/>
    <w:rsid w:val="00E670C9"/>
    <w:rsid w:val="00E67262"/>
    <w:rsid w:val="00E67DB5"/>
    <w:rsid w:val="00E70358"/>
    <w:rsid w:val="00E70813"/>
    <w:rsid w:val="00E70933"/>
    <w:rsid w:val="00E71319"/>
    <w:rsid w:val="00E714A0"/>
    <w:rsid w:val="00E715B4"/>
    <w:rsid w:val="00E718D5"/>
    <w:rsid w:val="00E71DDF"/>
    <w:rsid w:val="00E72579"/>
    <w:rsid w:val="00E72744"/>
    <w:rsid w:val="00E7293C"/>
    <w:rsid w:val="00E73428"/>
    <w:rsid w:val="00E738D5"/>
    <w:rsid w:val="00E73AE9"/>
    <w:rsid w:val="00E73E00"/>
    <w:rsid w:val="00E73F75"/>
    <w:rsid w:val="00E7402C"/>
    <w:rsid w:val="00E747E8"/>
    <w:rsid w:val="00E74BED"/>
    <w:rsid w:val="00E750B4"/>
    <w:rsid w:val="00E767A7"/>
    <w:rsid w:val="00E80160"/>
    <w:rsid w:val="00E801FF"/>
    <w:rsid w:val="00E8048F"/>
    <w:rsid w:val="00E808CB"/>
    <w:rsid w:val="00E808E7"/>
    <w:rsid w:val="00E80C4C"/>
    <w:rsid w:val="00E80DE3"/>
    <w:rsid w:val="00E8147C"/>
    <w:rsid w:val="00E823D9"/>
    <w:rsid w:val="00E825BB"/>
    <w:rsid w:val="00E82B50"/>
    <w:rsid w:val="00E82B54"/>
    <w:rsid w:val="00E82D6D"/>
    <w:rsid w:val="00E82FE0"/>
    <w:rsid w:val="00E8329B"/>
    <w:rsid w:val="00E83357"/>
    <w:rsid w:val="00E8356A"/>
    <w:rsid w:val="00E840F6"/>
    <w:rsid w:val="00E8429D"/>
    <w:rsid w:val="00E84B04"/>
    <w:rsid w:val="00E84CA7"/>
    <w:rsid w:val="00E856D5"/>
    <w:rsid w:val="00E859DA"/>
    <w:rsid w:val="00E85F26"/>
    <w:rsid w:val="00E86847"/>
    <w:rsid w:val="00E8686C"/>
    <w:rsid w:val="00E86A3D"/>
    <w:rsid w:val="00E87470"/>
    <w:rsid w:val="00E874A1"/>
    <w:rsid w:val="00E8757A"/>
    <w:rsid w:val="00E87866"/>
    <w:rsid w:val="00E87BCD"/>
    <w:rsid w:val="00E90B09"/>
    <w:rsid w:val="00E9132B"/>
    <w:rsid w:val="00E915DC"/>
    <w:rsid w:val="00E91A59"/>
    <w:rsid w:val="00E91B52"/>
    <w:rsid w:val="00E91C85"/>
    <w:rsid w:val="00E91DE9"/>
    <w:rsid w:val="00E9214E"/>
    <w:rsid w:val="00E925F6"/>
    <w:rsid w:val="00E9309D"/>
    <w:rsid w:val="00E9349D"/>
    <w:rsid w:val="00E93789"/>
    <w:rsid w:val="00E93D6F"/>
    <w:rsid w:val="00E93F63"/>
    <w:rsid w:val="00E94045"/>
    <w:rsid w:val="00E9485E"/>
    <w:rsid w:val="00E94987"/>
    <w:rsid w:val="00E94EA7"/>
    <w:rsid w:val="00E9524B"/>
    <w:rsid w:val="00E95506"/>
    <w:rsid w:val="00E9596C"/>
    <w:rsid w:val="00E968ED"/>
    <w:rsid w:val="00E96BCB"/>
    <w:rsid w:val="00E96D09"/>
    <w:rsid w:val="00E97297"/>
    <w:rsid w:val="00EA012C"/>
    <w:rsid w:val="00EA02DF"/>
    <w:rsid w:val="00EA0EE1"/>
    <w:rsid w:val="00EA0F51"/>
    <w:rsid w:val="00EA101C"/>
    <w:rsid w:val="00EA13BD"/>
    <w:rsid w:val="00EA2175"/>
    <w:rsid w:val="00EA22E6"/>
    <w:rsid w:val="00EA258F"/>
    <w:rsid w:val="00EA2EFB"/>
    <w:rsid w:val="00EA3219"/>
    <w:rsid w:val="00EA3DB4"/>
    <w:rsid w:val="00EA48AA"/>
    <w:rsid w:val="00EA4FDE"/>
    <w:rsid w:val="00EA5739"/>
    <w:rsid w:val="00EA5F3E"/>
    <w:rsid w:val="00EA60B1"/>
    <w:rsid w:val="00EA6449"/>
    <w:rsid w:val="00EA6A98"/>
    <w:rsid w:val="00EA6DFA"/>
    <w:rsid w:val="00EA751F"/>
    <w:rsid w:val="00EA77AA"/>
    <w:rsid w:val="00EA7853"/>
    <w:rsid w:val="00EA79DA"/>
    <w:rsid w:val="00EA7A94"/>
    <w:rsid w:val="00EA7EFB"/>
    <w:rsid w:val="00EA7FB0"/>
    <w:rsid w:val="00EB025D"/>
    <w:rsid w:val="00EB02C1"/>
    <w:rsid w:val="00EB07B7"/>
    <w:rsid w:val="00EB0B3C"/>
    <w:rsid w:val="00EB0CA4"/>
    <w:rsid w:val="00EB0FC8"/>
    <w:rsid w:val="00EB1620"/>
    <w:rsid w:val="00EB1D5C"/>
    <w:rsid w:val="00EB1D5F"/>
    <w:rsid w:val="00EB261B"/>
    <w:rsid w:val="00EB2D98"/>
    <w:rsid w:val="00EB347F"/>
    <w:rsid w:val="00EB3B2D"/>
    <w:rsid w:val="00EB3C39"/>
    <w:rsid w:val="00EB44FE"/>
    <w:rsid w:val="00EB488B"/>
    <w:rsid w:val="00EB4BA2"/>
    <w:rsid w:val="00EB5C39"/>
    <w:rsid w:val="00EB5D81"/>
    <w:rsid w:val="00EB5FA5"/>
    <w:rsid w:val="00EB631B"/>
    <w:rsid w:val="00EB6F8F"/>
    <w:rsid w:val="00EB6FE3"/>
    <w:rsid w:val="00EB7104"/>
    <w:rsid w:val="00EB756E"/>
    <w:rsid w:val="00EC13E3"/>
    <w:rsid w:val="00EC17C3"/>
    <w:rsid w:val="00EC2924"/>
    <w:rsid w:val="00EC2BE2"/>
    <w:rsid w:val="00EC2E52"/>
    <w:rsid w:val="00EC32FB"/>
    <w:rsid w:val="00EC3381"/>
    <w:rsid w:val="00EC3459"/>
    <w:rsid w:val="00EC4179"/>
    <w:rsid w:val="00EC43EC"/>
    <w:rsid w:val="00EC4482"/>
    <w:rsid w:val="00EC47FD"/>
    <w:rsid w:val="00EC4990"/>
    <w:rsid w:val="00EC4B30"/>
    <w:rsid w:val="00EC59F2"/>
    <w:rsid w:val="00EC59F9"/>
    <w:rsid w:val="00EC619B"/>
    <w:rsid w:val="00EC6437"/>
    <w:rsid w:val="00EC6860"/>
    <w:rsid w:val="00EC708D"/>
    <w:rsid w:val="00EC77E5"/>
    <w:rsid w:val="00EC7A5E"/>
    <w:rsid w:val="00EC7BD5"/>
    <w:rsid w:val="00EC7C3D"/>
    <w:rsid w:val="00EC7D45"/>
    <w:rsid w:val="00ED065A"/>
    <w:rsid w:val="00ED0B48"/>
    <w:rsid w:val="00ED176A"/>
    <w:rsid w:val="00ED1A95"/>
    <w:rsid w:val="00ED23D2"/>
    <w:rsid w:val="00ED2A07"/>
    <w:rsid w:val="00ED3099"/>
    <w:rsid w:val="00ED341B"/>
    <w:rsid w:val="00ED36CB"/>
    <w:rsid w:val="00ED4010"/>
    <w:rsid w:val="00ED4648"/>
    <w:rsid w:val="00ED4B19"/>
    <w:rsid w:val="00ED516D"/>
    <w:rsid w:val="00ED6543"/>
    <w:rsid w:val="00ED732A"/>
    <w:rsid w:val="00ED7715"/>
    <w:rsid w:val="00ED779D"/>
    <w:rsid w:val="00ED77E9"/>
    <w:rsid w:val="00ED79A5"/>
    <w:rsid w:val="00EE0103"/>
    <w:rsid w:val="00EE029D"/>
    <w:rsid w:val="00EE051F"/>
    <w:rsid w:val="00EE09D5"/>
    <w:rsid w:val="00EE0BD7"/>
    <w:rsid w:val="00EE0E7D"/>
    <w:rsid w:val="00EE15F4"/>
    <w:rsid w:val="00EE175C"/>
    <w:rsid w:val="00EE1ED8"/>
    <w:rsid w:val="00EE20A7"/>
    <w:rsid w:val="00EE24F8"/>
    <w:rsid w:val="00EE25D5"/>
    <w:rsid w:val="00EE2AF4"/>
    <w:rsid w:val="00EE2FBE"/>
    <w:rsid w:val="00EE32A2"/>
    <w:rsid w:val="00EE33E3"/>
    <w:rsid w:val="00EE3563"/>
    <w:rsid w:val="00EE3AE1"/>
    <w:rsid w:val="00EE3C50"/>
    <w:rsid w:val="00EE3C61"/>
    <w:rsid w:val="00EE428D"/>
    <w:rsid w:val="00EE45ED"/>
    <w:rsid w:val="00EE5088"/>
    <w:rsid w:val="00EE5583"/>
    <w:rsid w:val="00EE58BC"/>
    <w:rsid w:val="00EE599D"/>
    <w:rsid w:val="00EE64F7"/>
    <w:rsid w:val="00EE65A4"/>
    <w:rsid w:val="00EE6C4A"/>
    <w:rsid w:val="00EE6D03"/>
    <w:rsid w:val="00EE6D17"/>
    <w:rsid w:val="00EE6D91"/>
    <w:rsid w:val="00EE6EC3"/>
    <w:rsid w:val="00EE7093"/>
    <w:rsid w:val="00EE758A"/>
    <w:rsid w:val="00EE795B"/>
    <w:rsid w:val="00EF0629"/>
    <w:rsid w:val="00EF0A56"/>
    <w:rsid w:val="00EF0D76"/>
    <w:rsid w:val="00EF0E1F"/>
    <w:rsid w:val="00EF1465"/>
    <w:rsid w:val="00EF14EB"/>
    <w:rsid w:val="00EF4202"/>
    <w:rsid w:val="00EF5099"/>
    <w:rsid w:val="00EF5288"/>
    <w:rsid w:val="00EF5395"/>
    <w:rsid w:val="00EF5723"/>
    <w:rsid w:val="00EF5F9B"/>
    <w:rsid w:val="00EF628C"/>
    <w:rsid w:val="00EF651C"/>
    <w:rsid w:val="00EF65D9"/>
    <w:rsid w:val="00EF6668"/>
    <w:rsid w:val="00EF678E"/>
    <w:rsid w:val="00EF6A0F"/>
    <w:rsid w:val="00EF6C18"/>
    <w:rsid w:val="00EF6CC6"/>
    <w:rsid w:val="00EF71C3"/>
    <w:rsid w:val="00EF71F8"/>
    <w:rsid w:val="00EF72E6"/>
    <w:rsid w:val="00EF7385"/>
    <w:rsid w:val="00EF754A"/>
    <w:rsid w:val="00EF78E3"/>
    <w:rsid w:val="00EF7956"/>
    <w:rsid w:val="00EF79EC"/>
    <w:rsid w:val="00EF7E87"/>
    <w:rsid w:val="00EF7EF2"/>
    <w:rsid w:val="00F001AB"/>
    <w:rsid w:val="00F00269"/>
    <w:rsid w:val="00F0027E"/>
    <w:rsid w:val="00F004CD"/>
    <w:rsid w:val="00F00AC5"/>
    <w:rsid w:val="00F0193D"/>
    <w:rsid w:val="00F01C7D"/>
    <w:rsid w:val="00F01DE5"/>
    <w:rsid w:val="00F02268"/>
    <w:rsid w:val="00F024B5"/>
    <w:rsid w:val="00F035C1"/>
    <w:rsid w:val="00F03E59"/>
    <w:rsid w:val="00F03EF1"/>
    <w:rsid w:val="00F041F3"/>
    <w:rsid w:val="00F04566"/>
    <w:rsid w:val="00F0464E"/>
    <w:rsid w:val="00F04DC1"/>
    <w:rsid w:val="00F04E65"/>
    <w:rsid w:val="00F04F24"/>
    <w:rsid w:val="00F050DF"/>
    <w:rsid w:val="00F05291"/>
    <w:rsid w:val="00F0542D"/>
    <w:rsid w:val="00F06504"/>
    <w:rsid w:val="00F065FB"/>
    <w:rsid w:val="00F06693"/>
    <w:rsid w:val="00F06772"/>
    <w:rsid w:val="00F06AB7"/>
    <w:rsid w:val="00F07B73"/>
    <w:rsid w:val="00F10F30"/>
    <w:rsid w:val="00F11151"/>
    <w:rsid w:val="00F11392"/>
    <w:rsid w:val="00F113FC"/>
    <w:rsid w:val="00F11489"/>
    <w:rsid w:val="00F122F2"/>
    <w:rsid w:val="00F12878"/>
    <w:rsid w:val="00F1453C"/>
    <w:rsid w:val="00F14A58"/>
    <w:rsid w:val="00F15293"/>
    <w:rsid w:val="00F15A86"/>
    <w:rsid w:val="00F15D36"/>
    <w:rsid w:val="00F167E6"/>
    <w:rsid w:val="00F16B73"/>
    <w:rsid w:val="00F1736D"/>
    <w:rsid w:val="00F173FE"/>
    <w:rsid w:val="00F17BC3"/>
    <w:rsid w:val="00F17DAA"/>
    <w:rsid w:val="00F17E62"/>
    <w:rsid w:val="00F2066A"/>
    <w:rsid w:val="00F20723"/>
    <w:rsid w:val="00F20728"/>
    <w:rsid w:val="00F2084F"/>
    <w:rsid w:val="00F21202"/>
    <w:rsid w:val="00F21723"/>
    <w:rsid w:val="00F218C7"/>
    <w:rsid w:val="00F21956"/>
    <w:rsid w:val="00F21D1D"/>
    <w:rsid w:val="00F23DA1"/>
    <w:rsid w:val="00F24A97"/>
    <w:rsid w:val="00F24AB1"/>
    <w:rsid w:val="00F25327"/>
    <w:rsid w:val="00F254E6"/>
    <w:rsid w:val="00F26349"/>
    <w:rsid w:val="00F26521"/>
    <w:rsid w:val="00F2674D"/>
    <w:rsid w:val="00F269B7"/>
    <w:rsid w:val="00F2762D"/>
    <w:rsid w:val="00F30022"/>
    <w:rsid w:val="00F30291"/>
    <w:rsid w:val="00F30731"/>
    <w:rsid w:val="00F309FE"/>
    <w:rsid w:val="00F314C5"/>
    <w:rsid w:val="00F31FEA"/>
    <w:rsid w:val="00F3270F"/>
    <w:rsid w:val="00F32C5A"/>
    <w:rsid w:val="00F3313D"/>
    <w:rsid w:val="00F33462"/>
    <w:rsid w:val="00F33E3A"/>
    <w:rsid w:val="00F346C0"/>
    <w:rsid w:val="00F34ADA"/>
    <w:rsid w:val="00F34B8C"/>
    <w:rsid w:val="00F34F9F"/>
    <w:rsid w:val="00F35EB1"/>
    <w:rsid w:val="00F3640D"/>
    <w:rsid w:val="00F36845"/>
    <w:rsid w:val="00F37038"/>
    <w:rsid w:val="00F372FA"/>
    <w:rsid w:val="00F4021A"/>
    <w:rsid w:val="00F40564"/>
    <w:rsid w:val="00F4077B"/>
    <w:rsid w:val="00F40C1C"/>
    <w:rsid w:val="00F41144"/>
    <w:rsid w:val="00F41457"/>
    <w:rsid w:val="00F41601"/>
    <w:rsid w:val="00F4197E"/>
    <w:rsid w:val="00F41DD2"/>
    <w:rsid w:val="00F4282E"/>
    <w:rsid w:val="00F42BB2"/>
    <w:rsid w:val="00F436D1"/>
    <w:rsid w:val="00F446B7"/>
    <w:rsid w:val="00F447D4"/>
    <w:rsid w:val="00F4541D"/>
    <w:rsid w:val="00F45AD1"/>
    <w:rsid w:val="00F45F4B"/>
    <w:rsid w:val="00F46148"/>
    <w:rsid w:val="00F46972"/>
    <w:rsid w:val="00F46B7F"/>
    <w:rsid w:val="00F471D0"/>
    <w:rsid w:val="00F4738B"/>
    <w:rsid w:val="00F473A7"/>
    <w:rsid w:val="00F47423"/>
    <w:rsid w:val="00F47732"/>
    <w:rsid w:val="00F478AA"/>
    <w:rsid w:val="00F47D7B"/>
    <w:rsid w:val="00F47D94"/>
    <w:rsid w:val="00F47F1A"/>
    <w:rsid w:val="00F5073E"/>
    <w:rsid w:val="00F507BB"/>
    <w:rsid w:val="00F50F21"/>
    <w:rsid w:val="00F526D0"/>
    <w:rsid w:val="00F53856"/>
    <w:rsid w:val="00F53898"/>
    <w:rsid w:val="00F54B8E"/>
    <w:rsid w:val="00F54E0F"/>
    <w:rsid w:val="00F559FF"/>
    <w:rsid w:val="00F55F74"/>
    <w:rsid w:val="00F55FF1"/>
    <w:rsid w:val="00F56156"/>
    <w:rsid w:val="00F56639"/>
    <w:rsid w:val="00F56C26"/>
    <w:rsid w:val="00F5760A"/>
    <w:rsid w:val="00F57703"/>
    <w:rsid w:val="00F57885"/>
    <w:rsid w:val="00F57CC7"/>
    <w:rsid w:val="00F57F38"/>
    <w:rsid w:val="00F601BC"/>
    <w:rsid w:val="00F603BD"/>
    <w:rsid w:val="00F606EB"/>
    <w:rsid w:val="00F60CA8"/>
    <w:rsid w:val="00F60DF5"/>
    <w:rsid w:val="00F60E05"/>
    <w:rsid w:val="00F61390"/>
    <w:rsid w:val="00F61981"/>
    <w:rsid w:val="00F622AD"/>
    <w:rsid w:val="00F63811"/>
    <w:rsid w:val="00F63B18"/>
    <w:rsid w:val="00F63BB1"/>
    <w:rsid w:val="00F6407C"/>
    <w:rsid w:val="00F645E4"/>
    <w:rsid w:val="00F6502E"/>
    <w:rsid w:val="00F6530E"/>
    <w:rsid w:val="00F65882"/>
    <w:rsid w:val="00F65999"/>
    <w:rsid w:val="00F66084"/>
    <w:rsid w:val="00F662E2"/>
    <w:rsid w:val="00F666B7"/>
    <w:rsid w:val="00F669E5"/>
    <w:rsid w:val="00F66D5B"/>
    <w:rsid w:val="00F66FBF"/>
    <w:rsid w:val="00F67543"/>
    <w:rsid w:val="00F67970"/>
    <w:rsid w:val="00F67B5C"/>
    <w:rsid w:val="00F67F84"/>
    <w:rsid w:val="00F7028D"/>
    <w:rsid w:val="00F709DB"/>
    <w:rsid w:val="00F71394"/>
    <w:rsid w:val="00F7165A"/>
    <w:rsid w:val="00F71C8A"/>
    <w:rsid w:val="00F72D1E"/>
    <w:rsid w:val="00F72D6D"/>
    <w:rsid w:val="00F738EC"/>
    <w:rsid w:val="00F739EE"/>
    <w:rsid w:val="00F73A5B"/>
    <w:rsid w:val="00F73F46"/>
    <w:rsid w:val="00F7417A"/>
    <w:rsid w:val="00F742E8"/>
    <w:rsid w:val="00F743F6"/>
    <w:rsid w:val="00F74612"/>
    <w:rsid w:val="00F746B6"/>
    <w:rsid w:val="00F74F18"/>
    <w:rsid w:val="00F753A4"/>
    <w:rsid w:val="00F7597D"/>
    <w:rsid w:val="00F75E4C"/>
    <w:rsid w:val="00F7690A"/>
    <w:rsid w:val="00F76C66"/>
    <w:rsid w:val="00F76F77"/>
    <w:rsid w:val="00F77073"/>
    <w:rsid w:val="00F772FC"/>
    <w:rsid w:val="00F77609"/>
    <w:rsid w:val="00F77985"/>
    <w:rsid w:val="00F77CED"/>
    <w:rsid w:val="00F80058"/>
    <w:rsid w:val="00F80242"/>
    <w:rsid w:val="00F8035C"/>
    <w:rsid w:val="00F8047F"/>
    <w:rsid w:val="00F80C32"/>
    <w:rsid w:val="00F81169"/>
    <w:rsid w:val="00F811B1"/>
    <w:rsid w:val="00F811CD"/>
    <w:rsid w:val="00F81694"/>
    <w:rsid w:val="00F81714"/>
    <w:rsid w:val="00F81C79"/>
    <w:rsid w:val="00F81E4C"/>
    <w:rsid w:val="00F81FB3"/>
    <w:rsid w:val="00F8221B"/>
    <w:rsid w:val="00F8271D"/>
    <w:rsid w:val="00F82E96"/>
    <w:rsid w:val="00F83029"/>
    <w:rsid w:val="00F83531"/>
    <w:rsid w:val="00F83621"/>
    <w:rsid w:val="00F836E7"/>
    <w:rsid w:val="00F837F4"/>
    <w:rsid w:val="00F83E0D"/>
    <w:rsid w:val="00F845E6"/>
    <w:rsid w:val="00F85103"/>
    <w:rsid w:val="00F8539B"/>
    <w:rsid w:val="00F85A94"/>
    <w:rsid w:val="00F85D61"/>
    <w:rsid w:val="00F866A3"/>
    <w:rsid w:val="00F86EAC"/>
    <w:rsid w:val="00F86FEF"/>
    <w:rsid w:val="00F87113"/>
    <w:rsid w:val="00F87749"/>
    <w:rsid w:val="00F878DC"/>
    <w:rsid w:val="00F87D67"/>
    <w:rsid w:val="00F87F39"/>
    <w:rsid w:val="00F90013"/>
    <w:rsid w:val="00F901B8"/>
    <w:rsid w:val="00F905FD"/>
    <w:rsid w:val="00F9120F"/>
    <w:rsid w:val="00F91368"/>
    <w:rsid w:val="00F913A8"/>
    <w:rsid w:val="00F916B2"/>
    <w:rsid w:val="00F916C9"/>
    <w:rsid w:val="00F91929"/>
    <w:rsid w:val="00F91A89"/>
    <w:rsid w:val="00F91C8F"/>
    <w:rsid w:val="00F9230D"/>
    <w:rsid w:val="00F92394"/>
    <w:rsid w:val="00F92BD0"/>
    <w:rsid w:val="00F94116"/>
    <w:rsid w:val="00F946C9"/>
    <w:rsid w:val="00F94998"/>
    <w:rsid w:val="00F94EDA"/>
    <w:rsid w:val="00F9569A"/>
    <w:rsid w:val="00F960B7"/>
    <w:rsid w:val="00F962FD"/>
    <w:rsid w:val="00F97B67"/>
    <w:rsid w:val="00FA02D8"/>
    <w:rsid w:val="00FA0495"/>
    <w:rsid w:val="00FA1018"/>
    <w:rsid w:val="00FA1230"/>
    <w:rsid w:val="00FA12BC"/>
    <w:rsid w:val="00FA17A1"/>
    <w:rsid w:val="00FA18CD"/>
    <w:rsid w:val="00FA1915"/>
    <w:rsid w:val="00FA1986"/>
    <w:rsid w:val="00FA1C7F"/>
    <w:rsid w:val="00FA227E"/>
    <w:rsid w:val="00FA2657"/>
    <w:rsid w:val="00FA2ADC"/>
    <w:rsid w:val="00FA2C9C"/>
    <w:rsid w:val="00FA3440"/>
    <w:rsid w:val="00FA392C"/>
    <w:rsid w:val="00FA397C"/>
    <w:rsid w:val="00FA3A2E"/>
    <w:rsid w:val="00FA3C73"/>
    <w:rsid w:val="00FA3DA1"/>
    <w:rsid w:val="00FA3E3F"/>
    <w:rsid w:val="00FA400F"/>
    <w:rsid w:val="00FA4831"/>
    <w:rsid w:val="00FA4B2B"/>
    <w:rsid w:val="00FA4C78"/>
    <w:rsid w:val="00FA51C9"/>
    <w:rsid w:val="00FA5946"/>
    <w:rsid w:val="00FA5F8D"/>
    <w:rsid w:val="00FA6303"/>
    <w:rsid w:val="00FA63BB"/>
    <w:rsid w:val="00FA6D4C"/>
    <w:rsid w:val="00FA73DD"/>
    <w:rsid w:val="00FA77D6"/>
    <w:rsid w:val="00FA7E6A"/>
    <w:rsid w:val="00FB003C"/>
    <w:rsid w:val="00FB03CC"/>
    <w:rsid w:val="00FB04FF"/>
    <w:rsid w:val="00FB050E"/>
    <w:rsid w:val="00FB05BD"/>
    <w:rsid w:val="00FB0F9B"/>
    <w:rsid w:val="00FB1082"/>
    <w:rsid w:val="00FB113D"/>
    <w:rsid w:val="00FB1184"/>
    <w:rsid w:val="00FB1612"/>
    <w:rsid w:val="00FB1DB0"/>
    <w:rsid w:val="00FB2CE7"/>
    <w:rsid w:val="00FB33DE"/>
    <w:rsid w:val="00FB33FA"/>
    <w:rsid w:val="00FB3536"/>
    <w:rsid w:val="00FB3D30"/>
    <w:rsid w:val="00FB44DC"/>
    <w:rsid w:val="00FB4720"/>
    <w:rsid w:val="00FB5059"/>
    <w:rsid w:val="00FB533B"/>
    <w:rsid w:val="00FB57A8"/>
    <w:rsid w:val="00FB5BAA"/>
    <w:rsid w:val="00FB5CC7"/>
    <w:rsid w:val="00FB5F86"/>
    <w:rsid w:val="00FB635A"/>
    <w:rsid w:val="00FB6804"/>
    <w:rsid w:val="00FB6B40"/>
    <w:rsid w:val="00FB795E"/>
    <w:rsid w:val="00FB7CB2"/>
    <w:rsid w:val="00FB7D4E"/>
    <w:rsid w:val="00FB7EBE"/>
    <w:rsid w:val="00FC01E6"/>
    <w:rsid w:val="00FC024E"/>
    <w:rsid w:val="00FC07A5"/>
    <w:rsid w:val="00FC09CF"/>
    <w:rsid w:val="00FC0A52"/>
    <w:rsid w:val="00FC1346"/>
    <w:rsid w:val="00FC1544"/>
    <w:rsid w:val="00FC19C9"/>
    <w:rsid w:val="00FC23EA"/>
    <w:rsid w:val="00FC24BA"/>
    <w:rsid w:val="00FC3A94"/>
    <w:rsid w:val="00FC3D59"/>
    <w:rsid w:val="00FC3ED0"/>
    <w:rsid w:val="00FC3FAC"/>
    <w:rsid w:val="00FC4633"/>
    <w:rsid w:val="00FC477C"/>
    <w:rsid w:val="00FC4EBB"/>
    <w:rsid w:val="00FC5135"/>
    <w:rsid w:val="00FC668A"/>
    <w:rsid w:val="00FC668E"/>
    <w:rsid w:val="00FC6987"/>
    <w:rsid w:val="00FC6AA2"/>
    <w:rsid w:val="00FC7B37"/>
    <w:rsid w:val="00FD0146"/>
    <w:rsid w:val="00FD0A37"/>
    <w:rsid w:val="00FD1290"/>
    <w:rsid w:val="00FD1589"/>
    <w:rsid w:val="00FD1FEA"/>
    <w:rsid w:val="00FD2062"/>
    <w:rsid w:val="00FD206F"/>
    <w:rsid w:val="00FD34C7"/>
    <w:rsid w:val="00FD353E"/>
    <w:rsid w:val="00FD35BE"/>
    <w:rsid w:val="00FD4086"/>
    <w:rsid w:val="00FD4110"/>
    <w:rsid w:val="00FD4884"/>
    <w:rsid w:val="00FD5600"/>
    <w:rsid w:val="00FD561F"/>
    <w:rsid w:val="00FD5681"/>
    <w:rsid w:val="00FD5B1C"/>
    <w:rsid w:val="00FD5C65"/>
    <w:rsid w:val="00FD6507"/>
    <w:rsid w:val="00FD6B64"/>
    <w:rsid w:val="00FD6B9F"/>
    <w:rsid w:val="00FD6D8F"/>
    <w:rsid w:val="00FD71F5"/>
    <w:rsid w:val="00FD7828"/>
    <w:rsid w:val="00FD782F"/>
    <w:rsid w:val="00FD7D6B"/>
    <w:rsid w:val="00FE21DC"/>
    <w:rsid w:val="00FE2478"/>
    <w:rsid w:val="00FE2BA1"/>
    <w:rsid w:val="00FE2D19"/>
    <w:rsid w:val="00FE3D85"/>
    <w:rsid w:val="00FE3D8C"/>
    <w:rsid w:val="00FE65D8"/>
    <w:rsid w:val="00FE6798"/>
    <w:rsid w:val="00FE6AC7"/>
    <w:rsid w:val="00FE7060"/>
    <w:rsid w:val="00FE737B"/>
    <w:rsid w:val="00FE7694"/>
    <w:rsid w:val="00FE7CBF"/>
    <w:rsid w:val="00FE7D51"/>
    <w:rsid w:val="00FE7D75"/>
    <w:rsid w:val="00FE7D99"/>
    <w:rsid w:val="00FF02EA"/>
    <w:rsid w:val="00FF059A"/>
    <w:rsid w:val="00FF0C29"/>
    <w:rsid w:val="00FF0CD7"/>
    <w:rsid w:val="00FF0CF7"/>
    <w:rsid w:val="00FF2624"/>
    <w:rsid w:val="00FF2712"/>
    <w:rsid w:val="00FF28D2"/>
    <w:rsid w:val="00FF310E"/>
    <w:rsid w:val="00FF3580"/>
    <w:rsid w:val="00FF37A5"/>
    <w:rsid w:val="00FF39AF"/>
    <w:rsid w:val="00FF3E5F"/>
    <w:rsid w:val="00FF40E4"/>
    <w:rsid w:val="00FF4632"/>
    <w:rsid w:val="00FF4750"/>
    <w:rsid w:val="00FF4785"/>
    <w:rsid w:val="00FF47BC"/>
    <w:rsid w:val="00FF5098"/>
    <w:rsid w:val="00FF50CC"/>
    <w:rsid w:val="00FF5964"/>
    <w:rsid w:val="00FF6024"/>
    <w:rsid w:val="00FF6A10"/>
    <w:rsid w:val="00FF6A7E"/>
    <w:rsid w:val="00FF6C51"/>
    <w:rsid w:val="00FF7470"/>
    <w:rsid w:val="00FF7847"/>
    <w:rsid w:val="010A3BF9"/>
    <w:rsid w:val="01D40353"/>
    <w:rsid w:val="023B31B5"/>
    <w:rsid w:val="027619AC"/>
    <w:rsid w:val="035B0FDD"/>
    <w:rsid w:val="04583998"/>
    <w:rsid w:val="05993C46"/>
    <w:rsid w:val="05AA5F48"/>
    <w:rsid w:val="05C4627E"/>
    <w:rsid w:val="066719A6"/>
    <w:rsid w:val="0692011C"/>
    <w:rsid w:val="077E3A0A"/>
    <w:rsid w:val="08227293"/>
    <w:rsid w:val="08A059D4"/>
    <w:rsid w:val="0B0A03E3"/>
    <w:rsid w:val="0B7F7077"/>
    <w:rsid w:val="0DC428D4"/>
    <w:rsid w:val="0DF037F0"/>
    <w:rsid w:val="0E270830"/>
    <w:rsid w:val="0E2E4855"/>
    <w:rsid w:val="0ED927D2"/>
    <w:rsid w:val="0EE4486D"/>
    <w:rsid w:val="0F26004B"/>
    <w:rsid w:val="0F287BA7"/>
    <w:rsid w:val="11553C6D"/>
    <w:rsid w:val="11F30E7F"/>
    <w:rsid w:val="12FE37FC"/>
    <w:rsid w:val="13683243"/>
    <w:rsid w:val="137B5074"/>
    <w:rsid w:val="139879D4"/>
    <w:rsid w:val="14144D54"/>
    <w:rsid w:val="14181BE5"/>
    <w:rsid w:val="14186D67"/>
    <w:rsid w:val="141943BE"/>
    <w:rsid w:val="14881033"/>
    <w:rsid w:val="14CE0A6A"/>
    <w:rsid w:val="1646691B"/>
    <w:rsid w:val="17DD6227"/>
    <w:rsid w:val="18C45E6C"/>
    <w:rsid w:val="1A9329AF"/>
    <w:rsid w:val="1B7F1479"/>
    <w:rsid w:val="1BA518E7"/>
    <w:rsid w:val="1BAB65CB"/>
    <w:rsid w:val="1BC16A2E"/>
    <w:rsid w:val="1CB06A7E"/>
    <w:rsid w:val="1CC51829"/>
    <w:rsid w:val="1CD35F20"/>
    <w:rsid w:val="1DCB19EE"/>
    <w:rsid w:val="1E3F2F0B"/>
    <w:rsid w:val="20130A66"/>
    <w:rsid w:val="20457135"/>
    <w:rsid w:val="21941BFC"/>
    <w:rsid w:val="228970A0"/>
    <w:rsid w:val="249D232F"/>
    <w:rsid w:val="25082377"/>
    <w:rsid w:val="25217484"/>
    <w:rsid w:val="259F138B"/>
    <w:rsid w:val="25F63CE3"/>
    <w:rsid w:val="279A13BE"/>
    <w:rsid w:val="279E3F73"/>
    <w:rsid w:val="2882631D"/>
    <w:rsid w:val="28D15FBB"/>
    <w:rsid w:val="29CF5DB7"/>
    <w:rsid w:val="2B0E33F4"/>
    <w:rsid w:val="2B6D70A1"/>
    <w:rsid w:val="2C40312B"/>
    <w:rsid w:val="2DE87D12"/>
    <w:rsid w:val="2E8C546A"/>
    <w:rsid w:val="2EF51D26"/>
    <w:rsid w:val="2F5E549D"/>
    <w:rsid w:val="2FA3158A"/>
    <w:rsid w:val="33537E4A"/>
    <w:rsid w:val="374942BF"/>
    <w:rsid w:val="37884122"/>
    <w:rsid w:val="387A7AE6"/>
    <w:rsid w:val="3A02442A"/>
    <w:rsid w:val="3A200066"/>
    <w:rsid w:val="3AB8419F"/>
    <w:rsid w:val="3B8B1A48"/>
    <w:rsid w:val="3C095063"/>
    <w:rsid w:val="3C4E2FE4"/>
    <w:rsid w:val="3CC91F5A"/>
    <w:rsid w:val="3E165D4B"/>
    <w:rsid w:val="3F7A7ADC"/>
    <w:rsid w:val="3F941936"/>
    <w:rsid w:val="40A94EC6"/>
    <w:rsid w:val="41210759"/>
    <w:rsid w:val="412133EB"/>
    <w:rsid w:val="42922F05"/>
    <w:rsid w:val="42EE02B7"/>
    <w:rsid w:val="43AA3D08"/>
    <w:rsid w:val="446462B7"/>
    <w:rsid w:val="44BE49CC"/>
    <w:rsid w:val="46DE4F0D"/>
    <w:rsid w:val="470F0B20"/>
    <w:rsid w:val="48052DBE"/>
    <w:rsid w:val="4D9E1A99"/>
    <w:rsid w:val="4EBF4A8F"/>
    <w:rsid w:val="511E6B7A"/>
    <w:rsid w:val="54127206"/>
    <w:rsid w:val="54483476"/>
    <w:rsid w:val="54577FD0"/>
    <w:rsid w:val="546E4EB3"/>
    <w:rsid w:val="56EE4F2B"/>
    <w:rsid w:val="57336AB9"/>
    <w:rsid w:val="580E291D"/>
    <w:rsid w:val="583D6CDD"/>
    <w:rsid w:val="587375E2"/>
    <w:rsid w:val="59512F60"/>
    <w:rsid w:val="5A4710C9"/>
    <w:rsid w:val="5B344E86"/>
    <w:rsid w:val="5BA17CFC"/>
    <w:rsid w:val="5C902F0B"/>
    <w:rsid w:val="60FA4DF7"/>
    <w:rsid w:val="61722BDF"/>
    <w:rsid w:val="61F06098"/>
    <w:rsid w:val="624E5B31"/>
    <w:rsid w:val="6302552C"/>
    <w:rsid w:val="632601F3"/>
    <w:rsid w:val="635B1429"/>
    <w:rsid w:val="63860BC4"/>
    <w:rsid w:val="63F0428F"/>
    <w:rsid w:val="64017097"/>
    <w:rsid w:val="6619616F"/>
    <w:rsid w:val="68FA1201"/>
    <w:rsid w:val="692B7910"/>
    <w:rsid w:val="6A275BE1"/>
    <w:rsid w:val="6C307308"/>
    <w:rsid w:val="6C8652D8"/>
    <w:rsid w:val="6C904861"/>
    <w:rsid w:val="6CCD4A91"/>
    <w:rsid w:val="6DAB6738"/>
    <w:rsid w:val="6E217E67"/>
    <w:rsid w:val="6F5311FC"/>
    <w:rsid w:val="6FDB5A36"/>
    <w:rsid w:val="7459021C"/>
    <w:rsid w:val="74AA7D2B"/>
    <w:rsid w:val="74D46F66"/>
    <w:rsid w:val="75B806F4"/>
    <w:rsid w:val="75BE7DFF"/>
    <w:rsid w:val="75D60362"/>
    <w:rsid w:val="76BC2B35"/>
    <w:rsid w:val="7843597C"/>
    <w:rsid w:val="7B7D4D04"/>
    <w:rsid w:val="7C2470E4"/>
    <w:rsid w:val="7CCB4B2D"/>
    <w:rsid w:val="7D071384"/>
    <w:rsid w:val="7DCC3140"/>
    <w:rsid w:val="7F7F2C3F"/>
    <w:rsid w:val="7FB93F8F"/>
    <w:rsid w:val="7FC701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1"/>
    <w:qFormat/>
    <w:uiPriority w:val="0"/>
    <w:pPr>
      <w:keepNext/>
      <w:keepLines/>
      <w:tabs>
        <w:tab w:val="left" w:pos="432"/>
      </w:tabs>
      <w:spacing w:before="340" w:after="330" w:line="578" w:lineRule="auto"/>
      <w:ind w:left="432" w:hanging="432"/>
      <w:outlineLvl w:val="0"/>
    </w:pPr>
    <w:rPr>
      <w:rFonts w:ascii="Times New Roman" w:hAnsi="Times New Roman" w:eastAsia="宋体" w:cs="Times New Roman"/>
      <w:b/>
      <w:bCs/>
      <w:kern w:val="44"/>
      <w:sz w:val="44"/>
      <w:szCs w:val="44"/>
    </w:rPr>
  </w:style>
  <w:style w:type="paragraph" w:styleId="3">
    <w:name w:val="heading 2"/>
    <w:basedOn w:val="1"/>
    <w:next w:val="1"/>
    <w:link w:val="112"/>
    <w:qFormat/>
    <w:uiPriority w:val="0"/>
    <w:pPr>
      <w:keepNext/>
      <w:keepLines/>
      <w:tabs>
        <w:tab w:val="left" w:pos="576"/>
      </w:tabs>
      <w:spacing w:before="260" w:after="260" w:line="416" w:lineRule="auto"/>
      <w:ind w:left="576" w:hanging="576"/>
      <w:outlineLvl w:val="1"/>
    </w:pPr>
    <w:rPr>
      <w:rFonts w:ascii="Arial" w:hAnsi="Arial" w:eastAsia="黑体" w:cs="Times New Roman"/>
      <w:b/>
      <w:bCs/>
      <w:sz w:val="32"/>
      <w:szCs w:val="32"/>
    </w:rPr>
  </w:style>
  <w:style w:type="paragraph" w:styleId="4">
    <w:name w:val="heading 3"/>
    <w:basedOn w:val="1"/>
    <w:next w:val="1"/>
    <w:link w:val="113"/>
    <w:qFormat/>
    <w:uiPriority w:val="0"/>
    <w:pPr>
      <w:keepNext/>
      <w:keepLines/>
      <w:tabs>
        <w:tab w:val="left" w:pos="720"/>
      </w:tabs>
      <w:spacing w:before="260" w:after="260" w:line="416" w:lineRule="auto"/>
      <w:ind w:left="720" w:hanging="720"/>
      <w:outlineLvl w:val="2"/>
    </w:pPr>
    <w:rPr>
      <w:rFonts w:ascii="Times New Roman" w:hAnsi="Times New Roman" w:eastAsia="宋体" w:cs="Times New Roman"/>
      <w:b/>
      <w:bCs/>
      <w:sz w:val="32"/>
      <w:szCs w:val="32"/>
    </w:rPr>
  </w:style>
  <w:style w:type="paragraph" w:styleId="5">
    <w:name w:val="heading 4"/>
    <w:basedOn w:val="1"/>
    <w:next w:val="6"/>
    <w:link w:val="114"/>
    <w:qFormat/>
    <w:uiPriority w:val="0"/>
    <w:pPr>
      <w:keepNext/>
      <w:keepLines/>
      <w:tabs>
        <w:tab w:val="left" w:pos="864"/>
      </w:tabs>
      <w:spacing w:before="120"/>
      <w:ind w:left="864" w:hanging="864"/>
      <w:outlineLvl w:val="3"/>
    </w:pPr>
    <w:rPr>
      <w:rFonts w:ascii="Times New Roman" w:hAnsi="Times New Roman" w:eastAsia="宋体" w:cs="Times New Roman"/>
      <w:b/>
      <w:sz w:val="24"/>
      <w:szCs w:val="20"/>
    </w:rPr>
  </w:style>
  <w:style w:type="paragraph" w:styleId="7">
    <w:name w:val="heading 5"/>
    <w:basedOn w:val="1"/>
    <w:next w:val="1"/>
    <w:link w:val="115"/>
    <w:qFormat/>
    <w:uiPriority w:val="0"/>
    <w:pPr>
      <w:keepLines/>
      <w:tabs>
        <w:tab w:val="left" w:pos="1008"/>
      </w:tabs>
      <w:adjustRightInd w:val="0"/>
      <w:spacing w:before="280" w:after="290" w:line="376" w:lineRule="auto"/>
      <w:ind w:left="1008" w:hanging="1008"/>
      <w:jc w:val="center"/>
      <w:textAlignment w:val="baseline"/>
      <w:outlineLvl w:val="4"/>
    </w:pPr>
    <w:rPr>
      <w:rFonts w:ascii="宋体" w:hAnsi="Arial" w:eastAsia="宋体" w:cs="Times New Roman"/>
      <w:b/>
      <w:kern w:val="0"/>
      <w:sz w:val="24"/>
      <w:szCs w:val="20"/>
      <w:lang w:val="zh-CN" w:eastAsia="zh-CN"/>
    </w:rPr>
  </w:style>
  <w:style w:type="paragraph" w:styleId="8">
    <w:name w:val="heading 6"/>
    <w:basedOn w:val="1"/>
    <w:next w:val="1"/>
    <w:link w:val="116"/>
    <w:qFormat/>
    <w:uiPriority w:val="0"/>
    <w:pPr>
      <w:keepLines/>
      <w:tabs>
        <w:tab w:val="left" w:pos="1152"/>
      </w:tabs>
      <w:adjustRightInd w:val="0"/>
      <w:spacing w:before="240" w:after="64" w:line="320" w:lineRule="auto"/>
      <w:ind w:left="1152" w:hanging="1152"/>
      <w:jc w:val="center"/>
      <w:textAlignment w:val="baseline"/>
      <w:outlineLvl w:val="5"/>
    </w:pPr>
    <w:rPr>
      <w:rFonts w:ascii="Arial" w:hAnsi="Arial" w:eastAsia="黑体" w:cs="Times New Roman"/>
      <w:b/>
      <w:kern w:val="0"/>
      <w:sz w:val="24"/>
      <w:szCs w:val="20"/>
      <w:lang w:val="zh-CN" w:eastAsia="zh-CN"/>
    </w:rPr>
  </w:style>
  <w:style w:type="paragraph" w:styleId="9">
    <w:name w:val="heading 7"/>
    <w:basedOn w:val="1"/>
    <w:next w:val="1"/>
    <w:link w:val="117"/>
    <w:qFormat/>
    <w:uiPriority w:val="0"/>
    <w:pPr>
      <w:keepLines/>
      <w:tabs>
        <w:tab w:val="left" w:pos="1296"/>
      </w:tabs>
      <w:adjustRightInd w:val="0"/>
      <w:spacing w:before="240" w:after="64" w:line="320" w:lineRule="auto"/>
      <w:ind w:left="1296" w:hanging="1296"/>
      <w:jc w:val="center"/>
      <w:textAlignment w:val="baseline"/>
      <w:outlineLvl w:val="6"/>
    </w:pPr>
    <w:rPr>
      <w:rFonts w:ascii="宋体" w:hAnsi="Arial" w:eastAsia="宋体" w:cs="Times New Roman"/>
      <w:b/>
      <w:kern w:val="0"/>
      <w:sz w:val="24"/>
      <w:szCs w:val="20"/>
      <w:lang w:val="zh-CN" w:eastAsia="zh-CN"/>
    </w:rPr>
  </w:style>
  <w:style w:type="paragraph" w:styleId="10">
    <w:name w:val="heading 8"/>
    <w:basedOn w:val="1"/>
    <w:next w:val="1"/>
    <w:link w:val="118"/>
    <w:qFormat/>
    <w:uiPriority w:val="0"/>
    <w:pPr>
      <w:keepLines/>
      <w:tabs>
        <w:tab w:val="left" w:pos="1440"/>
      </w:tabs>
      <w:adjustRightInd w:val="0"/>
      <w:spacing w:before="240" w:after="64" w:line="320" w:lineRule="auto"/>
      <w:ind w:left="1440" w:hanging="1440"/>
      <w:jc w:val="center"/>
      <w:textAlignment w:val="baseline"/>
      <w:outlineLvl w:val="7"/>
    </w:pPr>
    <w:rPr>
      <w:rFonts w:ascii="Arial" w:hAnsi="Arial" w:eastAsia="黑体" w:cs="Times New Roman"/>
      <w:kern w:val="0"/>
      <w:sz w:val="24"/>
      <w:szCs w:val="20"/>
      <w:lang w:val="zh-CN" w:eastAsia="zh-CN"/>
    </w:rPr>
  </w:style>
  <w:style w:type="paragraph" w:styleId="11">
    <w:name w:val="heading 9"/>
    <w:basedOn w:val="1"/>
    <w:next w:val="1"/>
    <w:link w:val="119"/>
    <w:qFormat/>
    <w:uiPriority w:val="0"/>
    <w:pPr>
      <w:keepLines/>
      <w:tabs>
        <w:tab w:val="left" w:pos="1584"/>
      </w:tabs>
      <w:adjustRightInd w:val="0"/>
      <w:spacing w:before="240" w:after="64" w:line="320" w:lineRule="auto"/>
      <w:ind w:left="1584" w:hanging="1584"/>
      <w:jc w:val="center"/>
      <w:textAlignment w:val="baseline"/>
      <w:outlineLvl w:val="8"/>
    </w:pPr>
    <w:rPr>
      <w:rFonts w:ascii="Arial" w:hAnsi="Arial" w:eastAsia="黑体" w:cs="Times New Roman"/>
      <w:kern w:val="0"/>
      <w:szCs w:val="20"/>
      <w:lang w:val="zh-CN" w:eastAsia="zh-CN"/>
    </w:rPr>
  </w:style>
  <w:style w:type="character" w:default="1" w:styleId="58">
    <w:name w:val="Default Paragraph Font"/>
    <w:semiHidden/>
    <w:unhideWhenUsed/>
    <w:qFormat/>
    <w:uiPriority w:val="1"/>
  </w:style>
  <w:style w:type="table" w:default="1" w:styleId="5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75"/>
    <w:unhideWhenUsed/>
    <w:qFormat/>
    <w:uiPriority w:val="0"/>
    <w:pPr>
      <w:ind w:firstLine="420" w:firstLineChars="200"/>
    </w:pPr>
  </w:style>
  <w:style w:type="paragraph" w:styleId="12">
    <w:name w:val="List 3"/>
    <w:basedOn w:val="1"/>
    <w:link w:val="89"/>
    <w:qFormat/>
    <w:uiPriority w:val="0"/>
    <w:pPr>
      <w:ind w:left="100" w:leftChars="400" w:hanging="200" w:hangingChars="200"/>
      <w:contextualSpacing/>
    </w:pPr>
    <w:rPr>
      <w:rFonts w:ascii="Arial" w:hAnsi="Arial"/>
      <w:sz w:val="24"/>
      <w:szCs w:val="24"/>
      <w:lang w:val="zh-CN"/>
    </w:rPr>
  </w:style>
  <w:style w:type="paragraph" w:styleId="13">
    <w:name w:val="toc 7"/>
    <w:basedOn w:val="1"/>
    <w:next w:val="1"/>
    <w:qFormat/>
    <w:uiPriority w:val="39"/>
    <w:pPr>
      <w:ind w:left="1260"/>
      <w:jc w:val="left"/>
    </w:pPr>
    <w:rPr>
      <w:rFonts w:ascii="Times New Roman" w:hAnsi="Times New Roman" w:eastAsia="宋体" w:cs="Times New Roman"/>
      <w:sz w:val="18"/>
      <w:szCs w:val="18"/>
    </w:rPr>
  </w:style>
  <w:style w:type="paragraph" w:styleId="14">
    <w:name w:val="List Number"/>
    <w:basedOn w:val="15"/>
    <w:qFormat/>
    <w:uiPriority w:val="0"/>
    <w:pPr>
      <w:widowControl/>
      <w:adjustRightInd/>
      <w:spacing w:line="360" w:lineRule="auto"/>
      <w:ind w:left="360" w:right="720" w:firstLine="0"/>
      <w:textAlignment w:val="auto"/>
    </w:pPr>
    <w:rPr>
      <w:rFonts w:ascii="Garamond" w:hAnsi="Garamond" w:eastAsia="楷体_GB2312"/>
      <w:kern w:val="0"/>
      <w:sz w:val="32"/>
      <w:szCs w:val="20"/>
    </w:rPr>
  </w:style>
  <w:style w:type="paragraph" w:styleId="15">
    <w:name w:val="List"/>
    <w:basedOn w:val="1"/>
    <w:qFormat/>
    <w:uiPriority w:val="0"/>
    <w:pPr>
      <w:adjustRightInd w:val="0"/>
      <w:spacing w:line="312" w:lineRule="atLeast"/>
      <w:ind w:left="420" w:hanging="420"/>
      <w:textAlignment w:val="baseline"/>
    </w:pPr>
    <w:rPr>
      <w:rFonts w:ascii="Times New Roman" w:hAnsi="Times New Roman" w:eastAsia="宋体" w:cs="Times New Roman"/>
      <w:sz w:val="27"/>
      <w:szCs w:val="24"/>
    </w:rPr>
  </w:style>
  <w:style w:type="paragraph" w:styleId="16">
    <w:name w:val="caption"/>
    <w:basedOn w:val="1"/>
    <w:next w:val="1"/>
    <w:link w:val="191"/>
    <w:qFormat/>
    <w:uiPriority w:val="0"/>
    <w:rPr>
      <w:rFonts w:ascii="Arial" w:hAnsi="Arial" w:eastAsia="黑体" w:cs="Arial"/>
    </w:rPr>
  </w:style>
  <w:style w:type="paragraph" w:styleId="17">
    <w:name w:val="Document Map"/>
    <w:basedOn w:val="1"/>
    <w:link w:val="78"/>
    <w:unhideWhenUsed/>
    <w:qFormat/>
    <w:uiPriority w:val="0"/>
    <w:rPr>
      <w:rFonts w:ascii="宋体" w:eastAsia="宋体"/>
      <w:sz w:val="18"/>
      <w:szCs w:val="18"/>
    </w:rPr>
  </w:style>
  <w:style w:type="paragraph" w:styleId="18">
    <w:name w:val="annotation text"/>
    <w:basedOn w:val="1"/>
    <w:link w:val="79"/>
    <w:unhideWhenUsed/>
    <w:qFormat/>
    <w:uiPriority w:val="99"/>
    <w:pPr>
      <w:jc w:val="left"/>
    </w:pPr>
  </w:style>
  <w:style w:type="paragraph" w:styleId="19">
    <w:name w:val="Body Text 3"/>
    <w:basedOn w:val="1"/>
    <w:link w:val="308"/>
    <w:qFormat/>
    <w:uiPriority w:val="0"/>
    <w:pPr>
      <w:spacing w:after="120"/>
    </w:pPr>
    <w:rPr>
      <w:sz w:val="16"/>
      <w:szCs w:val="16"/>
    </w:rPr>
  </w:style>
  <w:style w:type="paragraph" w:styleId="20">
    <w:name w:val="Body Text"/>
    <w:basedOn w:val="1"/>
    <w:link w:val="102"/>
    <w:qFormat/>
    <w:uiPriority w:val="0"/>
    <w:pPr>
      <w:spacing w:after="120"/>
    </w:pPr>
    <w:rPr>
      <w:rFonts w:ascii="Times New Roman" w:hAnsi="Times New Roman" w:eastAsia="宋体" w:cs="Times New Roman"/>
      <w:szCs w:val="20"/>
    </w:rPr>
  </w:style>
  <w:style w:type="paragraph" w:styleId="21">
    <w:name w:val="Body Text Indent"/>
    <w:basedOn w:val="1"/>
    <w:link w:val="241"/>
    <w:qFormat/>
    <w:uiPriority w:val="0"/>
    <w:pPr>
      <w:spacing w:after="120"/>
      <w:ind w:left="420" w:leftChars="200"/>
    </w:pPr>
    <w:rPr>
      <w:rFonts w:ascii="宋体"/>
      <w:sz w:val="24"/>
    </w:rPr>
  </w:style>
  <w:style w:type="paragraph" w:styleId="22">
    <w:name w:val="List 2"/>
    <w:basedOn w:val="1"/>
    <w:qFormat/>
    <w:uiPriority w:val="0"/>
    <w:pPr>
      <w:spacing w:line="500" w:lineRule="atLeast"/>
      <w:ind w:firstLine="480" w:firstLineChars="200"/>
      <w:outlineLvl w:val="2"/>
    </w:pPr>
    <w:rPr>
      <w:rFonts w:ascii="Times New Roman" w:hAnsi="Times New Roman" w:eastAsia="宋体" w:cs="Times New Roman"/>
      <w:sz w:val="24"/>
      <w:szCs w:val="24"/>
    </w:rPr>
  </w:style>
  <w:style w:type="paragraph" w:styleId="23">
    <w:name w:val="Block Text"/>
    <w:basedOn w:val="1"/>
    <w:qFormat/>
    <w:uiPriority w:val="0"/>
    <w:pPr>
      <w:widowControl/>
      <w:spacing w:line="240" w:lineRule="exact"/>
      <w:ind w:left="113" w:right="113"/>
      <w:jc w:val="center"/>
      <w:textAlignment w:val="top"/>
    </w:pPr>
    <w:rPr>
      <w:rFonts w:ascii="宋体" w:hAnsi="宋体" w:eastAsia="宋体" w:cs="Times New Roman"/>
      <w:b/>
      <w:spacing w:val="20"/>
      <w:sz w:val="18"/>
      <w:szCs w:val="18"/>
    </w:rPr>
  </w:style>
  <w:style w:type="paragraph" w:styleId="24">
    <w:name w:val="toc 5"/>
    <w:basedOn w:val="1"/>
    <w:next w:val="1"/>
    <w:qFormat/>
    <w:uiPriority w:val="39"/>
    <w:pPr>
      <w:ind w:left="840"/>
      <w:jc w:val="left"/>
    </w:pPr>
    <w:rPr>
      <w:rFonts w:ascii="Times New Roman" w:hAnsi="Times New Roman" w:eastAsia="宋体" w:cs="Times New Roman"/>
      <w:sz w:val="18"/>
      <w:szCs w:val="18"/>
    </w:rPr>
  </w:style>
  <w:style w:type="paragraph" w:styleId="25">
    <w:name w:val="toc 3"/>
    <w:basedOn w:val="1"/>
    <w:next w:val="1"/>
    <w:qFormat/>
    <w:uiPriority w:val="39"/>
    <w:pPr>
      <w:spacing w:line="440" w:lineRule="exact"/>
      <w:ind w:left="200" w:leftChars="200"/>
      <w:jc w:val="left"/>
    </w:pPr>
    <w:rPr>
      <w:rFonts w:ascii="Times New Roman" w:hAnsi="Times New Roman" w:eastAsia="宋体" w:cs="Times New Roman"/>
      <w:iCs/>
      <w:sz w:val="24"/>
      <w:szCs w:val="20"/>
    </w:rPr>
  </w:style>
  <w:style w:type="paragraph" w:styleId="26">
    <w:name w:val="Plain Text"/>
    <w:basedOn w:val="1"/>
    <w:link w:val="239"/>
    <w:qFormat/>
    <w:uiPriority w:val="0"/>
    <w:rPr>
      <w:rFonts w:ascii="宋体" w:hAnsi="Courier New" w:eastAsia="宋体"/>
    </w:rPr>
  </w:style>
  <w:style w:type="paragraph" w:styleId="27">
    <w:name w:val="List Bullet 5"/>
    <w:basedOn w:val="1"/>
    <w:qFormat/>
    <w:uiPriority w:val="0"/>
    <w:pPr>
      <w:tabs>
        <w:tab w:val="left" w:pos="360"/>
      </w:tabs>
    </w:pPr>
    <w:rPr>
      <w:rFonts w:hint="eastAsia" w:ascii="宋体" w:hAnsi="宋体" w:eastAsia="宋体" w:cs="Times New Roman"/>
      <w:sz w:val="24"/>
      <w:szCs w:val="24"/>
    </w:rPr>
  </w:style>
  <w:style w:type="paragraph" w:styleId="28">
    <w:name w:val="List Number 4"/>
    <w:basedOn w:val="1"/>
    <w:qFormat/>
    <w:uiPriority w:val="0"/>
    <w:pPr>
      <w:numPr>
        <w:ilvl w:val="0"/>
        <w:numId w:val="1"/>
      </w:numPr>
      <w:adjustRightInd w:val="0"/>
      <w:snapToGrid w:val="0"/>
      <w:spacing w:line="360" w:lineRule="auto"/>
    </w:pPr>
    <w:rPr>
      <w:rFonts w:ascii="Times New Roman" w:hAnsi="Times New Roman" w:eastAsia="宋体" w:cs="Times New Roman"/>
      <w:sz w:val="24"/>
      <w:szCs w:val="24"/>
    </w:rPr>
  </w:style>
  <w:style w:type="paragraph" w:styleId="29">
    <w:name w:val="toc 8"/>
    <w:basedOn w:val="1"/>
    <w:next w:val="1"/>
    <w:qFormat/>
    <w:uiPriority w:val="39"/>
    <w:pPr>
      <w:ind w:left="1470"/>
      <w:jc w:val="left"/>
    </w:pPr>
    <w:rPr>
      <w:rFonts w:ascii="Times New Roman" w:hAnsi="Times New Roman" w:eastAsia="宋体" w:cs="Times New Roman"/>
      <w:sz w:val="18"/>
      <w:szCs w:val="18"/>
    </w:rPr>
  </w:style>
  <w:style w:type="paragraph" w:styleId="30">
    <w:name w:val="Date"/>
    <w:basedOn w:val="1"/>
    <w:next w:val="1"/>
    <w:link w:val="84"/>
    <w:unhideWhenUsed/>
    <w:qFormat/>
    <w:uiPriority w:val="0"/>
    <w:pPr>
      <w:ind w:left="100" w:leftChars="2500"/>
    </w:pPr>
  </w:style>
  <w:style w:type="paragraph" w:styleId="31">
    <w:name w:val="Body Text Indent 2"/>
    <w:basedOn w:val="1"/>
    <w:link w:val="123"/>
    <w:qFormat/>
    <w:uiPriority w:val="0"/>
    <w:pPr>
      <w:spacing w:after="120" w:line="480" w:lineRule="auto"/>
      <w:ind w:left="420" w:leftChars="200"/>
    </w:pPr>
    <w:rPr>
      <w:szCs w:val="24"/>
    </w:rPr>
  </w:style>
  <w:style w:type="paragraph" w:styleId="32">
    <w:name w:val="endnote text"/>
    <w:basedOn w:val="1"/>
    <w:link w:val="909"/>
    <w:qFormat/>
    <w:uiPriority w:val="0"/>
    <w:pPr>
      <w:snapToGrid w:val="0"/>
      <w:jc w:val="left"/>
    </w:pPr>
    <w:rPr>
      <w:rFonts w:ascii="Times New Roman" w:hAnsi="Times New Roman" w:eastAsia="宋体" w:cs="Times New Roman"/>
      <w:szCs w:val="20"/>
    </w:rPr>
  </w:style>
  <w:style w:type="paragraph" w:styleId="33">
    <w:name w:val="Balloon Text"/>
    <w:basedOn w:val="1"/>
    <w:link w:val="77"/>
    <w:unhideWhenUsed/>
    <w:qFormat/>
    <w:uiPriority w:val="0"/>
    <w:rPr>
      <w:sz w:val="18"/>
      <w:szCs w:val="18"/>
    </w:rPr>
  </w:style>
  <w:style w:type="paragraph" w:styleId="34">
    <w:name w:val="footer"/>
    <w:basedOn w:val="1"/>
    <w:link w:val="74"/>
    <w:unhideWhenUsed/>
    <w:qFormat/>
    <w:uiPriority w:val="0"/>
    <w:pPr>
      <w:tabs>
        <w:tab w:val="center" w:pos="4153"/>
        <w:tab w:val="right" w:pos="8306"/>
      </w:tabs>
      <w:snapToGrid w:val="0"/>
      <w:jc w:val="left"/>
    </w:pPr>
    <w:rPr>
      <w:sz w:val="18"/>
      <w:szCs w:val="18"/>
    </w:rPr>
  </w:style>
  <w:style w:type="paragraph" w:styleId="35">
    <w:name w:val="header"/>
    <w:basedOn w:val="1"/>
    <w:link w:val="73"/>
    <w:unhideWhenUsed/>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spacing w:line="360" w:lineRule="auto"/>
      <w:jc w:val="left"/>
    </w:pPr>
    <w:rPr>
      <w:rFonts w:ascii="Times New Roman" w:hAnsi="Times New Roman" w:eastAsia="宋体" w:cs="Times New Roman"/>
      <w:b/>
      <w:bCs/>
      <w:i/>
      <w:iCs/>
      <w:sz w:val="24"/>
      <w:szCs w:val="28"/>
    </w:rPr>
  </w:style>
  <w:style w:type="paragraph" w:styleId="37">
    <w:name w:val="toc 4"/>
    <w:basedOn w:val="1"/>
    <w:next w:val="1"/>
    <w:qFormat/>
    <w:uiPriority w:val="39"/>
    <w:pPr>
      <w:ind w:left="630"/>
      <w:jc w:val="left"/>
    </w:pPr>
    <w:rPr>
      <w:rFonts w:ascii="Times New Roman" w:hAnsi="Times New Roman" w:eastAsia="宋体" w:cs="Times New Roman"/>
      <w:sz w:val="18"/>
      <w:szCs w:val="18"/>
    </w:rPr>
  </w:style>
  <w:style w:type="paragraph" w:styleId="38">
    <w:name w:val="index heading"/>
    <w:basedOn w:val="1"/>
    <w:next w:val="39"/>
    <w:qFormat/>
    <w:uiPriority w:val="0"/>
    <w:rPr>
      <w:rFonts w:ascii="Times New Roman" w:hAnsi="Times New Roman" w:eastAsia="宋体" w:cs="Times New Roman"/>
      <w:szCs w:val="24"/>
    </w:rPr>
  </w:style>
  <w:style w:type="paragraph" w:styleId="39">
    <w:name w:val="index 1"/>
    <w:basedOn w:val="1"/>
    <w:next w:val="1"/>
    <w:autoRedefine/>
    <w:unhideWhenUsed/>
    <w:qFormat/>
    <w:uiPriority w:val="0"/>
  </w:style>
  <w:style w:type="paragraph" w:styleId="40">
    <w:name w:val="Subtitle"/>
    <w:basedOn w:val="1"/>
    <w:next w:val="1"/>
    <w:link w:val="417"/>
    <w:qFormat/>
    <w:uiPriority w:val="0"/>
    <w:pPr>
      <w:spacing w:before="240" w:after="60" w:line="312" w:lineRule="auto"/>
      <w:jc w:val="center"/>
      <w:outlineLvl w:val="1"/>
    </w:pPr>
    <w:rPr>
      <w:rFonts w:ascii="Cambria" w:hAnsi="Cambria" w:eastAsia="宋体" w:cs="Times New Roman"/>
      <w:b/>
      <w:bCs/>
      <w:kern w:val="28"/>
      <w:sz w:val="32"/>
      <w:szCs w:val="32"/>
      <w:lang w:val="zh-CN" w:eastAsia="zh-CN"/>
    </w:rPr>
  </w:style>
  <w:style w:type="paragraph" w:styleId="41">
    <w:name w:val="toc 6"/>
    <w:basedOn w:val="1"/>
    <w:next w:val="1"/>
    <w:qFormat/>
    <w:uiPriority w:val="39"/>
    <w:pPr>
      <w:ind w:left="1050"/>
      <w:jc w:val="left"/>
    </w:pPr>
    <w:rPr>
      <w:rFonts w:ascii="Times New Roman" w:hAnsi="Times New Roman" w:eastAsia="宋体" w:cs="Times New Roman"/>
      <w:sz w:val="18"/>
      <w:szCs w:val="18"/>
    </w:rPr>
  </w:style>
  <w:style w:type="paragraph" w:styleId="42">
    <w:name w:val="Body Text Indent 3"/>
    <w:basedOn w:val="1"/>
    <w:link w:val="383"/>
    <w:qFormat/>
    <w:uiPriority w:val="0"/>
    <w:pPr>
      <w:spacing w:after="120"/>
      <w:ind w:left="420" w:leftChars="200"/>
    </w:pPr>
    <w:rPr>
      <w:sz w:val="16"/>
      <w:szCs w:val="16"/>
    </w:rPr>
  </w:style>
  <w:style w:type="paragraph" w:styleId="43">
    <w:name w:val="toc 2"/>
    <w:basedOn w:val="1"/>
    <w:next w:val="1"/>
    <w:autoRedefine/>
    <w:unhideWhenUsed/>
    <w:qFormat/>
    <w:uiPriority w:val="39"/>
    <w:pPr>
      <w:ind w:left="420" w:leftChars="200"/>
    </w:pPr>
  </w:style>
  <w:style w:type="paragraph" w:styleId="44">
    <w:name w:val="toc 9"/>
    <w:basedOn w:val="1"/>
    <w:next w:val="1"/>
    <w:qFormat/>
    <w:uiPriority w:val="39"/>
    <w:pPr>
      <w:ind w:left="1680"/>
      <w:jc w:val="left"/>
    </w:pPr>
    <w:rPr>
      <w:rFonts w:ascii="Times New Roman" w:hAnsi="Times New Roman" w:eastAsia="宋体" w:cs="Times New Roman"/>
      <w:sz w:val="18"/>
      <w:szCs w:val="18"/>
    </w:rPr>
  </w:style>
  <w:style w:type="paragraph" w:styleId="45">
    <w:name w:val="Body Text 2"/>
    <w:basedOn w:val="1"/>
    <w:link w:val="416"/>
    <w:qFormat/>
    <w:uiPriority w:val="0"/>
    <w:pPr>
      <w:spacing w:after="120" w:line="480" w:lineRule="auto"/>
    </w:pPr>
    <w:rPr>
      <w:rFonts w:ascii="Times New Roman" w:hAnsi="Times New Roman" w:eastAsia="宋体" w:cs="Times New Roman"/>
      <w:szCs w:val="24"/>
    </w:rPr>
  </w:style>
  <w:style w:type="paragraph" w:styleId="46">
    <w:name w:val="HTML Preformatted"/>
    <w:basedOn w:val="1"/>
    <w:link w:val="1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szCs w:val="21"/>
    </w:rPr>
  </w:style>
  <w:style w:type="paragraph" w:styleId="47">
    <w:name w:val="Normal (Web)"/>
    <w:basedOn w:val="1"/>
    <w:link w:val="86"/>
    <w:qFormat/>
    <w:uiPriority w:val="99"/>
    <w:pPr>
      <w:widowControl/>
      <w:spacing w:before="100" w:beforeAutospacing="1" w:after="100" w:afterAutospacing="1"/>
      <w:jc w:val="left"/>
    </w:pPr>
    <w:rPr>
      <w:rFonts w:ascii="宋体" w:hAnsi="宋体" w:eastAsia="宋体"/>
      <w:sz w:val="24"/>
    </w:rPr>
  </w:style>
  <w:style w:type="paragraph" w:styleId="48">
    <w:name w:val="Title"/>
    <w:basedOn w:val="1"/>
    <w:link w:val="415"/>
    <w:qFormat/>
    <w:uiPriority w:val="0"/>
    <w:pPr>
      <w:spacing w:before="60" w:after="60" w:line="460" w:lineRule="exact"/>
      <w:jc w:val="left"/>
      <w:outlineLvl w:val="0"/>
    </w:pPr>
    <w:rPr>
      <w:rFonts w:ascii="宋体" w:hAnsi="宋体" w:eastAsia="宋体" w:cs="Times New Roman"/>
      <w:b/>
      <w:sz w:val="30"/>
      <w:szCs w:val="20"/>
    </w:rPr>
  </w:style>
  <w:style w:type="paragraph" w:styleId="49">
    <w:name w:val="annotation subject"/>
    <w:basedOn w:val="18"/>
    <w:next w:val="18"/>
    <w:link w:val="80"/>
    <w:unhideWhenUsed/>
    <w:qFormat/>
    <w:uiPriority w:val="0"/>
    <w:rPr>
      <w:b/>
      <w:bCs/>
    </w:rPr>
  </w:style>
  <w:style w:type="paragraph" w:styleId="50">
    <w:name w:val="Body Text First Indent"/>
    <w:basedOn w:val="20"/>
    <w:link w:val="185"/>
    <w:qFormat/>
    <w:uiPriority w:val="0"/>
    <w:pPr>
      <w:ind w:firstLine="420" w:firstLineChars="100"/>
    </w:pPr>
    <w:rPr>
      <w:rFonts w:ascii="Arial" w:hAnsi="Arial" w:cstheme="minorBidi"/>
      <w:sz w:val="24"/>
      <w:szCs w:val="24"/>
    </w:rPr>
  </w:style>
  <w:style w:type="paragraph" w:styleId="51">
    <w:name w:val="Body Text First Indent 2"/>
    <w:basedOn w:val="21"/>
    <w:link w:val="265"/>
    <w:qFormat/>
    <w:uiPriority w:val="0"/>
    <w:pPr>
      <w:ind w:firstLine="210" w:firstLineChars="200"/>
    </w:pPr>
    <w:rPr>
      <w:sz w:val="21"/>
      <w:szCs w:val="24"/>
    </w:rPr>
  </w:style>
  <w:style w:type="table" w:styleId="53">
    <w:name w:val="Table Grid"/>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4">
    <w:name w:val="Table Theme"/>
    <w:basedOn w:val="5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Grid 1"/>
    <w:basedOn w:val="52"/>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Web 3"/>
    <w:basedOn w:val="52"/>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57">
    <w:name w:val="Table Professional"/>
    <w:basedOn w:val="52"/>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9">
    <w:name w:val="Strong"/>
    <w:basedOn w:val="58"/>
    <w:qFormat/>
    <w:uiPriority w:val="0"/>
    <w:rPr>
      <w:b/>
      <w:bCs/>
    </w:rPr>
  </w:style>
  <w:style w:type="character" w:styleId="60">
    <w:name w:val="endnote reference"/>
    <w:qFormat/>
    <w:uiPriority w:val="0"/>
    <w:rPr>
      <w:vertAlign w:val="superscript"/>
    </w:rPr>
  </w:style>
  <w:style w:type="character" w:styleId="61">
    <w:name w:val="page number"/>
    <w:qFormat/>
    <w:uiPriority w:val="0"/>
  </w:style>
  <w:style w:type="character" w:styleId="62">
    <w:name w:val="FollowedHyperlink"/>
    <w:qFormat/>
    <w:uiPriority w:val="0"/>
    <w:rPr>
      <w:color w:val="338DE6"/>
      <w:u w:val="none"/>
    </w:rPr>
  </w:style>
  <w:style w:type="character" w:styleId="63">
    <w:name w:val="Emphasis"/>
    <w:qFormat/>
    <w:uiPriority w:val="0"/>
    <w:rPr>
      <w:color w:val="CC0033"/>
    </w:rPr>
  </w:style>
  <w:style w:type="character" w:styleId="64">
    <w:name w:val="HTML Definition"/>
    <w:qFormat/>
    <w:uiPriority w:val="0"/>
  </w:style>
  <w:style w:type="character" w:styleId="65">
    <w:name w:val="HTML Acronym"/>
    <w:basedOn w:val="58"/>
    <w:qFormat/>
    <w:uiPriority w:val="0"/>
  </w:style>
  <w:style w:type="character" w:styleId="66">
    <w:name w:val="HTML Variable"/>
    <w:qFormat/>
    <w:uiPriority w:val="0"/>
  </w:style>
  <w:style w:type="character" w:styleId="67">
    <w:name w:val="Hyperlink"/>
    <w:basedOn w:val="58"/>
    <w:unhideWhenUsed/>
    <w:qFormat/>
    <w:uiPriority w:val="99"/>
    <w:rPr>
      <w:color w:val="0563C1" w:themeColor="hyperlink"/>
      <w:u w:val="single"/>
      <w14:textFill>
        <w14:solidFill>
          <w14:schemeClr w14:val="hlink"/>
        </w14:solidFill>
      </w14:textFill>
    </w:rPr>
  </w:style>
  <w:style w:type="character" w:styleId="68">
    <w:name w:val="HTML Code"/>
    <w:qFormat/>
    <w:uiPriority w:val="0"/>
    <w:rPr>
      <w:rFonts w:ascii="黑体" w:hAnsi="Courier New" w:eastAsia="黑体" w:cs="Courier New"/>
      <w:sz w:val="24"/>
      <w:szCs w:val="24"/>
    </w:rPr>
  </w:style>
  <w:style w:type="character" w:styleId="69">
    <w:name w:val="annotation reference"/>
    <w:basedOn w:val="58"/>
    <w:unhideWhenUsed/>
    <w:qFormat/>
    <w:uiPriority w:val="0"/>
    <w:rPr>
      <w:sz w:val="21"/>
      <w:szCs w:val="21"/>
    </w:rPr>
  </w:style>
  <w:style w:type="character" w:styleId="70">
    <w:name w:val="HTML Cite"/>
    <w:qFormat/>
    <w:uiPriority w:val="0"/>
  </w:style>
  <w:style w:type="character" w:styleId="71">
    <w:name w:val="HTML Keyboard"/>
    <w:qFormat/>
    <w:uiPriority w:val="0"/>
    <w:rPr>
      <w:rFonts w:hint="default" w:ascii="monospace" w:hAnsi="monospace" w:eastAsia="monospace" w:cs="monospace"/>
      <w:sz w:val="21"/>
      <w:szCs w:val="21"/>
    </w:rPr>
  </w:style>
  <w:style w:type="character" w:styleId="72">
    <w:name w:val="HTML Sample"/>
    <w:qFormat/>
    <w:uiPriority w:val="0"/>
    <w:rPr>
      <w:rFonts w:hint="default" w:ascii="monospace" w:hAnsi="monospace" w:eastAsia="monospace" w:cs="monospace"/>
      <w:sz w:val="21"/>
      <w:szCs w:val="21"/>
    </w:rPr>
  </w:style>
  <w:style w:type="character" w:customStyle="1" w:styleId="73">
    <w:name w:val="页眉 Char"/>
    <w:basedOn w:val="58"/>
    <w:link w:val="35"/>
    <w:qFormat/>
    <w:uiPriority w:val="99"/>
    <w:rPr>
      <w:sz w:val="18"/>
      <w:szCs w:val="18"/>
    </w:rPr>
  </w:style>
  <w:style w:type="character" w:customStyle="1" w:styleId="74">
    <w:name w:val="页脚 Char2"/>
    <w:basedOn w:val="58"/>
    <w:link w:val="34"/>
    <w:qFormat/>
    <w:uiPriority w:val="0"/>
    <w:rPr>
      <w:sz w:val="18"/>
      <w:szCs w:val="18"/>
    </w:rPr>
  </w:style>
  <w:style w:type="character" w:customStyle="1" w:styleId="75">
    <w:name w:val="正文缩进 Char4"/>
    <w:link w:val="6"/>
    <w:qFormat/>
    <w:uiPriority w:val="0"/>
  </w:style>
  <w:style w:type="paragraph" w:styleId="76">
    <w:name w:val="List Paragraph"/>
    <w:basedOn w:val="1"/>
    <w:link w:val="104"/>
    <w:qFormat/>
    <w:uiPriority w:val="34"/>
  </w:style>
  <w:style w:type="character" w:customStyle="1" w:styleId="77">
    <w:name w:val="批注框文本 Char"/>
    <w:basedOn w:val="58"/>
    <w:link w:val="33"/>
    <w:qFormat/>
    <w:uiPriority w:val="0"/>
    <w:rPr>
      <w:sz w:val="18"/>
      <w:szCs w:val="18"/>
    </w:rPr>
  </w:style>
  <w:style w:type="character" w:customStyle="1" w:styleId="78">
    <w:name w:val="文档结构图 Char"/>
    <w:basedOn w:val="58"/>
    <w:link w:val="17"/>
    <w:qFormat/>
    <w:uiPriority w:val="0"/>
    <w:rPr>
      <w:rFonts w:ascii="宋体" w:eastAsia="宋体"/>
      <w:sz w:val="18"/>
      <w:szCs w:val="18"/>
    </w:rPr>
  </w:style>
  <w:style w:type="character" w:customStyle="1" w:styleId="79">
    <w:name w:val="批注文字 Char"/>
    <w:basedOn w:val="58"/>
    <w:link w:val="18"/>
    <w:qFormat/>
    <w:uiPriority w:val="99"/>
  </w:style>
  <w:style w:type="character" w:customStyle="1" w:styleId="80">
    <w:name w:val="批注主题 Char"/>
    <w:basedOn w:val="79"/>
    <w:link w:val="49"/>
    <w:qFormat/>
    <w:uiPriority w:val="0"/>
    <w:rPr>
      <w:b/>
      <w:bCs/>
    </w:rPr>
  </w:style>
  <w:style w:type="table" w:customStyle="1" w:styleId="81">
    <w:name w:val="网格型1"/>
    <w:basedOn w:val="5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7"/>
    <w:basedOn w:val="52"/>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3">
    <w:name w:val="常用正文样式"/>
    <w:basedOn w:val="1"/>
    <w:link w:val="94"/>
    <w:qFormat/>
    <w:uiPriority w:val="0"/>
    <w:pPr>
      <w:spacing w:line="360" w:lineRule="auto"/>
      <w:ind w:firstLine="480" w:firstLineChars="200"/>
    </w:pPr>
    <w:rPr>
      <w:rFonts w:ascii="Times New Roman" w:hAnsi="Times New Roman" w:eastAsia="宋体" w:cs="Times New Roman"/>
      <w:kern w:val="28"/>
      <w:sz w:val="24"/>
      <w:szCs w:val="24"/>
    </w:rPr>
  </w:style>
  <w:style w:type="character" w:customStyle="1" w:styleId="84">
    <w:name w:val="日期 Char"/>
    <w:basedOn w:val="58"/>
    <w:link w:val="30"/>
    <w:qFormat/>
    <w:uiPriority w:val="99"/>
  </w:style>
  <w:style w:type="table" w:customStyle="1" w:styleId="85">
    <w:name w:val="网格型51"/>
    <w:basedOn w:val="52"/>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6">
    <w:name w:val="普通(网站) Char1"/>
    <w:link w:val="47"/>
    <w:qFormat/>
    <w:locked/>
    <w:uiPriority w:val="0"/>
    <w:rPr>
      <w:rFonts w:ascii="宋体" w:hAnsi="宋体" w:eastAsia="宋体"/>
      <w:sz w:val="24"/>
    </w:rPr>
  </w:style>
  <w:style w:type="character" w:customStyle="1" w:styleId="87">
    <w:name w:val="表格 Char"/>
    <w:link w:val="88"/>
    <w:qFormat/>
    <w:locked/>
    <w:uiPriority w:val="0"/>
    <w:rPr>
      <w:rFonts w:ascii="宋体"/>
    </w:rPr>
  </w:style>
  <w:style w:type="paragraph" w:customStyle="1" w:styleId="88">
    <w:name w:val="表格"/>
    <w:basedOn w:val="1"/>
    <w:next w:val="1"/>
    <w:link w:val="87"/>
    <w:qFormat/>
    <w:uiPriority w:val="0"/>
    <w:pPr>
      <w:adjustRightInd w:val="0"/>
      <w:snapToGrid w:val="0"/>
      <w:spacing w:beforeLines="10" w:afterLines="10" w:line="259" w:lineRule="auto"/>
      <w:jc w:val="center"/>
    </w:pPr>
    <w:rPr>
      <w:rFonts w:ascii="宋体"/>
    </w:rPr>
  </w:style>
  <w:style w:type="character" w:customStyle="1" w:styleId="89">
    <w:name w:val="列表 3 Char"/>
    <w:link w:val="12"/>
    <w:qFormat/>
    <w:uiPriority w:val="0"/>
    <w:rPr>
      <w:rFonts w:ascii="Arial" w:hAnsi="Arial"/>
      <w:sz w:val="24"/>
      <w:szCs w:val="24"/>
      <w:lang w:val="zh-CN"/>
    </w:rPr>
  </w:style>
  <w:style w:type="paragraph" w:customStyle="1" w:styleId="90">
    <w:name w:val="Char5"/>
    <w:basedOn w:val="1"/>
    <w:qFormat/>
    <w:uiPriority w:val="0"/>
    <w:pPr>
      <w:spacing w:line="360" w:lineRule="auto"/>
      <w:ind w:firstLine="200" w:firstLineChars="200"/>
    </w:pPr>
    <w:rPr>
      <w:rFonts w:ascii="宋体" w:hAnsi="宋体" w:eastAsia="宋体" w:cs="宋体"/>
      <w:sz w:val="24"/>
      <w:szCs w:val="24"/>
    </w:rPr>
  </w:style>
  <w:style w:type="character" w:customStyle="1" w:styleId="91">
    <w:name w:val="正文01 Char"/>
    <w:link w:val="92"/>
    <w:qFormat/>
    <w:uiPriority w:val="0"/>
    <w:rPr>
      <w:rFonts w:eastAsia="宋体"/>
      <w:sz w:val="24"/>
      <w:szCs w:val="24"/>
    </w:rPr>
  </w:style>
  <w:style w:type="paragraph" w:customStyle="1" w:styleId="92">
    <w:name w:val="正文01"/>
    <w:basedOn w:val="1"/>
    <w:link w:val="91"/>
    <w:qFormat/>
    <w:uiPriority w:val="0"/>
    <w:pPr>
      <w:spacing w:before="60" w:line="460" w:lineRule="exact"/>
      <w:ind w:firstLine="200" w:firstLineChars="200"/>
    </w:pPr>
    <w:rPr>
      <w:rFonts w:eastAsia="宋体"/>
      <w:sz w:val="24"/>
      <w:szCs w:val="24"/>
    </w:rPr>
  </w:style>
  <w:style w:type="paragraph" w:customStyle="1" w:styleId="93">
    <w:name w:val="正文-7"/>
    <w:basedOn w:val="1"/>
    <w:qFormat/>
    <w:uiPriority w:val="0"/>
    <w:pPr>
      <w:spacing w:before="30" w:beforeLines="30" w:line="460" w:lineRule="exact"/>
      <w:ind w:firstLine="200" w:firstLineChars="200"/>
    </w:pPr>
    <w:rPr>
      <w:rFonts w:ascii="Times New Roman" w:hAnsi="Times New Roman" w:eastAsia="宋体" w:cs="Times New Roman"/>
      <w:snapToGrid w:val="0"/>
      <w:kern w:val="0"/>
      <w:sz w:val="24"/>
      <w:szCs w:val="24"/>
    </w:rPr>
  </w:style>
  <w:style w:type="character" w:customStyle="1" w:styleId="94">
    <w:name w:val="常用正文样式 Char1"/>
    <w:link w:val="83"/>
    <w:qFormat/>
    <w:uiPriority w:val="0"/>
    <w:rPr>
      <w:rFonts w:ascii="Times New Roman" w:hAnsi="Times New Roman" w:eastAsia="宋体" w:cs="Times New Roman"/>
      <w:kern w:val="28"/>
      <w:sz w:val="24"/>
      <w:szCs w:val="24"/>
    </w:rPr>
  </w:style>
  <w:style w:type="character" w:customStyle="1" w:styleId="95">
    <w:name w:val="正文缩进 Char2"/>
    <w:qFormat/>
    <w:uiPriority w:val="0"/>
  </w:style>
  <w:style w:type="paragraph" w:customStyle="1" w:styleId="96">
    <w:name w:val="二级标题8"/>
    <w:basedOn w:val="1"/>
    <w:qFormat/>
    <w:uiPriority w:val="0"/>
    <w:pPr>
      <w:spacing w:before="60" w:line="460" w:lineRule="exact"/>
      <w:outlineLvl w:val="1"/>
    </w:pPr>
    <w:rPr>
      <w:rFonts w:ascii="Times New Roman" w:hAnsi="Times New Roman" w:eastAsia="宋体" w:cs="宋体"/>
      <w:b/>
      <w:bCs/>
      <w:snapToGrid w:val="0"/>
      <w:kern w:val="0"/>
      <w:sz w:val="28"/>
      <w:szCs w:val="20"/>
    </w:rPr>
  </w:style>
  <w:style w:type="character" w:customStyle="1" w:styleId="97">
    <w:name w:val="表格正文 Char2"/>
    <w:link w:val="98"/>
    <w:qFormat/>
    <w:uiPriority w:val="0"/>
    <w:rPr>
      <w:rFonts w:ascii="Times New Roman" w:hAnsi="Times New Roman" w:eastAsia="宋体" w:cs="Times New Roman"/>
      <w:szCs w:val="21"/>
    </w:rPr>
  </w:style>
  <w:style w:type="paragraph" w:customStyle="1" w:styleId="98">
    <w:name w:val="表格正文"/>
    <w:basedOn w:val="1"/>
    <w:link w:val="97"/>
    <w:qFormat/>
    <w:uiPriority w:val="0"/>
    <w:pPr>
      <w:spacing w:line="360" w:lineRule="exact"/>
      <w:jc w:val="center"/>
    </w:pPr>
    <w:rPr>
      <w:rFonts w:ascii="Times New Roman" w:hAnsi="Times New Roman" w:eastAsia="宋体" w:cs="Times New Roman"/>
      <w:szCs w:val="21"/>
    </w:rPr>
  </w:style>
  <w:style w:type="paragraph" w:customStyle="1" w:styleId="99">
    <w:name w:val="表格正文8"/>
    <w:basedOn w:val="1"/>
    <w:qFormat/>
    <w:uiPriority w:val="0"/>
    <w:pPr>
      <w:spacing w:line="360" w:lineRule="exact"/>
      <w:jc w:val="center"/>
    </w:pPr>
    <w:rPr>
      <w:rFonts w:ascii="Times New Roman" w:hAnsi="Times New Roman" w:eastAsia="宋体" w:cs="Times New Roman"/>
      <w:snapToGrid w:val="0"/>
      <w:kern w:val="0"/>
      <w:szCs w:val="21"/>
    </w:rPr>
  </w:style>
  <w:style w:type="paragraph" w:customStyle="1" w:styleId="100">
    <w:name w:val="样式7"/>
    <w:basedOn w:val="1"/>
    <w:link w:val="790"/>
    <w:qFormat/>
    <w:uiPriority w:val="0"/>
    <w:pPr>
      <w:spacing w:line="360" w:lineRule="auto"/>
      <w:jc w:val="center"/>
    </w:pPr>
    <w:rPr>
      <w:rFonts w:ascii="仿宋_GB2312" w:hAnsi="Arial" w:eastAsia="仿宋_GB2312" w:cs="Times New Roman"/>
      <w:b/>
      <w:sz w:val="24"/>
      <w:szCs w:val="20"/>
    </w:rPr>
  </w:style>
  <w:style w:type="paragraph" w:customStyle="1" w:styleId="101">
    <w:name w:val="表内表"/>
    <w:basedOn w:val="1"/>
    <w:qFormat/>
    <w:uiPriority w:val="0"/>
    <w:pPr>
      <w:jc w:val="center"/>
    </w:pPr>
    <w:rPr>
      <w:rFonts w:ascii="Times New Roman" w:hAnsi="Times New Roman" w:eastAsia="仿宋_GB2312" w:cs="Times New Roman"/>
      <w:kern w:val="0"/>
      <w:szCs w:val="20"/>
    </w:rPr>
  </w:style>
  <w:style w:type="character" w:customStyle="1" w:styleId="102">
    <w:name w:val="正文文本 Char1"/>
    <w:basedOn w:val="58"/>
    <w:link w:val="20"/>
    <w:qFormat/>
    <w:uiPriority w:val="0"/>
    <w:rPr>
      <w:rFonts w:ascii="Times New Roman" w:hAnsi="Times New Roman" w:eastAsia="宋体" w:cs="Times New Roman"/>
      <w:szCs w:val="20"/>
    </w:rPr>
  </w:style>
  <w:style w:type="character" w:styleId="103">
    <w:name w:val="Placeholder Text"/>
    <w:basedOn w:val="58"/>
    <w:semiHidden/>
    <w:qFormat/>
    <w:uiPriority w:val="99"/>
    <w:rPr>
      <w:color w:val="808080"/>
    </w:rPr>
  </w:style>
  <w:style w:type="character" w:customStyle="1" w:styleId="104">
    <w:name w:val="列出段落 Char"/>
    <w:link w:val="76"/>
    <w:qFormat/>
    <w:uiPriority w:val="34"/>
  </w:style>
  <w:style w:type="paragraph" w:customStyle="1" w:styleId="105">
    <w:name w:val="正文01新"/>
    <w:basedOn w:val="1"/>
    <w:link w:val="106"/>
    <w:qFormat/>
    <w:uiPriority w:val="0"/>
    <w:pPr>
      <w:snapToGrid w:val="0"/>
      <w:spacing w:beforeLines="30" w:line="460" w:lineRule="exact"/>
      <w:ind w:firstLine="200" w:firstLineChars="200"/>
    </w:pPr>
    <w:rPr>
      <w:rFonts w:ascii="Times New Roman" w:hAnsi="Times New Roman" w:eastAsia="宋体" w:cs="Times New Roman"/>
      <w:kern w:val="0"/>
      <w:sz w:val="24"/>
      <w:szCs w:val="24"/>
    </w:rPr>
  </w:style>
  <w:style w:type="character" w:customStyle="1" w:styleId="106">
    <w:name w:val="正文01新 Char"/>
    <w:link w:val="105"/>
    <w:qFormat/>
    <w:uiPriority w:val="0"/>
    <w:rPr>
      <w:rFonts w:ascii="Times New Roman" w:hAnsi="Times New Roman" w:eastAsia="宋体" w:cs="Times New Roman"/>
      <w:kern w:val="0"/>
      <w:sz w:val="24"/>
      <w:szCs w:val="24"/>
    </w:rPr>
  </w:style>
  <w:style w:type="character" w:customStyle="1" w:styleId="107">
    <w:name w:val="表格标题-02 Char"/>
    <w:link w:val="108"/>
    <w:qFormat/>
    <w:locked/>
    <w:uiPriority w:val="0"/>
    <w:rPr>
      <w:snapToGrid w:val="0"/>
      <w:sz w:val="24"/>
      <w:szCs w:val="24"/>
    </w:rPr>
  </w:style>
  <w:style w:type="paragraph" w:customStyle="1" w:styleId="108">
    <w:name w:val="表格标题-02"/>
    <w:basedOn w:val="1"/>
    <w:link w:val="107"/>
    <w:qFormat/>
    <w:uiPriority w:val="0"/>
    <w:pPr>
      <w:snapToGrid w:val="0"/>
      <w:spacing w:beforeLines="30" w:line="460" w:lineRule="exact"/>
      <w:jc w:val="center"/>
    </w:pPr>
    <w:rPr>
      <w:snapToGrid w:val="0"/>
      <w:sz w:val="24"/>
      <w:szCs w:val="24"/>
    </w:rPr>
  </w:style>
  <w:style w:type="paragraph" w:customStyle="1" w:styleId="109">
    <w:name w:val="样式 表格正文 + 行距: 单倍行距"/>
    <w:basedOn w:val="98"/>
    <w:qFormat/>
    <w:uiPriority w:val="0"/>
    <w:pPr>
      <w:spacing w:line="240" w:lineRule="auto"/>
    </w:pPr>
    <w:rPr>
      <w:rFonts w:ascii="Arial" w:hAnsi="Arial" w:cs="宋体"/>
      <w:szCs w:val="20"/>
    </w:rPr>
  </w:style>
  <w:style w:type="paragraph" w:customStyle="1" w:styleId="110">
    <w:name w:val="表格标题-1"/>
    <w:basedOn w:val="1"/>
    <w:qFormat/>
    <w:uiPriority w:val="0"/>
    <w:pPr>
      <w:spacing w:before="60" w:line="460" w:lineRule="exact"/>
      <w:jc w:val="center"/>
    </w:pPr>
    <w:rPr>
      <w:rFonts w:ascii="Times New Roman" w:hAnsi="Times New Roman" w:eastAsia="宋体" w:cs="Times New Roman"/>
      <w:bCs/>
      <w:kern w:val="0"/>
      <w:sz w:val="24"/>
      <w:szCs w:val="24"/>
    </w:rPr>
  </w:style>
  <w:style w:type="character" w:customStyle="1" w:styleId="111">
    <w:name w:val="标题 1 Char"/>
    <w:basedOn w:val="58"/>
    <w:link w:val="2"/>
    <w:qFormat/>
    <w:uiPriority w:val="0"/>
    <w:rPr>
      <w:rFonts w:ascii="Times New Roman" w:hAnsi="Times New Roman" w:eastAsia="宋体" w:cs="Times New Roman"/>
      <w:b/>
      <w:bCs/>
      <w:kern w:val="44"/>
      <w:sz w:val="44"/>
      <w:szCs w:val="44"/>
    </w:rPr>
  </w:style>
  <w:style w:type="character" w:customStyle="1" w:styleId="112">
    <w:name w:val="标题 2 Char1"/>
    <w:basedOn w:val="58"/>
    <w:link w:val="3"/>
    <w:qFormat/>
    <w:uiPriority w:val="0"/>
    <w:rPr>
      <w:rFonts w:ascii="Arial" w:hAnsi="Arial" w:eastAsia="黑体" w:cs="Times New Roman"/>
      <w:b/>
      <w:bCs/>
      <w:sz w:val="32"/>
      <w:szCs w:val="32"/>
    </w:rPr>
  </w:style>
  <w:style w:type="character" w:customStyle="1" w:styleId="113">
    <w:name w:val="标题 3 Char2"/>
    <w:basedOn w:val="58"/>
    <w:link w:val="4"/>
    <w:qFormat/>
    <w:uiPriority w:val="0"/>
    <w:rPr>
      <w:rFonts w:ascii="Times New Roman" w:hAnsi="Times New Roman" w:eastAsia="宋体" w:cs="Times New Roman"/>
      <w:b/>
      <w:bCs/>
      <w:sz w:val="32"/>
      <w:szCs w:val="32"/>
    </w:rPr>
  </w:style>
  <w:style w:type="character" w:customStyle="1" w:styleId="114">
    <w:name w:val="标题 4 Char"/>
    <w:basedOn w:val="58"/>
    <w:link w:val="5"/>
    <w:qFormat/>
    <w:uiPriority w:val="0"/>
    <w:rPr>
      <w:rFonts w:ascii="Times New Roman" w:hAnsi="Times New Roman" w:eastAsia="宋体" w:cs="Times New Roman"/>
      <w:b/>
      <w:sz w:val="24"/>
      <w:szCs w:val="20"/>
    </w:rPr>
  </w:style>
  <w:style w:type="character" w:customStyle="1" w:styleId="115">
    <w:name w:val="标题 5 Char"/>
    <w:basedOn w:val="58"/>
    <w:link w:val="7"/>
    <w:qFormat/>
    <w:uiPriority w:val="0"/>
    <w:rPr>
      <w:rFonts w:ascii="宋体" w:hAnsi="Arial" w:eastAsia="宋体" w:cs="Times New Roman"/>
      <w:b/>
      <w:kern w:val="0"/>
      <w:sz w:val="24"/>
      <w:szCs w:val="20"/>
      <w:lang w:val="zh-CN" w:eastAsia="zh-CN"/>
    </w:rPr>
  </w:style>
  <w:style w:type="character" w:customStyle="1" w:styleId="116">
    <w:name w:val="标题 6 Char"/>
    <w:basedOn w:val="58"/>
    <w:link w:val="8"/>
    <w:qFormat/>
    <w:uiPriority w:val="0"/>
    <w:rPr>
      <w:rFonts w:ascii="Arial" w:hAnsi="Arial" w:eastAsia="黑体" w:cs="Times New Roman"/>
      <w:b/>
      <w:kern w:val="0"/>
      <w:sz w:val="24"/>
      <w:szCs w:val="20"/>
      <w:lang w:val="zh-CN" w:eastAsia="zh-CN"/>
    </w:rPr>
  </w:style>
  <w:style w:type="character" w:customStyle="1" w:styleId="117">
    <w:name w:val="标题 7 Char"/>
    <w:basedOn w:val="58"/>
    <w:link w:val="9"/>
    <w:qFormat/>
    <w:uiPriority w:val="0"/>
    <w:rPr>
      <w:rFonts w:ascii="宋体" w:hAnsi="Arial" w:eastAsia="宋体" w:cs="Times New Roman"/>
      <w:b/>
      <w:kern w:val="0"/>
      <w:sz w:val="24"/>
      <w:szCs w:val="20"/>
      <w:lang w:val="zh-CN" w:eastAsia="zh-CN"/>
    </w:rPr>
  </w:style>
  <w:style w:type="character" w:customStyle="1" w:styleId="118">
    <w:name w:val="标题 8 Char"/>
    <w:basedOn w:val="58"/>
    <w:link w:val="10"/>
    <w:qFormat/>
    <w:uiPriority w:val="0"/>
    <w:rPr>
      <w:rFonts w:ascii="Arial" w:hAnsi="Arial" w:eastAsia="黑体" w:cs="Times New Roman"/>
      <w:kern w:val="0"/>
      <w:sz w:val="24"/>
      <w:szCs w:val="20"/>
      <w:lang w:val="zh-CN" w:eastAsia="zh-CN"/>
    </w:rPr>
  </w:style>
  <w:style w:type="character" w:customStyle="1" w:styleId="119">
    <w:name w:val="标题 9 Char"/>
    <w:basedOn w:val="58"/>
    <w:link w:val="11"/>
    <w:qFormat/>
    <w:uiPriority w:val="0"/>
    <w:rPr>
      <w:rFonts w:ascii="Arial" w:hAnsi="Arial" w:eastAsia="黑体" w:cs="Times New Roman"/>
      <w:kern w:val="0"/>
      <w:szCs w:val="20"/>
      <w:lang w:val="zh-CN" w:eastAsia="zh-CN"/>
    </w:rPr>
  </w:style>
  <w:style w:type="paragraph" w:customStyle="1" w:styleId="120">
    <w:name w:val="样式4"/>
    <w:basedOn w:val="6"/>
    <w:qFormat/>
    <w:uiPriority w:val="0"/>
    <w:pPr>
      <w:spacing w:before="60" w:line="460" w:lineRule="atLeast"/>
      <w:ind w:firstLine="200" w:firstLineChars="200"/>
      <w:jc w:val="left"/>
    </w:pPr>
    <w:rPr>
      <w:rFonts w:ascii="Arial" w:hAnsi="Arial" w:eastAsia="宋体" w:cs="Times New Roman"/>
      <w:sz w:val="24"/>
      <w:szCs w:val="24"/>
    </w:rPr>
  </w:style>
  <w:style w:type="character" w:customStyle="1" w:styleId="121">
    <w:name w:val="正文缩进 字符1"/>
    <w:qFormat/>
    <w:uiPriority w:val="0"/>
    <w:rPr>
      <w:rFonts w:eastAsia="宋体"/>
      <w:kern w:val="2"/>
      <w:sz w:val="24"/>
      <w:lang w:val="en-US" w:eastAsia="zh-CN" w:bidi="ar-SA"/>
    </w:rPr>
  </w:style>
  <w:style w:type="character" w:customStyle="1" w:styleId="122">
    <w:name w:val="12heiwuxian"/>
    <w:qFormat/>
    <w:uiPriority w:val="0"/>
  </w:style>
  <w:style w:type="character" w:customStyle="1" w:styleId="123">
    <w:name w:val="正文文本缩进 2 Char"/>
    <w:link w:val="31"/>
    <w:qFormat/>
    <w:uiPriority w:val="0"/>
    <w:rPr>
      <w:szCs w:val="24"/>
    </w:rPr>
  </w:style>
  <w:style w:type="character" w:customStyle="1" w:styleId="124">
    <w:name w:val="正文文本缩进 2 字符1"/>
    <w:basedOn w:val="58"/>
    <w:semiHidden/>
    <w:qFormat/>
    <w:uiPriority w:val="99"/>
  </w:style>
  <w:style w:type="character" w:customStyle="1" w:styleId="125">
    <w:name w:val="articlecontent"/>
    <w:qFormat/>
    <w:uiPriority w:val="0"/>
  </w:style>
  <w:style w:type="character" w:customStyle="1" w:styleId="126">
    <w:name w:val="标题 3 Char"/>
    <w:semiHidden/>
    <w:qFormat/>
    <w:uiPriority w:val="0"/>
    <w:rPr>
      <w:b/>
      <w:bCs/>
      <w:kern w:val="2"/>
      <w:sz w:val="32"/>
      <w:szCs w:val="32"/>
    </w:rPr>
  </w:style>
  <w:style w:type="character" w:customStyle="1" w:styleId="127">
    <w:name w:val="orange6"/>
    <w:qFormat/>
    <w:uiPriority w:val="0"/>
    <w:rPr>
      <w:color w:val="3FB58F"/>
    </w:rPr>
  </w:style>
  <w:style w:type="character" w:customStyle="1" w:styleId="128">
    <w:name w:val="标题 8 Char1"/>
    <w:semiHidden/>
    <w:qFormat/>
    <w:uiPriority w:val="0"/>
    <w:rPr>
      <w:rFonts w:ascii="Cambria" w:hAnsi="Cambria" w:eastAsia="宋体" w:cs="Times New Roman"/>
      <w:kern w:val="2"/>
      <w:sz w:val="24"/>
      <w:szCs w:val="24"/>
    </w:rPr>
  </w:style>
  <w:style w:type="character" w:customStyle="1" w:styleId="129">
    <w:name w:val="pzg正文 Char Char"/>
    <w:link w:val="130"/>
    <w:qFormat/>
    <w:uiPriority w:val="0"/>
    <w:rPr>
      <w:sz w:val="24"/>
      <w:szCs w:val="24"/>
    </w:rPr>
  </w:style>
  <w:style w:type="paragraph" w:customStyle="1" w:styleId="130">
    <w:name w:val="pzg正文"/>
    <w:link w:val="129"/>
    <w:qFormat/>
    <w:uiPriority w:val="0"/>
    <w:pPr>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1">
    <w:name w:val="正文01 Char2"/>
    <w:qFormat/>
    <w:uiPriority w:val="0"/>
    <w:rPr>
      <w:rFonts w:eastAsia="宋体"/>
      <w:kern w:val="2"/>
      <w:sz w:val="24"/>
      <w:szCs w:val="24"/>
      <w:lang w:val="en-US" w:eastAsia="zh-CN" w:bidi="ar-SA"/>
    </w:rPr>
  </w:style>
  <w:style w:type="character" w:customStyle="1" w:styleId="132">
    <w:name w:val="no6"/>
    <w:basedOn w:val="58"/>
    <w:qFormat/>
    <w:uiPriority w:val="0"/>
  </w:style>
  <w:style w:type="character" w:customStyle="1" w:styleId="133">
    <w:name w:val="正文首行缩进 2 + Times New Roman Char"/>
    <w:link w:val="134"/>
    <w:qFormat/>
    <w:uiPriority w:val="0"/>
    <w:rPr>
      <w:rFonts w:ascii="Arial" w:hAnsi="Arial" w:eastAsia="宋体" w:cs="Arial"/>
      <w:color w:val="000000"/>
      <w:sz w:val="24"/>
      <w:szCs w:val="24"/>
    </w:rPr>
  </w:style>
  <w:style w:type="paragraph" w:customStyle="1" w:styleId="134">
    <w:name w:val="正文首行缩进 2 + Times New Roman"/>
    <w:basedOn w:val="1"/>
    <w:link w:val="133"/>
    <w:qFormat/>
    <w:uiPriority w:val="0"/>
    <w:pPr>
      <w:tabs>
        <w:tab w:val="left" w:pos="0"/>
        <w:tab w:val="left" w:pos="870"/>
        <w:tab w:val="left" w:pos="3150"/>
      </w:tabs>
      <w:autoSpaceDE w:val="0"/>
      <w:autoSpaceDN w:val="0"/>
      <w:spacing w:line="400" w:lineRule="exact"/>
      <w:ind w:firstLine="480" w:firstLineChars="200"/>
    </w:pPr>
    <w:rPr>
      <w:rFonts w:ascii="Arial" w:hAnsi="Arial" w:eastAsia="宋体" w:cs="Arial"/>
      <w:color w:val="000000"/>
      <w:sz w:val="24"/>
      <w:szCs w:val="24"/>
    </w:rPr>
  </w:style>
  <w:style w:type="character" w:customStyle="1" w:styleId="135">
    <w:name w:val="bt Char"/>
    <w:qFormat/>
    <w:uiPriority w:val="0"/>
    <w:rPr>
      <w:rFonts w:eastAsia="宋体"/>
      <w:kern w:val="2"/>
      <w:sz w:val="24"/>
      <w:szCs w:val="24"/>
      <w:lang w:val="en-US" w:eastAsia="zh-CN" w:bidi="ar-SA"/>
    </w:rPr>
  </w:style>
  <w:style w:type="character" w:customStyle="1" w:styleId="136">
    <w:name w:val="正文文本_"/>
    <w:link w:val="137"/>
    <w:qFormat/>
    <w:locked/>
    <w:uiPriority w:val="0"/>
    <w:rPr>
      <w:rFonts w:ascii="Arial Unicode MS" w:hAnsi="Arial Unicode MS" w:eastAsia="Arial Unicode MS" w:cs="Arial Unicode MS"/>
      <w:sz w:val="23"/>
      <w:szCs w:val="23"/>
      <w:shd w:val="clear" w:color="auto" w:fill="FFFFFF"/>
    </w:rPr>
  </w:style>
  <w:style w:type="paragraph" w:customStyle="1" w:styleId="137">
    <w:name w:val="正文文本6"/>
    <w:basedOn w:val="1"/>
    <w:link w:val="136"/>
    <w:qFormat/>
    <w:uiPriority w:val="0"/>
    <w:pPr>
      <w:widowControl/>
      <w:shd w:val="clear" w:color="auto" w:fill="FFFFFF"/>
      <w:spacing w:before="300" w:after="1260" w:line="622" w:lineRule="exact"/>
      <w:ind w:hanging="480"/>
      <w:jc w:val="left"/>
    </w:pPr>
    <w:rPr>
      <w:rFonts w:ascii="Arial Unicode MS" w:hAnsi="Arial Unicode MS" w:eastAsia="Arial Unicode MS" w:cs="Arial Unicode MS"/>
      <w:sz w:val="23"/>
      <w:szCs w:val="23"/>
    </w:rPr>
  </w:style>
  <w:style w:type="character" w:customStyle="1" w:styleId="138">
    <w:name w:val="书正文 Char"/>
    <w:link w:val="139"/>
    <w:qFormat/>
    <w:uiPriority w:val="0"/>
    <w:rPr>
      <w:rFonts w:ascii="Arial" w:hAnsi="Arial" w:cs="Arial"/>
      <w:sz w:val="24"/>
      <w:szCs w:val="24"/>
    </w:rPr>
  </w:style>
  <w:style w:type="paragraph" w:customStyle="1" w:styleId="139">
    <w:name w:val="书正文"/>
    <w:basedOn w:val="1"/>
    <w:link w:val="138"/>
    <w:qFormat/>
    <w:uiPriority w:val="0"/>
    <w:pPr>
      <w:widowControl/>
      <w:spacing w:before="60" w:line="460" w:lineRule="exact"/>
      <w:ind w:firstLine="200" w:firstLineChars="200"/>
    </w:pPr>
    <w:rPr>
      <w:rFonts w:ascii="Arial" w:hAnsi="Arial" w:cs="Arial"/>
      <w:sz w:val="24"/>
      <w:szCs w:val="24"/>
    </w:rPr>
  </w:style>
  <w:style w:type="character" w:customStyle="1" w:styleId="140">
    <w:name w:val="xl26 Char"/>
    <w:link w:val="141"/>
    <w:qFormat/>
    <w:uiPriority w:val="0"/>
    <w:rPr>
      <w:rFonts w:ascii="宋体" w:hAnsi="宋体"/>
      <w:szCs w:val="21"/>
    </w:rPr>
  </w:style>
  <w:style w:type="paragraph" w:customStyle="1" w:styleId="141">
    <w:name w:val="xl26"/>
    <w:basedOn w:val="1"/>
    <w:link w:val="140"/>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Cs w:val="21"/>
    </w:rPr>
  </w:style>
  <w:style w:type="character" w:customStyle="1" w:styleId="142">
    <w:name w:val="样式 样式 正文缩进 + 小四 首行缩进:  2 字符 + 首行缩进:  2 字符 + 首行缩进:  2 字符 Char"/>
    <w:link w:val="143"/>
    <w:qFormat/>
    <w:uiPriority w:val="0"/>
    <w:rPr>
      <w:sz w:val="24"/>
    </w:rPr>
  </w:style>
  <w:style w:type="paragraph" w:customStyle="1" w:styleId="143">
    <w:name w:val="样式 样式 正文缩进 + 小四 首行缩进:  2 字符 + 首行缩进:  2 字符 + 首行缩进:  2 字符"/>
    <w:basedOn w:val="1"/>
    <w:link w:val="142"/>
    <w:qFormat/>
    <w:uiPriority w:val="0"/>
    <w:pPr>
      <w:spacing w:line="324" w:lineRule="auto"/>
      <w:ind w:firstLine="200" w:firstLineChars="200"/>
    </w:pPr>
    <w:rPr>
      <w:sz w:val="24"/>
    </w:rPr>
  </w:style>
  <w:style w:type="character" w:customStyle="1" w:styleId="144">
    <w:name w:val="HTML 预设格式 Char"/>
    <w:link w:val="46"/>
    <w:qFormat/>
    <w:uiPriority w:val="99"/>
    <w:rPr>
      <w:rFonts w:ascii="Arial" w:hAnsi="Arial" w:cs="Arial"/>
      <w:szCs w:val="21"/>
    </w:rPr>
  </w:style>
  <w:style w:type="character" w:customStyle="1" w:styleId="145">
    <w:name w:val="HTML 预设格式 字符1"/>
    <w:basedOn w:val="58"/>
    <w:semiHidden/>
    <w:qFormat/>
    <w:uiPriority w:val="99"/>
    <w:rPr>
      <w:rFonts w:ascii="Courier New" w:hAnsi="Courier New" w:cs="Courier New"/>
      <w:sz w:val="20"/>
      <w:szCs w:val="20"/>
    </w:rPr>
  </w:style>
  <w:style w:type="character" w:customStyle="1" w:styleId="146">
    <w:name w:val="fs"/>
    <w:qFormat/>
    <w:uiPriority w:val="0"/>
  </w:style>
  <w:style w:type="character" w:customStyle="1" w:styleId="147">
    <w:name w:val="bdh2"/>
    <w:qFormat/>
    <w:uiPriority w:val="0"/>
  </w:style>
  <w:style w:type="character" w:customStyle="1" w:styleId="148">
    <w:name w:val="my-notice1"/>
    <w:basedOn w:val="58"/>
    <w:qFormat/>
    <w:uiPriority w:val="0"/>
  </w:style>
  <w:style w:type="character" w:customStyle="1" w:styleId="149">
    <w:name w:val="content_11"/>
    <w:qFormat/>
    <w:uiPriority w:val="0"/>
    <w:rPr>
      <w:color w:val="333333"/>
      <w:sz w:val="18"/>
      <w:szCs w:val="18"/>
    </w:rPr>
  </w:style>
  <w:style w:type="character" w:customStyle="1" w:styleId="150">
    <w:name w:val="bds_nopic1"/>
    <w:basedOn w:val="58"/>
    <w:qFormat/>
    <w:uiPriority w:val="0"/>
  </w:style>
  <w:style w:type="character" w:customStyle="1" w:styleId="151">
    <w:name w:val="下划线"/>
    <w:qFormat/>
    <w:uiPriority w:val="0"/>
    <w:rPr>
      <w:rFonts w:ascii="Times New Roman" w:hAnsi="Times New Roman" w:eastAsia="仿宋_GB2312"/>
      <w:b/>
      <w:sz w:val="32"/>
      <w:u w:val="single"/>
    </w:rPr>
  </w:style>
  <w:style w:type="character" w:customStyle="1" w:styleId="152">
    <w:name w:val="my-class"/>
    <w:basedOn w:val="58"/>
    <w:qFormat/>
    <w:uiPriority w:val="0"/>
  </w:style>
  <w:style w:type="character" w:customStyle="1" w:styleId="153">
    <w:name w:val="Char Char26"/>
    <w:qFormat/>
    <w:uiPriority w:val="0"/>
    <w:rPr>
      <w:rFonts w:ascii="宋体"/>
      <w:kern w:val="2"/>
      <w:sz w:val="21"/>
      <w:szCs w:val="24"/>
    </w:rPr>
  </w:style>
  <w:style w:type="character" w:customStyle="1" w:styleId="154">
    <w:name w:val="Char Char2"/>
    <w:qFormat/>
    <w:locked/>
    <w:uiPriority w:val="0"/>
    <w:rPr>
      <w:rFonts w:ascii="宋体" w:hAnsi="宋体" w:eastAsia="宋体"/>
      <w:kern w:val="2"/>
      <w:sz w:val="18"/>
      <w:szCs w:val="18"/>
      <w:lang w:val="en-US" w:eastAsia="zh-CN" w:bidi="ar-SA"/>
    </w:rPr>
  </w:style>
  <w:style w:type="character" w:customStyle="1" w:styleId="155">
    <w:name w:val="样式 (中文) 宋体 加粗"/>
    <w:qFormat/>
    <w:uiPriority w:val="0"/>
    <w:rPr>
      <w:rFonts w:hint="eastAsia" w:ascii="宋体" w:hAnsi="宋体" w:eastAsia="宋体"/>
      <w:b/>
      <w:bCs/>
      <w:sz w:val="24"/>
      <w:szCs w:val="24"/>
    </w:rPr>
  </w:style>
  <w:style w:type="character" w:customStyle="1" w:styleId="156">
    <w:name w:val="正文文本缩进 2 Char Char"/>
    <w:link w:val="157"/>
    <w:qFormat/>
    <w:uiPriority w:val="0"/>
    <w:rPr>
      <w:szCs w:val="24"/>
    </w:rPr>
  </w:style>
  <w:style w:type="paragraph" w:customStyle="1" w:styleId="157">
    <w:name w:val="正文文本缩进 21"/>
    <w:basedOn w:val="1"/>
    <w:link w:val="156"/>
    <w:qFormat/>
    <w:uiPriority w:val="0"/>
    <w:pPr>
      <w:spacing w:after="120" w:line="480" w:lineRule="auto"/>
      <w:ind w:left="420" w:leftChars="200"/>
    </w:pPr>
    <w:rPr>
      <w:szCs w:val="24"/>
    </w:rPr>
  </w:style>
  <w:style w:type="character" w:customStyle="1" w:styleId="158">
    <w:name w:val="no62"/>
    <w:basedOn w:val="58"/>
    <w:qFormat/>
    <w:uiPriority w:val="0"/>
  </w:style>
  <w:style w:type="character" w:customStyle="1" w:styleId="159">
    <w:name w:val="tip12"/>
    <w:qFormat/>
    <w:uiPriority w:val="0"/>
    <w:rPr>
      <w:vanish/>
      <w:color w:val="FF0000"/>
      <w:sz w:val="18"/>
      <w:szCs w:val="18"/>
    </w:rPr>
  </w:style>
  <w:style w:type="character" w:customStyle="1" w:styleId="160">
    <w:name w:val="fontborder"/>
    <w:qFormat/>
    <w:uiPriority w:val="0"/>
    <w:rPr>
      <w:bdr w:val="single" w:color="000000" w:sz="6" w:space="0"/>
    </w:rPr>
  </w:style>
  <w:style w:type="character" w:customStyle="1" w:styleId="161">
    <w:name w:val="my-notice"/>
    <w:basedOn w:val="58"/>
    <w:qFormat/>
    <w:uiPriority w:val="0"/>
  </w:style>
  <w:style w:type="character" w:customStyle="1" w:styleId="162">
    <w:name w:val="a"/>
    <w:basedOn w:val="58"/>
    <w:qFormat/>
    <w:uiPriority w:val="0"/>
  </w:style>
  <w:style w:type="character" w:customStyle="1" w:styleId="163">
    <w:name w:val="bds_more2"/>
    <w:basedOn w:val="58"/>
    <w:qFormat/>
    <w:uiPriority w:val="0"/>
  </w:style>
  <w:style w:type="character" w:customStyle="1" w:styleId="164">
    <w:name w:val="Char Char1 Char Char Char Char Char Char Char Char Char Char Char Char Char Char Char Char Char Char Char Char1 Char Char"/>
    <w:link w:val="165"/>
    <w:qFormat/>
    <w:uiPriority w:val="0"/>
    <w:rPr>
      <w:rFonts w:ascii="宋体" w:hAnsi="宋体" w:eastAsia="宋体" w:cs="宋体"/>
      <w:sz w:val="24"/>
      <w:szCs w:val="24"/>
    </w:rPr>
  </w:style>
  <w:style w:type="paragraph" w:customStyle="1" w:styleId="165">
    <w:name w:val="Char Char1 Char Char Char Char Char Char Char Char Char Char Char Char Char Char Char Char Char Char Char Char1 Char"/>
    <w:basedOn w:val="1"/>
    <w:link w:val="164"/>
    <w:qFormat/>
    <w:uiPriority w:val="0"/>
    <w:pPr>
      <w:spacing w:line="360" w:lineRule="auto"/>
      <w:ind w:firstLine="200" w:firstLineChars="200"/>
    </w:pPr>
    <w:rPr>
      <w:rFonts w:ascii="宋体" w:hAnsi="宋体" w:eastAsia="宋体" w:cs="宋体"/>
      <w:sz w:val="24"/>
      <w:szCs w:val="24"/>
    </w:rPr>
  </w:style>
  <w:style w:type="character" w:customStyle="1" w:styleId="166">
    <w:name w:val="正文文字1 Char1"/>
    <w:qFormat/>
    <w:uiPriority w:val="0"/>
    <w:rPr>
      <w:rFonts w:eastAsia="宋体"/>
      <w:kern w:val="2"/>
      <w:sz w:val="21"/>
      <w:szCs w:val="24"/>
      <w:lang w:val="en-US" w:eastAsia="zh-CN" w:bidi="ar-SA"/>
    </w:rPr>
  </w:style>
  <w:style w:type="character" w:customStyle="1" w:styleId="167">
    <w:name w:val="正文文本缩进 3 Char1"/>
    <w:semiHidden/>
    <w:qFormat/>
    <w:uiPriority w:val="0"/>
    <w:rPr>
      <w:kern w:val="2"/>
      <w:sz w:val="16"/>
      <w:szCs w:val="16"/>
    </w:rPr>
  </w:style>
  <w:style w:type="character" w:customStyle="1" w:styleId="168">
    <w:name w:val="t-14"/>
    <w:qFormat/>
    <w:uiPriority w:val="0"/>
    <w:rPr>
      <w:rFonts w:cs="Times New Roman"/>
    </w:rPr>
  </w:style>
  <w:style w:type="character" w:customStyle="1" w:styleId="169">
    <w:name w:val="日期 Char1"/>
    <w:qFormat/>
    <w:uiPriority w:val="0"/>
    <w:rPr>
      <w:kern w:val="2"/>
      <w:sz w:val="21"/>
      <w:szCs w:val="24"/>
    </w:rPr>
  </w:style>
  <w:style w:type="character" w:customStyle="1" w:styleId="170">
    <w:name w:val="Char Char1 Char Char Char Char Char Char Char Char Char Char Char Char Char Char Char Char Char Char Char Char1 Char Char Char"/>
    <w:qFormat/>
    <w:uiPriority w:val="0"/>
    <w:rPr>
      <w:rFonts w:ascii="宋体" w:hAnsi="宋体" w:eastAsia="宋体" w:cs="宋体"/>
      <w:kern w:val="2"/>
      <w:sz w:val="24"/>
      <w:szCs w:val="24"/>
      <w:lang w:val="en-US" w:eastAsia="zh-CN" w:bidi="ar-SA"/>
    </w:rPr>
  </w:style>
  <w:style w:type="character" w:customStyle="1" w:styleId="171">
    <w:name w:val="no72"/>
    <w:basedOn w:val="58"/>
    <w:qFormat/>
    <w:uiPriority w:val="0"/>
  </w:style>
  <w:style w:type="character" w:customStyle="1" w:styleId="172">
    <w:name w:val="标题 Char1"/>
    <w:qFormat/>
    <w:uiPriority w:val="0"/>
    <w:rPr>
      <w:rFonts w:ascii="Cambria" w:hAnsi="Cambria" w:cs="Times New Roman"/>
      <w:b/>
      <w:bCs/>
      <w:kern w:val="2"/>
      <w:sz w:val="32"/>
      <w:szCs w:val="32"/>
    </w:rPr>
  </w:style>
  <w:style w:type="character" w:customStyle="1" w:styleId="173">
    <w:name w:val="company-content"/>
    <w:basedOn w:val="58"/>
    <w:qFormat/>
    <w:uiPriority w:val="0"/>
  </w:style>
  <w:style w:type="character" w:customStyle="1" w:styleId="174">
    <w:name w:val="正文文本缩进 2 Char1"/>
    <w:semiHidden/>
    <w:qFormat/>
    <w:uiPriority w:val="0"/>
    <w:rPr>
      <w:kern w:val="2"/>
      <w:sz w:val="21"/>
      <w:szCs w:val="24"/>
    </w:rPr>
  </w:style>
  <w:style w:type="character" w:customStyle="1" w:styleId="175">
    <w:name w:val="正文文本缩进 Char1"/>
    <w:qFormat/>
    <w:uiPriority w:val="0"/>
    <w:rPr>
      <w:kern w:val="2"/>
      <w:sz w:val="21"/>
      <w:szCs w:val="24"/>
    </w:rPr>
  </w:style>
  <w:style w:type="character" w:customStyle="1" w:styleId="176">
    <w:name w:val="无页眉 Char1"/>
    <w:qFormat/>
    <w:locked/>
    <w:uiPriority w:val="0"/>
    <w:rPr>
      <w:sz w:val="18"/>
      <w:szCs w:val="18"/>
    </w:rPr>
  </w:style>
  <w:style w:type="character" w:customStyle="1" w:styleId="177">
    <w:name w:val="ziti21"/>
    <w:qFormat/>
    <w:uiPriority w:val="0"/>
  </w:style>
  <w:style w:type="character" w:customStyle="1" w:styleId="178">
    <w:name w:val="无页眉 Char2"/>
    <w:qFormat/>
    <w:uiPriority w:val="0"/>
    <w:rPr>
      <w:kern w:val="2"/>
      <w:sz w:val="18"/>
      <w:szCs w:val="18"/>
    </w:rPr>
  </w:style>
  <w:style w:type="character" w:customStyle="1" w:styleId="179">
    <w:name w:val="表内容 Char"/>
    <w:link w:val="180"/>
    <w:qFormat/>
    <w:uiPriority w:val="0"/>
    <w:rPr>
      <w:rFonts w:ascii="宋体" w:hAnsi="宋体" w:eastAsia="宋体"/>
      <w:snapToGrid w:val="0"/>
    </w:rPr>
  </w:style>
  <w:style w:type="paragraph" w:customStyle="1" w:styleId="180">
    <w:name w:val="表内容"/>
    <w:basedOn w:val="1"/>
    <w:link w:val="179"/>
    <w:qFormat/>
    <w:uiPriority w:val="0"/>
    <w:pPr>
      <w:spacing w:line="200" w:lineRule="atLeast"/>
      <w:jc w:val="center"/>
    </w:pPr>
    <w:rPr>
      <w:rFonts w:ascii="宋体" w:hAnsi="宋体" w:eastAsia="宋体"/>
      <w:snapToGrid w:val="0"/>
    </w:rPr>
  </w:style>
  <w:style w:type="character" w:customStyle="1" w:styleId="181">
    <w:name w:val="样式 正文001 + 首行缩进:  2 字符 Char Char Char Char"/>
    <w:qFormat/>
    <w:uiPriority w:val="0"/>
    <w:rPr>
      <w:rFonts w:eastAsia="宋体" w:cs="宋体"/>
      <w:kern w:val="2"/>
      <w:sz w:val="24"/>
      <w:lang w:val="en-US" w:eastAsia="zh-CN" w:bidi="ar-SA"/>
    </w:rPr>
  </w:style>
  <w:style w:type="character" w:customStyle="1" w:styleId="182">
    <w:name w:val="style101"/>
    <w:qFormat/>
    <w:uiPriority w:val="0"/>
    <w:rPr>
      <w:color w:val="000000"/>
    </w:rPr>
  </w:style>
  <w:style w:type="character" w:customStyle="1" w:styleId="183">
    <w:name w:val="正文01 Char3"/>
    <w:qFormat/>
    <w:uiPriority w:val="0"/>
    <w:rPr>
      <w:rFonts w:eastAsia="宋体"/>
      <w:bCs/>
      <w:kern w:val="2"/>
      <w:sz w:val="24"/>
      <w:szCs w:val="24"/>
      <w:lang w:val="en-US" w:eastAsia="zh-CN" w:bidi="ar-SA"/>
    </w:rPr>
  </w:style>
  <w:style w:type="character" w:customStyle="1" w:styleId="184">
    <w:name w:val="Char Char3"/>
    <w:qFormat/>
    <w:locked/>
    <w:uiPriority w:val="0"/>
    <w:rPr>
      <w:rFonts w:eastAsia="宋体"/>
      <w:kern w:val="2"/>
      <w:sz w:val="18"/>
      <w:szCs w:val="18"/>
      <w:lang w:val="en-US" w:eastAsia="zh-CN" w:bidi="ar-SA"/>
    </w:rPr>
  </w:style>
  <w:style w:type="character" w:customStyle="1" w:styleId="185">
    <w:name w:val="正文首行缩进 Char"/>
    <w:link w:val="50"/>
    <w:qFormat/>
    <w:uiPriority w:val="0"/>
    <w:rPr>
      <w:rFonts w:ascii="Arial" w:hAnsi="Arial" w:eastAsia="宋体"/>
      <w:sz w:val="24"/>
      <w:szCs w:val="24"/>
    </w:rPr>
  </w:style>
  <w:style w:type="character" w:customStyle="1" w:styleId="186">
    <w:name w:val="正文文本首行缩进 字符1"/>
    <w:basedOn w:val="102"/>
    <w:semiHidden/>
    <w:qFormat/>
    <w:uiPriority w:val="99"/>
    <w:rPr>
      <w:rFonts w:ascii="Times New Roman" w:hAnsi="Times New Roman" w:eastAsia="宋体" w:cs="Times New Roman"/>
      <w:szCs w:val="20"/>
    </w:rPr>
  </w:style>
  <w:style w:type="character" w:customStyle="1" w:styleId="187">
    <w:name w:val="个人正文1 Char"/>
    <w:link w:val="188"/>
    <w:qFormat/>
    <w:uiPriority w:val="0"/>
    <w:rPr>
      <w:rFonts w:ascii="宋体" w:hAnsi="宋体" w:eastAsia="宋体"/>
      <w:sz w:val="24"/>
      <w:szCs w:val="24"/>
    </w:rPr>
  </w:style>
  <w:style w:type="paragraph" w:customStyle="1" w:styleId="188">
    <w:name w:val="个人正文1"/>
    <w:basedOn w:val="1"/>
    <w:link w:val="187"/>
    <w:qFormat/>
    <w:uiPriority w:val="0"/>
    <w:pPr>
      <w:spacing w:line="360" w:lineRule="auto"/>
      <w:ind w:firstLine="200" w:firstLineChars="200"/>
    </w:pPr>
    <w:rPr>
      <w:rFonts w:ascii="宋体" w:hAnsi="宋体" w:eastAsia="宋体"/>
      <w:sz w:val="24"/>
      <w:szCs w:val="24"/>
    </w:rPr>
  </w:style>
  <w:style w:type="character" w:customStyle="1" w:styleId="189">
    <w:name w:val="hrefstyle"/>
    <w:qFormat/>
    <w:uiPriority w:val="0"/>
  </w:style>
  <w:style w:type="character" w:customStyle="1" w:styleId="190">
    <w:name w:val="批注框文本 Char1"/>
    <w:semiHidden/>
    <w:qFormat/>
    <w:uiPriority w:val="0"/>
    <w:rPr>
      <w:rFonts w:eastAsia="宋体" w:cs="Times New Roman"/>
      <w:kern w:val="2"/>
      <w:sz w:val="18"/>
      <w:szCs w:val="18"/>
    </w:rPr>
  </w:style>
  <w:style w:type="character" w:customStyle="1" w:styleId="191">
    <w:name w:val="题注 Char"/>
    <w:link w:val="16"/>
    <w:qFormat/>
    <w:uiPriority w:val="0"/>
    <w:rPr>
      <w:rFonts w:ascii="Arial" w:hAnsi="Arial" w:eastAsia="黑体" w:cs="Arial"/>
    </w:rPr>
  </w:style>
  <w:style w:type="character" w:customStyle="1" w:styleId="192">
    <w:name w:val="样式1 Char Char"/>
    <w:qFormat/>
    <w:uiPriority w:val="0"/>
    <w:rPr>
      <w:rFonts w:eastAsia="宋体"/>
      <w:kern w:val="2"/>
      <w:sz w:val="24"/>
      <w:szCs w:val="24"/>
      <w:lang w:val="en-US" w:eastAsia="zh-CN" w:bidi="ar-SA"/>
    </w:rPr>
  </w:style>
  <w:style w:type="character" w:customStyle="1" w:styleId="193">
    <w:name w:val="表格正文 Char1"/>
    <w:qFormat/>
    <w:uiPriority w:val="0"/>
    <w:rPr>
      <w:rFonts w:eastAsia="宋体"/>
      <w:kern w:val="2"/>
      <w:sz w:val="21"/>
      <w:szCs w:val="24"/>
      <w:lang w:val="en-US" w:eastAsia="zh-CN" w:bidi="ar-SA"/>
    </w:rPr>
  </w:style>
  <w:style w:type="character" w:customStyle="1" w:styleId="194">
    <w:name w:val="bds_more1"/>
    <w:qFormat/>
    <w:uiPriority w:val="0"/>
    <w:rPr>
      <w:rFonts w:hint="eastAsia" w:ascii="宋体" w:hAnsi="宋体" w:eastAsia="宋体" w:cs="宋体"/>
    </w:rPr>
  </w:style>
  <w:style w:type="character" w:customStyle="1" w:styleId="195">
    <w:name w:val="2级标题 Char"/>
    <w:link w:val="196"/>
    <w:qFormat/>
    <w:uiPriority w:val="0"/>
    <w:rPr>
      <w:rFonts w:eastAsia="宋体"/>
      <w:b/>
      <w:bCs/>
      <w:sz w:val="28"/>
      <w:szCs w:val="28"/>
    </w:rPr>
  </w:style>
  <w:style w:type="paragraph" w:customStyle="1" w:styleId="196">
    <w:name w:val="2级标题"/>
    <w:basedOn w:val="1"/>
    <w:link w:val="195"/>
    <w:qFormat/>
    <w:uiPriority w:val="0"/>
    <w:pPr>
      <w:spacing w:before="120" w:line="460" w:lineRule="exact"/>
      <w:outlineLvl w:val="1"/>
    </w:pPr>
    <w:rPr>
      <w:rFonts w:eastAsia="宋体"/>
      <w:b/>
      <w:bCs/>
      <w:sz w:val="28"/>
      <w:szCs w:val="28"/>
    </w:rPr>
  </w:style>
  <w:style w:type="character" w:customStyle="1" w:styleId="197">
    <w:name w:val="bds_more"/>
    <w:basedOn w:val="58"/>
    <w:qFormat/>
    <w:uiPriority w:val="0"/>
  </w:style>
  <w:style w:type="character" w:customStyle="1" w:styleId="198">
    <w:name w:val="标题 6 Char1"/>
    <w:semiHidden/>
    <w:qFormat/>
    <w:uiPriority w:val="0"/>
    <w:rPr>
      <w:rFonts w:ascii="Cambria" w:hAnsi="Cambria" w:eastAsia="宋体" w:cs="Times New Roman"/>
      <w:b/>
      <w:bCs/>
      <w:kern w:val="2"/>
      <w:sz w:val="24"/>
      <w:szCs w:val="24"/>
    </w:rPr>
  </w:style>
  <w:style w:type="character" w:customStyle="1" w:styleId="199">
    <w:name w:val="标题 9 Char1"/>
    <w:semiHidden/>
    <w:qFormat/>
    <w:uiPriority w:val="0"/>
    <w:rPr>
      <w:rFonts w:ascii="Cambria" w:hAnsi="Cambria" w:eastAsia="宋体" w:cs="Times New Roman"/>
      <w:kern w:val="2"/>
      <w:sz w:val="21"/>
      <w:szCs w:val="21"/>
    </w:rPr>
  </w:style>
  <w:style w:type="character" w:customStyle="1" w:styleId="200">
    <w:name w:val="正文1 Char Char"/>
    <w:qFormat/>
    <w:uiPriority w:val="0"/>
    <w:rPr>
      <w:rFonts w:ascii="Times New Roman" w:hAnsi="Times New Roman"/>
      <w:color w:val="000000"/>
      <w:sz w:val="24"/>
    </w:rPr>
  </w:style>
  <w:style w:type="character" w:customStyle="1" w:styleId="201">
    <w:name w:val="表内 Char"/>
    <w:link w:val="202"/>
    <w:qFormat/>
    <w:uiPriority w:val="0"/>
    <w:rPr>
      <w:rFonts w:eastAsia="仿宋_GB2312"/>
      <w:szCs w:val="24"/>
    </w:rPr>
  </w:style>
  <w:style w:type="paragraph" w:customStyle="1" w:styleId="202">
    <w:name w:val="表内"/>
    <w:basedOn w:val="1"/>
    <w:link w:val="201"/>
    <w:qFormat/>
    <w:uiPriority w:val="0"/>
    <w:pPr>
      <w:jc w:val="center"/>
    </w:pPr>
    <w:rPr>
      <w:rFonts w:eastAsia="仿宋_GB2312"/>
      <w:szCs w:val="24"/>
    </w:rPr>
  </w:style>
  <w:style w:type="character" w:customStyle="1" w:styleId="203">
    <w:name w:val="李发荣个人正文 Char"/>
    <w:link w:val="204"/>
    <w:qFormat/>
    <w:uiPriority w:val="0"/>
    <w:rPr>
      <w:rFonts w:ascii="宋体" w:hAnsi="宋体" w:eastAsia="宋体"/>
      <w:sz w:val="24"/>
      <w:szCs w:val="24"/>
    </w:rPr>
  </w:style>
  <w:style w:type="paragraph" w:customStyle="1" w:styleId="204">
    <w:name w:val="李发荣个人正文"/>
    <w:basedOn w:val="1"/>
    <w:next w:val="1"/>
    <w:link w:val="203"/>
    <w:qFormat/>
    <w:uiPriority w:val="0"/>
    <w:pPr>
      <w:spacing w:line="360" w:lineRule="auto"/>
      <w:ind w:firstLine="504" w:firstLineChars="200"/>
    </w:pPr>
    <w:rPr>
      <w:rFonts w:ascii="宋体" w:hAnsi="宋体" w:eastAsia="宋体"/>
      <w:sz w:val="24"/>
      <w:szCs w:val="24"/>
    </w:rPr>
  </w:style>
  <w:style w:type="character" w:customStyle="1" w:styleId="205">
    <w:name w:val="ico-jiang1"/>
    <w:basedOn w:val="58"/>
    <w:qFormat/>
    <w:uiPriority w:val="0"/>
  </w:style>
  <w:style w:type="character" w:customStyle="1" w:styleId="206">
    <w:name w:val="三级标题 Char Char"/>
    <w:qFormat/>
    <w:uiPriority w:val="0"/>
    <w:rPr>
      <w:rFonts w:eastAsia="宋体"/>
      <w:b/>
      <w:kern w:val="2"/>
      <w:sz w:val="24"/>
      <w:szCs w:val="24"/>
      <w:lang w:val="en-US" w:eastAsia="zh-CN" w:bidi="ar-SA"/>
    </w:rPr>
  </w:style>
  <w:style w:type="character" w:customStyle="1" w:styleId="207">
    <w:name w:val="ico-jiang"/>
    <w:basedOn w:val="58"/>
    <w:qFormat/>
    <w:uiPriority w:val="0"/>
  </w:style>
  <w:style w:type="character" w:customStyle="1" w:styleId="208">
    <w:name w:val="标题 7 Char1"/>
    <w:semiHidden/>
    <w:qFormat/>
    <w:uiPriority w:val="0"/>
    <w:rPr>
      <w:rFonts w:eastAsia="宋体" w:cs="Times New Roman"/>
      <w:b/>
      <w:bCs/>
      <w:kern w:val="2"/>
      <w:sz w:val="24"/>
      <w:szCs w:val="24"/>
    </w:rPr>
  </w:style>
  <w:style w:type="character" w:customStyle="1" w:styleId="209">
    <w:name w:val="报告正文 Char Char Char"/>
    <w:qFormat/>
    <w:uiPriority w:val="0"/>
    <w:rPr>
      <w:rFonts w:eastAsia="宋体" w:cs="宋体"/>
      <w:snapToGrid w:val="0"/>
      <w:kern w:val="24"/>
      <w:sz w:val="24"/>
      <w:szCs w:val="21"/>
      <w:lang w:val="en-US" w:eastAsia="zh-CN" w:bidi="ar-SA"/>
    </w:rPr>
  </w:style>
  <w:style w:type="character" w:customStyle="1" w:styleId="210">
    <w:name w:val="f-star"/>
    <w:qFormat/>
    <w:uiPriority w:val="0"/>
    <w:rPr>
      <w:color w:val="999999"/>
      <w:sz w:val="21"/>
      <w:szCs w:val="21"/>
    </w:rPr>
  </w:style>
  <w:style w:type="character" w:customStyle="1" w:styleId="211">
    <w:name w:val="标题 4 Char1"/>
    <w:semiHidden/>
    <w:qFormat/>
    <w:uiPriority w:val="0"/>
    <w:rPr>
      <w:rFonts w:ascii="Cambria" w:hAnsi="Cambria" w:eastAsia="宋体" w:cs="Times New Roman"/>
      <w:b/>
      <w:bCs/>
      <w:kern w:val="2"/>
      <w:sz w:val="28"/>
      <w:szCs w:val="28"/>
    </w:rPr>
  </w:style>
  <w:style w:type="character" w:customStyle="1" w:styleId="212">
    <w:name w:val="Char Char12"/>
    <w:qFormat/>
    <w:uiPriority w:val="0"/>
    <w:rPr>
      <w:rFonts w:eastAsia="宋体"/>
      <w:kern w:val="2"/>
      <w:sz w:val="21"/>
      <w:szCs w:val="24"/>
      <w:lang w:val="en-US" w:eastAsia="zh-CN" w:bidi="ar-SA"/>
    </w:rPr>
  </w:style>
  <w:style w:type="character" w:customStyle="1" w:styleId="213">
    <w:name w:val="标题 1 Char1"/>
    <w:qFormat/>
    <w:uiPriority w:val="0"/>
    <w:rPr>
      <w:rFonts w:eastAsia="宋体"/>
      <w:b/>
      <w:bCs/>
      <w:kern w:val="44"/>
      <w:sz w:val="44"/>
      <w:szCs w:val="44"/>
      <w:lang w:val="en-US" w:eastAsia="zh-CN" w:bidi="ar-SA"/>
    </w:rPr>
  </w:style>
  <w:style w:type="character" w:customStyle="1" w:styleId="214">
    <w:name w:val="正文缩进 Char3"/>
    <w:qFormat/>
    <w:uiPriority w:val="0"/>
    <w:rPr>
      <w:rFonts w:ascii="宋体" w:hAnsi="宋体"/>
      <w:kern w:val="2"/>
      <w:sz w:val="24"/>
    </w:rPr>
  </w:style>
  <w:style w:type="character" w:customStyle="1" w:styleId="215">
    <w:name w:val="普通(网站) 字符1"/>
    <w:qFormat/>
    <w:uiPriority w:val="0"/>
    <w:rPr>
      <w:rFonts w:ascii="宋体" w:hAnsi="宋体"/>
      <w:color w:val="000000"/>
      <w:sz w:val="24"/>
      <w:szCs w:val="24"/>
    </w:rPr>
  </w:style>
  <w:style w:type="character" w:customStyle="1" w:styleId="216">
    <w:name w:val="3级标题 Char"/>
    <w:link w:val="217"/>
    <w:qFormat/>
    <w:uiPriority w:val="0"/>
    <w:rPr>
      <w:b/>
      <w:sz w:val="24"/>
      <w:szCs w:val="24"/>
    </w:rPr>
  </w:style>
  <w:style w:type="paragraph" w:customStyle="1" w:styleId="217">
    <w:name w:val="3级标题"/>
    <w:basedOn w:val="1"/>
    <w:link w:val="216"/>
    <w:qFormat/>
    <w:uiPriority w:val="0"/>
    <w:pPr>
      <w:spacing w:before="120" w:line="460" w:lineRule="exact"/>
      <w:outlineLvl w:val="2"/>
    </w:pPr>
    <w:rPr>
      <w:b/>
      <w:sz w:val="24"/>
      <w:szCs w:val="24"/>
    </w:rPr>
  </w:style>
  <w:style w:type="character" w:customStyle="1" w:styleId="218">
    <w:name w:val="标题2 Char Char"/>
    <w:qFormat/>
    <w:uiPriority w:val="0"/>
    <w:rPr>
      <w:rFonts w:ascii="Arial" w:hAnsi="Arial" w:eastAsia="宋体"/>
      <w:b/>
      <w:bCs/>
      <w:kern w:val="2"/>
      <w:sz w:val="28"/>
      <w:szCs w:val="32"/>
      <w:lang w:val="en-US" w:eastAsia="zh-CN" w:bidi="ar-SA"/>
    </w:rPr>
  </w:style>
  <w:style w:type="character" w:customStyle="1" w:styleId="219">
    <w:name w:val="my Char"/>
    <w:link w:val="220"/>
    <w:qFormat/>
    <w:uiPriority w:val="0"/>
    <w:rPr>
      <w:sz w:val="24"/>
    </w:rPr>
  </w:style>
  <w:style w:type="paragraph" w:customStyle="1" w:styleId="220">
    <w:name w:val="my"/>
    <w:link w:val="219"/>
    <w:qFormat/>
    <w:uiPriority w:val="0"/>
    <w:pPr>
      <w:widowControl w:val="0"/>
      <w:spacing w:before="60" w:line="460" w:lineRule="exact"/>
      <w:ind w:firstLine="200" w:firstLineChars="200"/>
    </w:pPr>
    <w:rPr>
      <w:rFonts w:asciiTheme="minorHAnsi" w:hAnsiTheme="minorHAnsi" w:eastAsiaTheme="minorEastAsia" w:cstheme="minorBidi"/>
      <w:kern w:val="2"/>
      <w:sz w:val="24"/>
      <w:szCs w:val="22"/>
      <w:lang w:val="en-US" w:eastAsia="zh-CN" w:bidi="ar-SA"/>
    </w:rPr>
  </w:style>
  <w:style w:type="character" w:customStyle="1" w:styleId="221">
    <w:name w:val="Char Char14"/>
    <w:semiHidden/>
    <w:qFormat/>
    <w:uiPriority w:val="0"/>
    <w:rPr>
      <w:rFonts w:ascii="宋体"/>
      <w:kern w:val="2"/>
      <w:sz w:val="18"/>
      <w:szCs w:val="18"/>
    </w:rPr>
  </w:style>
  <w:style w:type="character" w:customStyle="1" w:styleId="222">
    <w:name w:val="表头 Char"/>
    <w:qFormat/>
    <w:uiPriority w:val="0"/>
    <w:rPr>
      <w:rFonts w:ascii="Times" w:eastAsia="宋体"/>
      <w:b/>
      <w:kern w:val="2"/>
      <w:sz w:val="21"/>
      <w:szCs w:val="21"/>
      <w:lang w:val="en-US" w:eastAsia="zh-CN" w:bidi="ar-SA"/>
    </w:rPr>
  </w:style>
  <w:style w:type="character" w:customStyle="1" w:styleId="223">
    <w:name w:val="表格文字2 Char"/>
    <w:link w:val="224"/>
    <w:qFormat/>
    <w:uiPriority w:val="0"/>
    <w:rPr>
      <w:rFonts w:eastAsia="宋体"/>
      <w:szCs w:val="21"/>
    </w:rPr>
  </w:style>
  <w:style w:type="paragraph" w:customStyle="1" w:styleId="224">
    <w:name w:val="表格文字2"/>
    <w:basedOn w:val="1"/>
    <w:link w:val="223"/>
    <w:qFormat/>
    <w:uiPriority w:val="0"/>
    <w:pPr>
      <w:tabs>
        <w:tab w:val="left" w:pos="277"/>
        <w:tab w:val="left" w:pos="600"/>
        <w:tab w:val="left" w:pos="780"/>
        <w:tab w:val="left" w:pos="2517"/>
      </w:tabs>
      <w:adjustRightInd w:val="0"/>
      <w:spacing w:before="60"/>
      <w:jc w:val="center"/>
      <w:textAlignment w:val="baseline"/>
    </w:pPr>
    <w:rPr>
      <w:rFonts w:eastAsia="宋体"/>
      <w:szCs w:val="21"/>
    </w:rPr>
  </w:style>
  <w:style w:type="character" w:customStyle="1" w:styleId="225">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226">
    <w:name w:val="Char Char17"/>
    <w:qFormat/>
    <w:uiPriority w:val="0"/>
    <w:rPr>
      <w:rFonts w:eastAsia="宋体"/>
      <w:kern w:val="2"/>
      <w:sz w:val="21"/>
      <w:szCs w:val="24"/>
      <w:lang w:val="en-US" w:eastAsia="zh-CN" w:bidi="ar-SA"/>
    </w:rPr>
  </w:style>
  <w:style w:type="character" w:customStyle="1" w:styleId="227">
    <w:name w:val="t_tag"/>
    <w:basedOn w:val="58"/>
    <w:qFormat/>
    <w:uiPriority w:val="0"/>
  </w:style>
  <w:style w:type="character" w:customStyle="1" w:styleId="228">
    <w:name w:val="正文001 Char"/>
    <w:qFormat/>
    <w:uiPriority w:val="0"/>
    <w:rPr>
      <w:rFonts w:eastAsia="宋体"/>
      <w:kern w:val="2"/>
      <w:sz w:val="24"/>
      <w:lang w:val="en-US" w:eastAsia="zh-CN" w:bidi="ar-SA"/>
    </w:rPr>
  </w:style>
  <w:style w:type="character" w:customStyle="1" w:styleId="229">
    <w:name w:val="font201"/>
    <w:qFormat/>
    <w:uiPriority w:val="0"/>
  </w:style>
  <w:style w:type="character" w:customStyle="1" w:styleId="230">
    <w:name w:val="标题 2 Char Char"/>
    <w:qFormat/>
    <w:uiPriority w:val="0"/>
    <w:rPr>
      <w:rFonts w:ascii="Arial" w:hAnsi="Arial" w:eastAsia="黑体" w:cs="Times New Roman"/>
      <w:b/>
      <w:sz w:val="32"/>
      <w:szCs w:val="20"/>
    </w:rPr>
  </w:style>
  <w:style w:type="character" w:customStyle="1" w:styleId="231">
    <w:name w:val="unnamed1"/>
    <w:qFormat/>
    <w:uiPriority w:val="0"/>
  </w:style>
  <w:style w:type="character" w:customStyle="1" w:styleId="232">
    <w:name w:val="三级标题 Char"/>
    <w:link w:val="233"/>
    <w:qFormat/>
    <w:uiPriority w:val="0"/>
    <w:rPr>
      <w:rFonts w:eastAsia="宋体"/>
      <w:b/>
      <w:sz w:val="24"/>
    </w:rPr>
  </w:style>
  <w:style w:type="paragraph" w:customStyle="1" w:styleId="233">
    <w:name w:val="三级标题"/>
    <w:basedOn w:val="1"/>
    <w:link w:val="232"/>
    <w:qFormat/>
    <w:uiPriority w:val="0"/>
    <w:pPr>
      <w:spacing w:before="300" w:line="460" w:lineRule="exact"/>
      <w:outlineLvl w:val="2"/>
    </w:pPr>
    <w:rPr>
      <w:rFonts w:eastAsia="宋体"/>
      <w:b/>
      <w:sz w:val="24"/>
    </w:rPr>
  </w:style>
  <w:style w:type="character" w:customStyle="1" w:styleId="234">
    <w:name w:val="正文001 Char1"/>
    <w:link w:val="235"/>
    <w:qFormat/>
    <w:uiPriority w:val="0"/>
    <w:rPr>
      <w:rFonts w:eastAsia="宋体"/>
      <w:sz w:val="24"/>
    </w:rPr>
  </w:style>
  <w:style w:type="paragraph" w:customStyle="1" w:styleId="235">
    <w:name w:val="正文001"/>
    <w:basedOn w:val="1"/>
    <w:link w:val="234"/>
    <w:qFormat/>
    <w:uiPriority w:val="0"/>
    <w:pPr>
      <w:spacing w:before="60" w:line="460" w:lineRule="exact"/>
      <w:ind w:firstLine="482"/>
    </w:pPr>
    <w:rPr>
      <w:rFonts w:eastAsia="宋体"/>
      <w:sz w:val="24"/>
    </w:rPr>
  </w:style>
  <w:style w:type="character" w:customStyle="1" w:styleId="236">
    <w:name w:val="xl24 Char Char"/>
    <w:link w:val="237"/>
    <w:qFormat/>
    <w:uiPriority w:val="0"/>
    <w:rPr>
      <w:szCs w:val="21"/>
    </w:rPr>
  </w:style>
  <w:style w:type="paragraph" w:customStyle="1" w:styleId="237">
    <w:name w:val="xl24 Char"/>
    <w:basedOn w:val="1"/>
    <w:link w:val="236"/>
    <w:qFormat/>
    <w:uiPriority w:val="0"/>
    <w:pPr>
      <w:widowControl/>
      <w:pBdr>
        <w:left w:val="single" w:color="auto" w:sz="4" w:space="0"/>
        <w:right w:val="single" w:color="auto" w:sz="4" w:space="0"/>
      </w:pBdr>
      <w:spacing w:before="100" w:beforeAutospacing="1" w:after="100" w:afterAutospacing="1"/>
      <w:jc w:val="center"/>
    </w:pPr>
    <w:rPr>
      <w:szCs w:val="21"/>
    </w:rPr>
  </w:style>
  <w:style w:type="character" w:customStyle="1" w:styleId="238">
    <w:name w:val="样式 标题 3 + 四号 Char Char Char Char Char Char Char Char Char Char Char Char Char Char Char Char Char Char Char Char Char Char Char Char Char Char Char Char Char Char Char Char Char Char Char Char Char"/>
    <w:qFormat/>
    <w:uiPriority w:val="0"/>
    <w:rPr>
      <w:rFonts w:eastAsia="仿宋_GB2312"/>
      <w:b/>
      <w:bCs/>
      <w:kern w:val="2"/>
      <w:sz w:val="24"/>
      <w:szCs w:val="24"/>
      <w:lang w:val="en-US" w:eastAsia="zh-CN" w:bidi="ar-SA"/>
    </w:rPr>
  </w:style>
  <w:style w:type="character" w:customStyle="1" w:styleId="239">
    <w:name w:val="纯文本 Char2"/>
    <w:link w:val="26"/>
    <w:qFormat/>
    <w:uiPriority w:val="0"/>
    <w:rPr>
      <w:rFonts w:ascii="宋体" w:hAnsi="Courier New" w:eastAsia="宋体"/>
    </w:rPr>
  </w:style>
  <w:style w:type="character" w:customStyle="1" w:styleId="240">
    <w:name w:val="纯文本 字符1"/>
    <w:basedOn w:val="58"/>
    <w:semiHidden/>
    <w:qFormat/>
    <w:uiPriority w:val="99"/>
    <w:rPr>
      <w:rFonts w:hAnsi="Courier New" w:cs="Courier New" w:asciiTheme="minorEastAsia"/>
    </w:rPr>
  </w:style>
  <w:style w:type="character" w:customStyle="1" w:styleId="241">
    <w:name w:val="正文文本缩进 Char3"/>
    <w:link w:val="21"/>
    <w:qFormat/>
    <w:uiPriority w:val="0"/>
    <w:rPr>
      <w:rFonts w:ascii="宋体"/>
      <w:sz w:val="24"/>
    </w:rPr>
  </w:style>
  <w:style w:type="character" w:customStyle="1" w:styleId="242">
    <w:name w:val="正文文本缩进 字符1"/>
    <w:basedOn w:val="58"/>
    <w:semiHidden/>
    <w:qFormat/>
    <w:uiPriority w:val="99"/>
  </w:style>
  <w:style w:type="character" w:customStyle="1" w:styleId="243">
    <w:name w:val="3zw"/>
    <w:basedOn w:val="58"/>
    <w:qFormat/>
    <w:uiPriority w:val="0"/>
  </w:style>
  <w:style w:type="character" w:customStyle="1" w:styleId="244">
    <w:name w:val="font_14_001"/>
    <w:qFormat/>
    <w:uiPriority w:val="0"/>
    <w:rPr>
      <w:color w:val="000000"/>
      <w:sz w:val="21"/>
      <w:szCs w:val="21"/>
    </w:rPr>
  </w:style>
  <w:style w:type="character" w:customStyle="1" w:styleId="245">
    <w:name w:val="样式 正文001 + 首行缩进:  2 字符1 Char1"/>
    <w:link w:val="246"/>
    <w:qFormat/>
    <w:uiPriority w:val="0"/>
    <w:rPr>
      <w:rFonts w:eastAsia="宋体" w:cs="宋体"/>
      <w:sz w:val="24"/>
    </w:rPr>
  </w:style>
  <w:style w:type="paragraph" w:customStyle="1" w:styleId="246">
    <w:name w:val="样式 正文001 + 首行缩进:  2 字符1"/>
    <w:basedOn w:val="235"/>
    <w:link w:val="245"/>
    <w:qFormat/>
    <w:uiPriority w:val="0"/>
    <w:pPr>
      <w:ind w:firstLine="480" w:firstLineChars="200"/>
    </w:pPr>
    <w:rPr>
      <w:rFonts w:cs="宋体"/>
    </w:rPr>
  </w:style>
  <w:style w:type="character" w:customStyle="1" w:styleId="247">
    <w:name w:val="p111"/>
    <w:qFormat/>
    <w:uiPriority w:val="0"/>
    <w:rPr>
      <w:color w:val="000000"/>
      <w:sz w:val="18"/>
      <w:szCs w:val="18"/>
    </w:rPr>
  </w:style>
  <w:style w:type="character" w:customStyle="1" w:styleId="248">
    <w:name w:val="apple-style-span"/>
    <w:qFormat/>
    <w:uiPriority w:val="0"/>
  </w:style>
  <w:style w:type="character" w:customStyle="1" w:styleId="249">
    <w:name w:val="表格正文 Char Char"/>
    <w:qFormat/>
    <w:uiPriority w:val="0"/>
    <w:rPr>
      <w:rFonts w:ascii="Arial" w:hAnsi="Arial" w:eastAsia="宋体"/>
      <w:color w:val="000000"/>
      <w:kern w:val="2"/>
      <w:sz w:val="21"/>
      <w:szCs w:val="24"/>
      <w:lang w:val="en-US" w:eastAsia="zh-CN" w:bidi="ar-SA"/>
    </w:rPr>
  </w:style>
  <w:style w:type="character" w:customStyle="1" w:styleId="250">
    <w:name w:val="large1"/>
    <w:qFormat/>
    <w:uiPriority w:val="0"/>
    <w:rPr>
      <w:rFonts w:hint="eastAsia" w:ascii="宋体" w:hAnsi="宋体" w:eastAsia="宋体"/>
      <w:sz w:val="26"/>
      <w:szCs w:val="26"/>
    </w:rPr>
  </w:style>
  <w:style w:type="character" w:customStyle="1" w:styleId="251">
    <w:name w:val="middle1"/>
    <w:qFormat/>
    <w:uiPriority w:val="0"/>
    <w:rPr>
      <w:sz w:val="25"/>
      <w:szCs w:val="25"/>
      <w:u w:val="none"/>
    </w:rPr>
  </w:style>
  <w:style w:type="character" w:customStyle="1" w:styleId="252">
    <w:name w:val="Char8 Char Char"/>
    <w:qFormat/>
    <w:locked/>
    <w:uiPriority w:val="0"/>
    <w:rPr>
      <w:rFonts w:eastAsia="仿宋_GB2312"/>
      <w:kern w:val="2"/>
      <w:sz w:val="28"/>
      <w:lang w:val="en-US" w:eastAsia="zh-CN" w:bidi="ar-SA"/>
    </w:rPr>
  </w:style>
  <w:style w:type="character" w:customStyle="1" w:styleId="253">
    <w:name w:val="11p"/>
    <w:basedOn w:val="58"/>
    <w:qFormat/>
    <w:uiPriority w:val="0"/>
  </w:style>
  <w:style w:type="character" w:customStyle="1" w:styleId="254">
    <w:name w:val="正文B Char"/>
    <w:link w:val="255"/>
    <w:qFormat/>
    <w:uiPriority w:val="0"/>
    <w:rPr>
      <w:rFonts w:ascii="宋体" w:hAnsi="宋体" w:eastAsia="宋体" w:cs="宋体"/>
      <w:sz w:val="24"/>
    </w:rPr>
  </w:style>
  <w:style w:type="paragraph" w:customStyle="1" w:styleId="255">
    <w:name w:val="正文B"/>
    <w:basedOn w:val="256"/>
    <w:link w:val="254"/>
    <w:qFormat/>
    <w:uiPriority w:val="0"/>
    <w:pPr>
      <w:ind w:firstLine="480" w:firstLineChars="200"/>
    </w:pPr>
    <w:rPr>
      <w:szCs w:val="22"/>
    </w:rPr>
  </w:style>
  <w:style w:type="paragraph" w:customStyle="1" w:styleId="256">
    <w:name w:val="正文A"/>
    <w:basedOn w:val="1"/>
    <w:link w:val="257"/>
    <w:qFormat/>
    <w:uiPriority w:val="0"/>
    <w:pPr>
      <w:spacing w:line="540" w:lineRule="exact"/>
    </w:pPr>
    <w:rPr>
      <w:rFonts w:ascii="宋体" w:hAnsi="宋体" w:eastAsia="宋体" w:cs="宋体"/>
      <w:sz w:val="24"/>
      <w:szCs w:val="20"/>
    </w:rPr>
  </w:style>
  <w:style w:type="character" w:customStyle="1" w:styleId="257">
    <w:name w:val="正文A Char"/>
    <w:link w:val="256"/>
    <w:qFormat/>
    <w:uiPriority w:val="0"/>
    <w:rPr>
      <w:rFonts w:ascii="宋体" w:hAnsi="宋体" w:eastAsia="宋体" w:cs="宋体"/>
      <w:sz w:val="24"/>
      <w:szCs w:val="20"/>
    </w:rPr>
  </w:style>
  <w:style w:type="character" w:customStyle="1" w:styleId="258">
    <w:name w:val="标题c Char"/>
    <w:link w:val="259"/>
    <w:qFormat/>
    <w:uiPriority w:val="0"/>
    <w:rPr>
      <w:rFonts w:cs="宋体"/>
      <w:b/>
      <w:bCs/>
      <w:sz w:val="24"/>
      <w:szCs w:val="32"/>
    </w:rPr>
  </w:style>
  <w:style w:type="paragraph" w:customStyle="1" w:styleId="259">
    <w:name w:val="标题c"/>
    <w:basedOn w:val="4"/>
    <w:link w:val="258"/>
    <w:qFormat/>
    <w:uiPriority w:val="0"/>
    <w:pPr>
      <w:spacing w:before="0" w:after="0" w:line="360" w:lineRule="auto"/>
    </w:pPr>
    <w:rPr>
      <w:rFonts w:cs="宋体" w:asciiTheme="minorHAnsi" w:hAnsiTheme="minorHAnsi" w:eastAsiaTheme="minorEastAsia"/>
      <w:sz w:val="24"/>
    </w:rPr>
  </w:style>
  <w:style w:type="character" w:customStyle="1" w:styleId="260">
    <w:name w:val="纯文本 Char"/>
    <w:qFormat/>
    <w:uiPriority w:val="0"/>
    <w:rPr>
      <w:rFonts w:ascii="宋体" w:hAnsi="Courier New" w:eastAsia="宋体"/>
      <w:kern w:val="2"/>
      <w:sz w:val="21"/>
      <w:lang w:val="en-US" w:eastAsia="zh-CN" w:bidi="ar-SA"/>
    </w:rPr>
  </w:style>
  <w:style w:type="character" w:customStyle="1" w:styleId="261">
    <w:name w:val="style451"/>
    <w:qFormat/>
    <w:uiPriority w:val="0"/>
    <w:rPr>
      <w:b/>
      <w:bCs/>
      <w:color w:val="000000"/>
      <w:sz w:val="19"/>
      <w:szCs w:val="19"/>
    </w:rPr>
  </w:style>
  <w:style w:type="character" w:customStyle="1" w:styleId="262">
    <w:name w:val="text_edit editable-title"/>
    <w:qFormat/>
    <w:uiPriority w:val="0"/>
  </w:style>
  <w:style w:type="character" w:customStyle="1" w:styleId="263">
    <w:name w:val="表格下方正文 Char1"/>
    <w:link w:val="264"/>
    <w:qFormat/>
    <w:locked/>
    <w:uiPriority w:val="0"/>
    <w:rPr>
      <w:rFonts w:eastAsia="宋体"/>
      <w:sz w:val="24"/>
    </w:rPr>
  </w:style>
  <w:style w:type="paragraph" w:customStyle="1" w:styleId="264">
    <w:name w:val="表格下方正文"/>
    <w:basedOn w:val="1"/>
    <w:link w:val="263"/>
    <w:qFormat/>
    <w:uiPriority w:val="0"/>
    <w:pPr>
      <w:spacing w:before="300" w:line="460" w:lineRule="exact"/>
      <w:ind w:firstLine="200" w:firstLineChars="200"/>
    </w:pPr>
    <w:rPr>
      <w:rFonts w:eastAsia="宋体"/>
      <w:sz w:val="24"/>
    </w:rPr>
  </w:style>
  <w:style w:type="character" w:customStyle="1" w:styleId="265">
    <w:name w:val="正文首行缩进 2 Char"/>
    <w:link w:val="51"/>
    <w:qFormat/>
    <w:uiPriority w:val="0"/>
    <w:rPr>
      <w:rFonts w:ascii="宋体"/>
      <w:szCs w:val="24"/>
    </w:rPr>
  </w:style>
  <w:style w:type="character" w:customStyle="1" w:styleId="266">
    <w:name w:val="正文文本首行缩进 2 字符1"/>
    <w:basedOn w:val="242"/>
    <w:semiHidden/>
    <w:qFormat/>
    <w:uiPriority w:val="99"/>
  </w:style>
  <w:style w:type="character" w:customStyle="1" w:styleId="267">
    <w:name w:val="标题 5 Char1"/>
    <w:semiHidden/>
    <w:qFormat/>
    <w:uiPriority w:val="0"/>
    <w:rPr>
      <w:rFonts w:eastAsia="宋体" w:cs="Times New Roman"/>
      <w:b/>
      <w:bCs/>
      <w:kern w:val="2"/>
      <w:sz w:val="28"/>
      <w:szCs w:val="28"/>
    </w:rPr>
  </w:style>
  <w:style w:type="character" w:customStyle="1" w:styleId="268">
    <w:name w:val="fh1"/>
    <w:qFormat/>
    <w:uiPriority w:val="0"/>
    <w:rPr>
      <w:rFonts w:hint="default"/>
      <w:b/>
      <w:bCs/>
      <w:color w:val="000000"/>
      <w:sz w:val="22"/>
      <w:szCs w:val="22"/>
    </w:rPr>
  </w:style>
  <w:style w:type="character" w:customStyle="1" w:styleId="269">
    <w:name w:val="font-blue1"/>
    <w:qFormat/>
    <w:uiPriority w:val="0"/>
    <w:rPr>
      <w:color w:val="246CBD"/>
      <w:sz w:val="21"/>
      <w:szCs w:val="21"/>
    </w:rPr>
  </w:style>
  <w:style w:type="character" w:customStyle="1" w:styleId="270">
    <w:name w:val="样式 正文001 + 首行缩进:  2 字符 Char"/>
    <w:link w:val="271"/>
    <w:qFormat/>
    <w:uiPriority w:val="0"/>
    <w:rPr>
      <w:sz w:val="24"/>
    </w:rPr>
  </w:style>
  <w:style w:type="paragraph" w:customStyle="1" w:styleId="271">
    <w:name w:val="样式 正文001 + 首行缩进:  2 字符"/>
    <w:basedOn w:val="1"/>
    <w:link w:val="270"/>
    <w:qFormat/>
    <w:uiPriority w:val="0"/>
    <w:pPr>
      <w:spacing w:line="500" w:lineRule="atLeast"/>
      <w:ind w:firstLine="480" w:firstLineChars="200"/>
    </w:pPr>
    <w:rPr>
      <w:sz w:val="24"/>
    </w:rPr>
  </w:style>
  <w:style w:type="character" w:customStyle="1" w:styleId="272">
    <w:name w:val="no42"/>
    <w:basedOn w:val="58"/>
    <w:qFormat/>
    <w:uiPriority w:val="0"/>
  </w:style>
  <w:style w:type="character" w:customStyle="1" w:styleId="273">
    <w:name w:val="标题1"/>
    <w:basedOn w:val="58"/>
    <w:qFormat/>
    <w:uiPriority w:val="0"/>
  </w:style>
  <w:style w:type="character" w:customStyle="1" w:styleId="274">
    <w:name w:val="top_bt1"/>
    <w:qFormat/>
    <w:uiPriority w:val="0"/>
    <w:rPr>
      <w:b/>
      <w:bCs/>
      <w:color w:val="000000"/>
      <w:sz w:val="21"/>
      <w:szCs w:val="21"/>
    </w:rPr>
  </w:style>
  <w:style w:type="character" w:customStyle="1" w:styleId="275">
    <w:name w:val="正文文本 Char"/>
    <w:qFormat/>
    <w:uiPriority w:val="0"/>
    <w:rPr>
      <w:rFonts w:eastAsia="宋体"/>
      <w:kern w:val="2"/>
      <w:sz w:val="21"/>
      <w:szCs w:val="24"/>
      <w:lang w:val="en-US" w:eastAsia="zh-CN" w:bidi="ar-SA"/>
    </w:rPr>
  </w:style>
  <w:style w:type="character" w:customStyle="1" w:styleId="276">
    <w:name w:val="正文01 Char1"/>
    <w:qFormat/>
    <w:uiPriority w:val="0"/>
    <w:rPr>
      <w:rFonts w:eastAsia="宋体"/>
      <w:kern w:val="2"/>
      <w:sz w:val="24"/>
      <w:szCs w:val="24"/>
      <w:lang w:val="en-US" w:eastAsia="zh-CN" w:bidi="ar-SA"/>
    </w:rPr>
  </w:style>
  <w:style w:type="character" w:customStyle="1" w:styleId="277">
    <w:name w:val="样式 样式 仿宋_GB2312 四号 黑色 首行缩进:  0.99 厘米 行距: 1.5 倍行距 + 首行缩进:  2 字符 Char Char"/>
    <w:qFormat/>
    <w:uiPriority w:val="0"/>
    <w:rPr>
      <w:rFonts w:ascii="仿宋_GB2312" w:eastAsia="仿宋_GB2312" w:cs="宋体"/>
      <w:color w:val="000000"/>
      <w:kern w:val="2"/>
      <w:sz w:val="24"/>
      <w:lang w:val="en-US" w:eastAsia="zh-CN" w:bidi="ar-SA"/>
    </w:rPr>
  </w:style>
  <w:style w:type="character" w:customStyle="1" w:styleId="278">
    <w:name w:val="普通文字 Char2"/>
    <w:qFormat/>
    <w:uiPriority w:val="0"/>
    <w:rPr>
      <w:rFonts w:eastAsia="宋体"/>
      <w:spacing w:val="8"/>
      <w:kern w:val="2"/>
      <w:sz w:val="24"/>
      <w:lang w:val="en-US" w:eastAsia="zh-CN" w:bidi="ar-SA"/>
    </w:rPr>
  </w:style>
  <w:style w:type="character" w:customStyle="1" w:styleId="279">
    <w:name w:val="正文AAA Char"/>
    <w:link w:val="280"/>
    <w:qFormat/>
    <w:uiPriority w:val="0"/>
    <w:rPr>
      <w:rFonts w:ascii="宋体" w:hAnsi="宋体" w:eastAsia="宋体" w:cs="宋体"/>
      <w:sz w:val="24"/>
    </w:rPr>
  </w:style>
  <w:style w:type="paragraph" w:customStyle="1" w:styleId="280">
    <w:name w:val="正文AAA"/>
    <w:basedOn w:val="1"/>
    <w:link w:val="279"/>
    <w:qFormat/>
    <w:uiPriority w:val="0"/>
    <w:pPr>
      <w:spacing w:line="500" w:lineRule="exact"/>
      <w:ind w:firstLine="480" w:firstLineChars="200"/>
    </w:pPr>
    <w:rPr>
      <w:rFonts w:ascii="宋体" w:hAnsi="宋体" w:eastAsia="宋体" w:cs="宋体"/>
      <w:sz w:val="24"/>
    </w:rPr>
  </w:style>
  <w:style w:type="character" w:customStyle="1" w:styleId="281">
    <w:name w:val="样式 普通(网站) + 加粗 Char"/>
    <w:link w:val="282"/>
    <w:qFormat/>
    <w:uiPriority w:val="0"/>
    <w:rPr>
      <w:rFonts w:ascii="宋体" w:hAnsi="宋体" w:eastAsia="宋体"/>
      <w:b/>
      <w:bCs/>
      <w:color w:val="000000"/>
      <w:sz w:val="24"/>
      <w:szCs w:val="24"/>
    </w:rPr>
  </w:style>
  <w:style w:type="paragraph" w:customStyle="1" w:styleId="282">
    <w:name w:val="样式 普通(网站) + 加粗"/>
    <w:basedOn w:val="47"/>
    <w:link w:val="281"/>
    <w:qFormat/>
    <w:uiPriority w:val="0"/>
    <w:pPr>
      <w:spacing w:before="0" w:beforeAutospacing="0" w:after="0" w:afterAutospacing="0"/>
    </w:pPr>
    <w:rPr>
      <w:b/>
      <w:bCs/>
      <w:color w:val="000000"/>
      <w:szCs w:val="24"/>
    </w:rPr>
  </w:style>
  <w:style w:type="character" w:customStyle="1" w:styleId="283">
    <w:name w:val="text_style1"/>
    <w:qFormat/>
    <w:uiPriority w:val="0"/>
    <w:rPr>
      <w:sz w:val="22"/>
      <w:szCs w:val="22"/>
      <w:u w:val="none"/>
    </w:rPr>
  </w:style>
  <w:style w:type="character" w:customStyle="1" w:styleId="284">
    <w:name w:val="正文01 Char Char"/>
    <w:qFormat/>
    <w:uiPriority w:val="0"/>
    <w:rPr>
      <w:rFonts w:eastAsia="宋体"/>
      <w:kern w:val="2"/>
      <w:sz w:val="24"/>
      <w:szCs w:val="24"/>
      <w:lang w:val="en-US" w:eastAsia="zh-CN" w:bidi="ar-SA"/>
    </w:rPr>
  </w:style>
  <w:style w:type="character" w:customStyle="1" w:styleId="285">
    <w:name w:val="ui-bz-bg-hover1"/>
    <w:basedOn w:val="58"/>
    <w:qFormat/>
    <w:uiPriority w:val="0"/>
  </w:style>
  <w:style w:type="character" w:customStyle="1" w:styleId="286">
    <w:name w:val="org_name2"/>
    <w:basedOn w:val="58"/>
    <w:qFormat/>
    <w:uiPriority w:val="0"/>
  </w:style>
  <w:style w:type="character" w:customStyle="1" w:styleId="287">
    <w:name w:val="正文_01 Char"/>
    <w:link w:val="288"/>
    <w:qFormat/>
    <w:uiPriority w:val="0"/>
    <w:rPr>
      <w:rFonts w:ascii="宋体" w:hAnsi="宋体" w:eastAsia="Times New Roman"/>
      <w:sz w:val="28"/>
      <w:szCs w:val="28"/>
    </w:rPr>
  </w:style>
  <w:style w:type="paragraph" w:customStyle="1" w:styleId="288">
    <w:name w:val="正文_01"/>
    <w:link w:val="287"/>
    <w:qFormat/>
    <w:uiPriority w:val="0"/>
    <w:pPr>
      <w:widowControl w:val="0"/>
      <w:snapToGrid w:val="0"/>
      <w:spacing w:line="560" w:lineRule="exact"/>
      <w:ind w:firstLine="560" w:firstLineChars="200"/>
      <w:jc w:val="both"/>
    </w:pPr>
    <w:rPr>
      <w:rFonts w:ascii="宋体" w:hAnsi="宋体" w:eastAsia="Times New Roman" w:cstheme="minorBidi"/>
      <w:kern w:val="2"/>
      <w:sz w:val="28"/>
      <w:szCs w:val="28"/>
      <w:lang w:val="en-US" w:eastAsia="zh-CN" w:bidi="ar-SA"/>
    </w:rPr>
  </w:style>
  <w:style w:type="character" w:customStyle="1" w:styleId="289">
    <w:name w:val="st1"/>
    <w:basedOn w:val="58"/>
    <w:qFormat/>
    <w:uiPriority w:val="0"/>
  </w:style>
  <w:style w:type="character" w:customStyle="1" w:styleId="290">
    <w:name w:val="no52"/>
    <w:basedOn w:val="58"/>
    <w:qFormat/>
    <w:uiPriority w:val="0"/>
  </w:style>
  <w:style w:type="character" w:customStyle="1" w:styleId="291">
    <w:name w:val="tip13"/>
    <w:qFormat/>
    <w:uiPriority w:val="0"/>
    <w:rPr>
      <w:vanish/>
      <w:color w:val="FF0000"/>
      <w:sz w:val="18"/>
      <w:szCs w:val="18"/>
    </w:rPr>
  </w:style>
  <w:style w:type="character" w:customStyle="1" w:styleId="292">
    <w:name w:val="表格正文 Char"/>
    <w:qFormat/>
    <w:uiPriority w:val="0"/>
    <w:rPr>
      <w:rFonts w:eastAsia="宋体"/>
      <w:kern w:val="2"/>
      <w:sz w:val="21"/>
      <w:szCs w:val="24"/>
      <w:lang w:val="en-US" w:eastAsia="zh-CN" w:bidi="ar-SA"/>
    </w:rPr>
  </w:style>
  <w:style w:type="character" w:customStyle="1" w:styleId="293">
    <w:name w:val="正文(首行缩进) Char"/>
    <w:link w:val="294"/>
    <w:qFormat/>
    <w:uiPriority w:val="0"/>
    <w:rPr>
      <w:rFonts w:ascii="宋体" w:hAnsi="宋体" w:eastAsia="宋体"/>
      <w:snapToGrid w:val="0"/>
      <w:sz w:val="24"/>
      <w:szCs w:val="24"/>
    </w:rPr>
  </w:style>
  <w:style w:type="paragraph" w:customStyle="1" w:styleId="294">
    <w:name w:val="正文(首行缩进)"/>
    <w:basedOn w:val="1"/>
    <w:link w:val="293"/>
    <w:qFormat/>
    <w:uiPriority w:val="0"/>
    <w:pPr>
      <w:spacing w:line="360" w:lineRule="auto"/>
      <w:ind w:firstLine="510"/>
    </w:pPr>
    <w:rPr>
      <w:rFonts w:ascii="宋体" w:hAnsi="宋体" w:eastAsia="宋体"/>
      <w:snapToGrid w:val="0"/>
      <w:sz w:val="24"/>
      <w:szCs w:val="24"/>
    </w:rPr>
  </w:style>
  <w:style w:type="character" w:customStyle="1" w:styleId="295">
    <w:name w:val="Char Char21"/>
    <w:qFormat/>
    <w:uiPriority w:val="0"/>
    <w:rPr>
      <w:rFonts w:eastAsia="宋体"/>
      <w:kern w:val="2"/>
      <w:sz w:val="21"/>
      <w:szCs w:val="24"/>
      <w:lang w:val="en-US" w:eastAsia="zh-CN" w:bidi="ar-SA"/>
    </w:rPr>
  </w:style>
  <w:style w:type="character" w:customStyle="1" w:styleId="296">
    <w:name w:val="dl1"/>
    <w:qFormat/>
    <w:uiPriority w:val="0"/>
    <w:rPr>
      <w:color w:val="000000"/>
      <w:sz w:val="20"/>
      <w:szCs w:val="20"/>
    </w:rPr>
  </w:style>
  <w:style w:type="character" w:customStyle="1" w:styleId="297">
    <w:name w:val="表头1 Char"/>
    <w:link w:val="298"/>
    <w:qFormat/>
    <w:uiPriority w:val="0"/>
    <w:rPr>
      <w:rFonts w:eastAsia="黑体"/>
      <w:szCs w:val="28"/>
    </w:rPr>
  </w:style>
  <w:style w:type="paragraph" w:customStyle="1" w:styleId="298">
    <w:name w:val="表头1"/>
    <w:basedOn w:val="1"/>
    <w:next w:val="1"/>
    <w:link w:val="297"/>
    <w:qFormat/>
    <w:uiPriority w:val="0"/>
    <w:pPr>
      <w:tabs>
        <w:tab w:val="left" w:pos="605"/>
      </w:tabs>
      <w:adjustRightInd w:val="0"/>
      <w:snapToGrid w:val="0"/>
      <w:jc w:val="center"/>
    </w:pPr>
    <w:rPr>
      <w:rFonts w:eastAsia="黑体"/>
      <w:szCs w:val="28"/>
    </w:rPr>
  </w:style>
  <w:style w:type="character" w:customStyle="1" w:styleId="299">
    <w:name w:val="tpc_content1"/>
    <w:qFormat/>
    <w:uiPriority w:val="0"/>
    <w:rPr>
      <w:sz w:val="23"/>
      <w:szCs w:val="23"/>
    </w:rPr>
  </w:style>
  <w:style w:type="character" w:customStyle="1" w:styleId="300">
    <w:name w:val="Char Char1 Char Char Char Char Char Char Char Char Char Char Char Char Char Char Char Char Char Char Char Char1 Char Char1"/>
    <w:link w:val="301"/>
    <w:qFormat/>
    <w:uiPriority w:val="0"/>
    <w:rPr>
      <w:rFonts w:ascii="宋体" w:hAnsi="宋体" w:eastAsia="宋体" w:cs="宋体"/>
      <w:sz w:val="24"/>
      <w:szCs w:val="24"/>
    </w:rPr>
  </w:style>
  <w:style w:type="paragraph" w:customStyle="1" w:styleId="301">
    <w:name w:val="Char Char1 Char Char Char Char Char Char Char Char Char Char Char Char Char Char Char Char Char Char Char Char1 Char2"/>
    <w:basedOn w:val="1"/>
    <w:link w:val="300"/>
    <w:qFormat/>
    <w:uiPriority w:val="0"/>
    <w:pPr>
      <w:spacing w:line="360" w:lineRule="auto"/>
      <w:ind w:firstLine="200" w:firstLineChars="200"/>
    </w:pPr>
    <w:rPr>
      <w:rFonts w:ascii="宋体" w:hAnsi="宋体" w:eastAsia="宋体" w:cs="宋体"/>
      <w:sz w:val="24"/>
      <w:szCs w:val="24"/>
    </w:rPr>
  </w:style>
  <w:style w:type="character" w:customStyle="1" w:styleId="302">
    <w:name w:val="Char Char Char5"/>
    <w:qFormat/>
    <w:uiPriority w:val="0"/>
    <w:rPr>
      <w:rFonts w:ascii="宋体" w:hAnsi="Courier New" w:eastAsia="宋体" w:cs="Courier New"/>
      <w:kern w:val="2"/>
      <w:sz w:val="21"/>
      <w:szCs w:val="21"/>
      <w:lang w:val="en-US" w:eastAsia="zh-CN" w:bidi="ar-SA"/>
    </w:rPr>
  </w:style>
  <w:style w:type="character" w:customStyle="1" w:styleId="303">
    <w:name w:val="特点 Char"/>
    <w:qFormat/>
    <w:uiPriority w:val="0"/>
    <w:rPr>
      <w:rFonts w:eastAsia="宋体"/>
      <w:kern w:val="2"/>
      <w:sz w:val="24"/>
      <w:lang w:val="en-US" w:eastAsia="zh-CN" w:bidi="ar-SA"/>
    </w:rPr>
  </w:style>
  <w:style w:type="character" w:customStyle="1" w:styleId="304">
    <w:name w:val="text31"/>
    <w:qFormat/>
    <w:uiPriority w:val="0"/>
    <w:rPr>
      <w:rFonts w:hint="eastAsia" w:ascii="宋体" w:hAnsi="宋体" w:eastAsia="宋体"/>
      <w:color w:val="673434"/>
      <w:sz w:val="22"/>
      <w:szCs w:val="22"/>
      <w:u w:val="none"/>
    </w:rPr>
  </w:style>
  <w:style w:type="character" w:customStyle="1" w:styleId="305">
    <w:name w:val="a1"/>
    <w:qFormat/>
    <w:uiPriority w:val="0"/>
  </w:style>
  <w:style w:type="character" w:customStyle="1" w:styleId="306">
    <w:name w:val="样式 正文文本缩进 + 四号1 Char"/>
    <w:link w:val="307"/>
    <w:qFormat/>
    <w:uiPriority w:val="0"/>
    <w:rPr>
      <w:sz w:val="24"/>
      <w:szCs w:val="24"/>
    </w:rPr>
  </w:style>
  <w:style w:type="paragraph" w:customStyle="1" w:styleId="307">
    <w:name w:val="样式 正文文本缩进 + 四号1"/>
    <w:basedOn w:val="21"/>
    <w:link w:val="306"/>
    <w:qFormat/>
    <w:uiPriority w:val="0"/>
    <w:pPr>
      <w:spacing w:before="50" w:beforeLines="50" w:after="50" w:afterLines="50" w:line="360" w:lineRule="auto"/>
      <w:ind w:left="202" w:leftChars="202" w:firstLine="200" w:firstLineChars="200"/>
    </w:pPr>
    <w:rPr>
      <w:rFonts w:asciiTheme="minorHAnsi"/>
      <w:szCs w:val="24"/>
    </w:rPr>
  </w:style>
  <w:style w:type="character" w:customStyle="1" w:styleId="308">
    <w:name w:val="正文文本 3 Char"/>
    <w:link w:val="19"/>
    <w:qFormat/>
    <w:uiPriority w:val="0"/>
    <w:rPr>
      <w:sz w:val="16"/>
      <w:szCs w:val="16"/>
    </w:rPr>
  </w:style>
  <w:style w:type="character" w:customStyle="1" w:styleId="309">
    <w:name w:val="正文文本 3 字符1"/>
    <w:basedOn w:val="58"/>
    <w:semiHidden/>
    <w:qFormat/>
    <w:uiPriority w:val="99"/>
    <w:rPr>
      <w:sz w:val="16"/>
      <w:szCs w:val="16"/>
    </w:rPr>
  </w:style>
  <w:style w:type="character" w:customStyle="1" w:styleId="310">
    <w:name w:val="text081"/>
    <w:qFormat/>
    <w:uiPriority w:val="0"/>
    <w:rPr>
      <w:rFonts w:hint="default"/>
      <w:color w:val="525052"/>
      <w:sz w:val="21"/>
      <w:szCs w:val="21"/>
      <w:u w:val="none"/>
    </w:rPr>
  </w:style>
  <w:style w:type="character" w:customStyle="1" w:styleId="311">
    <w:name w:val="样式 正文001 + 首行缩进:  2 字符 Char Char Char"/>
    <w:qFormat/>
    <w:uiPriority w:val="0"/>
    <w:rPr>
      <w:rFonts w:eastAsia="宋体" w:cs="宋体"/>
      <w:kern w:val="2"/>
      <w:sz w:val="24"/>
      <w:szCs w:val="24"/>
      <w:lang w:val="en-US" w:eastAsia="zh-CN" w:bidi="ar-SA"/>
    </w:rPr>
  </w:style>
  <w:style w:type="character" w:customStyle="1" w:styleId="312">
    <w:name w:val="ctitle3"/>
    <w:qFormat/>
    <w:uiPriority w:val="0"/>
    <w:rPr>
      <w:rFonts w:hint="default" w:ascii="ˎ̥" w:hAnsi="ˎ̥"/>
      <w:b/>
      <w:bCs/>
      <w:color w:val="525052"/>
      <w:sz w:val="24"/>
      <w:szCs w:val="24"/>
    </w:rPr>
  </w:style>
  <w:style w:type="character" w:customStyle="1" w:styleId="313">
    <w:name w:val="wenzi02neirong"/>
    <w:qFormat/>
    <w:uiPriority w:val="0"/>
  </w:style>
  <w:style w:type="character" w:customStyle="1" w:styleId="314">
    <w:name w:val="text"/>
    <w:qFormat/>
    <w:uiPriority w:val="0"/>
  </w:style>
  <w:style w:type="character" w:customStyle="1" w:styleId="315">
    <w:name w:val="样式 3级标题 + 非加粗 Char"/>
    <w:link w:val="316"/>
    <w:qFormat/>
    <w:uiPriority w:val="0"/>
    <w:rPr>
      <w:sz w:val="24"/>
      <w:szCs w:val="24"/>
    </w:rPr>
  </w:style>
  <w:style w:type="paragraph" w:customStyle="1" w:styleId="316">
    <w:name w:val="样式 3级标题 + 非加粗"/>
    <w:basedOn w:val="217"/>
    <w:link w:val="315"/>
    <w:qFormat/>
    <w:uiPriority w:val="0"/>
    <w:pPr>
      <w:spacing w:before="300"/>
    </w:pPr>
    <w:rPr>
      <w:b w:val="0"/>
    </w:rPr>
  </w:style>
  <w:style w:type="character" w:customStyle="1" w:styleId="317">
    <w:name w:val="样式 正文001 + 首行缩进:  2 字符 行距: 固定值 22.5 磅 Char"/>
    <w:link w:val="318"/>
    <w:qFormat/>
    <w:uiPriority w:val="0"/>
    <w:rPr>
      <w:rFonts w:cs="宋体"/>
      <w:bCs/>
      <w:iCs/>
      <w:sz w:val="24"/>
      <w:szCs w:val="24"/>
    </w:rPr>
  </w:style>
  <w:style w:type="paragraph" w:customStyle="1" w:styleId="318">
    <w:name w:val="样式 正文001 + 首行缩进:  2 字符 行距: 固定值 22.5 磅"/>
    <w:basedOn w:val="235"/>
    <w:link w:val="317"/>
    <w:qFormat/>
    <w:uiPriority w:val="0"/>
    <w:pPr>
      <w:spacing w:line="450" w:lineRule="exact"/>
      <w:ind w:firstLine="480" w:firstLineChars="200"/>
    </w:pPr>
    <w:rPr>
      <w:rFonts w:cs="宋体" w:eastAsiaTheme="minorEastAsia"/>
      <w:bCs/>
      <w:iCs/>
      <w:szCs w:val="24"/>
    </w:rPr>
  </w:style>
  <w:style w:type="character" w:customStyle="1" w:styleId="319">
    <w:name w:val="样式 正文文本缩进 + 宋体 13 磅 Char"/>
    <w:qFormat/>
    <w:uiPriority w:val="0"/>
    <w:rPr>
      <w:rFonts w:ascii="宋体" w:hAnsi="宋体" w:eastAsia="宋体"/>
      <w:kern w:val="2"/>
      <w:sz w:val="28"/>
      <w:szCs w:val="28"/>
      <w:lang w:val="en-US" w:eastAsia="zh-CN" w:bidi="ar-SA"/>
    </w:rPr>
  </w:style>
  <w:style w:type="character" w:customStyle="1" w:styleId="320">
    <w:name w:val="Char2"/>
    <w:qFormat/>
    <w:uiPriority w:val="0"/>
    <w:rPr>
      <w:rFonts w:ascii="Arial" w:hAnsi="Arial" w:eastAsia="黑体"/>
      <w:b/>
      <w:bCs/>
      <w:kern w:val="2"/>
      <w:sz w:val="28"/>
      <w:szCs w:val="28"/>
      <w:lang w:val="en-US" w:eastAsia="zh-CN" w:bidi="ar-SA"/>
    </w:rPr>
  </w:style>
  <w:style w:type="character" w:customStyle="1" w:styleId="321">
    <w:name w:val="燕山正文 Char"/>
    <w:qFormat/>
    <w:uiPriority w:val="0"/>
    <w:rPr>
      <w:rFonts w:ascii="宋体" w:hAnsi="宋体" w:eastAsia="宋体"/>
      <w:color w:val="000000"/>
      <w:kern w:val="2"/>
      <w:sz w:val="28"/>
      <w:szCs w:val="28"/>
      <w:lang w:val="en-US" w:eastAsia="zh-CN" w:bidi="ar-SA"/>
    </w:rPr>
  </w:style>
  <w:style w:type="character" w:customStyle="1" w:styleId="322">
    <w:name w:val="文本条款 Char Char Char Char Char"/>
    <w:qFormat/>
    <w:uiPriority w:val="0"/>
    <w:rPr>
      <w:rFonts w:eastAsia="宋体"/>
      <w:color w:val="000000"/>
      <w:kern w:val="2"/>
      <w:sz w:val="24"/>
      <w:szCs w:val="24"/>
      <w:lang w:val="en-US" w:eastAsia="zh-CN" w:bidi="ar-SA"/>
    </w:rPr>
  </w:style>
  <w:style w:type="character" w:customStyle="1" w:styleId="323">
    <w:name w:val="正文001 Char Char Char Char"/>
    <w:qFormat/>
    <w:uiPriority w:val="0"/>
    <w:rPr>
      <w:rFonts w:eastAsia="宋体"/>
      <w:color w:val="000000"/>
      <w:kern w:val="2"/>
      <w:sz w:val="24"/>
      <w:szCs w:val="24"/>
      <w:lang w:val="en-US" w:eastAsia="zh-CN" w:bidi="ar-SA"/>
    </w:rPr>
  </w:style>
  <w:style w:type="character" w:customStyle="1" w:styleId="324">
    <w:name w:val="样式 正文001 + Times New Roman Char Char Char Char"/>
    <w:qFormat/>
    <w:uiPriority w:val="0"/>
  </w:style>
  <w:style w:type="character" w:customStyle="1" w:styleId="325">
    <w:name w:val="样式 正文1 + 段前: 0.1 行 Char Char"/>
    <w:qFormat/>
    <w:uiPriority w:val="0"/>
    <w:rPr>
      <w:rFonts w:eastAsia="宋体" w:cs="宋体"/>
      <w:kern w:val="2"/>
      <w:sz w:val="24"/>
      <w:szCs w:val="24"/>
      <w:lang w:val="en-US" w:eastAsia="zh-CN" w:bidi="ar-SA"/>
    </w:rPr>
  </w:style>
  <w:style w:type="character" w:customStyle="1" w:styleId="326">
    <w:name w:val="hei1"/>
    <w:qFormat/>
    <w:uiPriority w:val="0"/>
    <w:rPr>
      <w:color w:val="000000"/>
      <w:sz w:val="23"/>
      <w:szCs w:val="23"/>
      <w:u w:val="none"/>
    </w:rPr>
  </w:style>
  <w:style w:type="character" w:customStyle="1" w:styleId="327">
    <w:name w:val="big"/>
    <w:qFormat/>
    <w:uiPriority w:val="0"/>
  </w:style>
  <w:style w:type="character" w:customStyle="1" w:styleId="328">
    <w:name w:val="title1"/>
    <w:qFormat/>
    <w:uiPriority w:val="0"/>
    <w:rPr>
      <w:rFonts w:hint="default" w:ascii="Arial" w:hAnsi="Arial" w:cs="Arial"/>
      <w:b/>
      <w:bCs/>
      <w:color w:val="3366CC"/>
      <w:sz w:val="24"/>
      <w:szCs w:val="24"/>
    </w:rPr>
  </w:style>
  <w:style w:type="character" w:customStyle="1" w:styleId="329">
    <w:name w:val="ww1"/>
    <w:qFormat/>
    <w:uiPriority w:val="0"/>
    <w:rPr>
      <w:sz w:val="18"/>
      <w:szCs w:val="18"/>
    </w:rPr>
  </w:style>
  <w:style w:type="character" w:customStyle="1" w:styleId="330">
    <w:name w:val="jq1"/>
    <w:qFormat/>
    <w:uiPriority w:val="0"/>
    <w:rPr>
      <w:rFonts w:hint="eastAsia" w:ascii="宋体" w:hAnsi="宋体" w:eastAsia="宋体"/>
      <w:sz w:val="18"/>
      <w:szCs w:val="18"/>
    </w:rPr>
  </w:style>
  <w:style w:type="character" w:customStyle="1" w:styleId="331">
    <w:name w:val="highlight1"/>
    <w:qFormat/>
    <w:uiPriority w:val="0"/>
    <w:rPr>
      <w:sz w:val="21"/>
      <w:szCs w:val="21"/>
    </w:rPr>
  </w:style>
  <w:style w:type="character" w:customStyle="1" w:styleId="332">
    <w:name w:val="lh151"/>
    <w:qFormat/>
    <w:uiPriority w:val="0"/>
  </w:style>
  <w:style w:type="character" w:customStyle="1" w:styleId="333">
    <w:name w:val="blue1"/>
    <w:qFormat/>
    <w:uiPriority w:val="0"/>
    <w:rPr>
      <w:color w:val="3366FF"/>
    </w:rPr>
  </w:style>
  <w:style w:type="character" w:customStyle="1" w:styleId="334">
    <w:name w:val="标题节 Char Char"/>
    <w:qFormat/>
    <w:uiPriority w:val="0"/>
    <w:rPr>
      <w:rFonts w:ascii="Arial" w:hAnsi="Arial" w:eastAsia="黑体"/>
      <w:b/>
      <w:bCs/>
      <w:kern w:val="2"/>
      <w:sz w:val="32"/>
      <w:szCs w:val="32"/>
      <w:lang w:val="en-US" w:eastAsia="zh-CN" w:bidi="ar-SA"/>
    </w:rPr>
  </w:style>
  <w:style w:type="character" w:customStyle="1" w:styleId="335">
    <w:name w:val="Char Char32"/>
    <w:qFormat/>
    <w:uiPriority w:val="0"/>
    <w:rPr>
      <w:kern w:val="2"/>
      <w:sz w:val="21"/>
      <w:szCs w:val="24"/>
    </w:rPr>
  </w:style>
  <w:style w:type="character" w:customStyle="1" w:styleId="336">
    <w:name w:val="z-窗体顶端 Char"/>
    <w:link w:val="337"/>
    <w:qFormat/>
    <w:uiPriority w:val="0"/>
    <w:rPr>
      <w:rFonts w:ascii="Arial" w:hAnsi="Arial" w:cs="Arial"/>
      <w:vanish/>
      <w:color w:val="000000"/>
      <w:sz w:val="16"/>
      <w:szCs w:val="16"/>
    </w:rPr>
  </w:style>
  <w:style w:type="paragraph" w:customStyle="1" w:styleId="337">
    <w:name w:val="HTML Top of Form"/>
    <w:basedOn w:val="1"/>
    <w:next w:val="1"/>
    <w:link w:val="336"/>
    <w:qFormat/>
    <w:uiPriority w:val="0"/>
    <w:pPr>
      <w:widowControl/>
      <w:pBdr>
        <w:bottom w:val="single" w:color="auto" w:sz="6" w:space="1"/>
      </w:pBdr>
      <w:jc w:val="center"/>
    </w:pPr>
    <w:rPr>
      <w:rFonts w:ascii="Arial" w:hAnsi="Arial" w:cs="Arial"/>
      <w:vanish/>
      <w:color w:val="000000"/>
      <w:sz w:val="16"/>
      <w:szCs w:val="16"/>
    </w:rPr>
  </w:style>
  <w:style w:type="character" w:customStyle="1" w:styleId="338">
    <w:name w:val="z-窗体顶端 字符1"/>
    <w:basedOn w:val="58"/>
    <w:semiHidden/>
    <w:qFormat/>
    <w:uiPriority w:val="99"/>
    <w:rPr>
      <w:rFonts w:ascii="Arial" w:hAnsi="Arial" w:cs="Arial"/>
      <w:vanish/>
      <w:sz w:val="16"/>
      <w:szCs w:val="16"/>
    </w:rPr>
  </w:style>
  <w:style w:type="character" w:customStyle="1" w:styleId="339">
    <w:name w:val="z-窗体底端 Char"/>
    <w:link w:val="340"/>
    <w:qFormat/>
    <w:uiPriority w:val="0"/>
    <w:rPr>
      <w:rFonts w:ascii="Arial" w:hAnsi="Arial" w:cs="Arial"/>
      <w:vanish/>
      <w:color w:val="000000"/>
      <w:sz w:val="16"/>
      <w:szCs w:val="16"/>
    </w:rPr>
  </w:style>
  <w:style w:type="paragraph" w:customStyle="1" w:styleId="340">
    <w:name w:val="HTML Bottom of Form"/>
    <w:basedOn w:val="1"/>
    <w:next w:val="1"/>
    <w:link w:val="339"/>
    <w:qFormat/>
    <w:uiPriority w:val="0"/>
    <w:pPr>
      <w:widowControl/>
      <w:pBdr>
        <w:top w:val="single" w:color="auto" w:sz="6" w:space="1"/>
      </w:pBdr>
      <w:jc w:val="center"/>
    </w:pPr>
    <w:rPr>
      <w:rFonts w:ascii="Arial" w:hAnsi="Arial" w:cs="Arial"/>
      <w:vanish/>
      <w:color w:val="000000"/>
      <w:sz w:val="16"/>
      <w:szCs w:val="16"/>
    </w:rPr>
  </w:style>
  <w:style w:type="character" w:customStyle="1" w:styleId="341">
    <w:name w:val="z-窗体底端 字符1"/>
    <w:basedOn w:val="58"/>
    <w:semiHidden/>
    <w:qFormat/>
    <w:uiPriority w:val="99"/>
    <w:rPr>
      <w:rFonts w:ascii="Arial" w:hAnsi="Arial" w:cs="Arial"/>
      <w:vanish/>
      <w:sz w:val="16"/>
      <w:szCs w:val="16"/>
    </w:rPr>
  </w:style>
  <w:style w:type="character" w:customStyle="1" w:styleId="342">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343">
    <w:name w:val="txt221"/>
    <w:qFormat/>
    <w:uiPriority w:val="0"/>
    <w:rPr>
      <w:color w:val="333333"/>
      <w:sz w:val="18"/>
      <w:szCs w:val="18"/>
      <w:u w:val="none"/>
    </w:rPr>
  </w:style>
  <w:style w:type="character" w:customStyle="1" w:styleId="344">
    <w:name w:val="promo1"/>
    <w:qFormat/>
    <w:uiPriority w:val="0"/>
    <w:rPr>
      <w:sz w:val="24"/>
      <w:szCs w:val="24"/>
    </w:rPr>
  </w:style>
  <w:style w:type="character" w:customStyle="1" w:styleId="345">
    <w:name w:val="样式4 Char"/>
    <w:qFormat/>
    <w:uiPriority w:val="0"/>
    <w:rPr>
      <w:rFonts w:eastAsia="宋体"/>
      <w:bCs/>
      <w:color w:val="000000"/>
      <w:sz w:val="24"/>
      <w:szCs w:val="24"/>
      <w:lang w:val="en-US" w:eastAsia="zh-CN" w:bidi="ar-SA"/>
    </w:rPr>
  </w:style>
  <w:style w:type="character" w:customStyle="1" w:styleId="346">
    <w:name w:val="f14b1"/>
    <w:qFormat/>
    <w:uiPriority w:val="0"/>
    <w:rPr>
      <w:b/>
      <w:bCs/>
      <w:sz w:val="21"/>
      <w:szCs w:val="21"/>
    </w:rPr>
  </w:style>
  <w:style w:type="character" w:customStyle="1" w:styleId="347">
    <w:name w:val="f121"/>
    <w:qFormat/>
    <w:uiPriority w:val="0"/>
    <w:rPr>
      <w:sz w:val="18"/>
      <w:szCs w:val="18"/>
      <w:u w:val="none"/>
    </w:rPr>
  </w:style>
  <w:style w:type="character" w:customStyle="1" w:styleId="348">
    <w:name w:val="style441"/>
    <w:qFormat/>
    <w:uiPriority w:val="0"/>
    <w:rPr>
      <w:sz w:val="20"/>
      <w:szCs w:val="20"/>
    </w:rPr>
  </w:style>
  <w:style w:type="character" w:customStyle="1" w:styleId="349">
    <w:name w:val="样式1 Char"/>
    <w:link w:val="350"/>
    <w:qFormat/>
    <w:uiPriority w:val="0"/>
    <w:rPr>
      <w:sz w:val="24"/>
      <w:szCs w:val="24"/>
    </w:rPr>
  </w:style>
  <w:style w:type="paragraph" w:customStyle="1" w:styleId="350">
    <w:name w:val="样式1"/>
    <w:basedOn w:val="1"/>
    <w:link w:val="349"/>
    <w:qFormat/>
    <w:uiPriority w:val="0"/>
    <w:pPr>
      <w:snapToGrid w:val="0"/>
      <w:spacing w:before="60" w:line="460" w:lineRule="exact"/>
      <w:ind w:firstLine="480" w:firstLineChars="200"/>
    </w:pPr>
    <w:rPr>
      <w:sz w:val="24"/>
      <w:szCs w:val="24"/>
    </w:rPr>
  </w:style>
  <w:style w:type="character" w:customStyle="1" w:styleId="351">
    <w:name w:val="3级标题 Char Char"/>
    <w:qFormat/>
    <w:uiPriority w:val="0"/>
    <w:rPr>
      <w:rFonts w:eastAsia="宋体"/>
      <w:b/>
      <w:kern w:val="2"/>
      <w:sz w:val="24"/>
      <w:szCs w:val="24"/>
      <w:lang w:val="en-US" w:eastAsia="zh-CN" w:bidi="ar-SA"/>
    </w:rPr>
  </w:style>
  <w:style w:type="character" w:customStyle="1" w:styleId="352">
    <w:name w:val="isellp"/>
    <w:qFormat/>
    <w:uiPriority w:val="0"/>
  </w:style>
  <w:style w:type="character" w:customStyle="1" w:styleId="353">
    <w:name w:val="标题 2 Char"/>
    <w:qFormat/>
    <w:uiPriority w:val="0"/>
    <w:rPr>
      <w:rFonts w:ascii="Arial" w:hAnsi="Arial" w:eastAsia="黑体"/>
      <w:b/>
      <w:bCs/>
      <w:kern w:val="2"/>
      <w:sz w:val="32"/>
      <w:szCs w:val="32"/>
      <w:lang w:val="en-US" w:eastAsia="zh-CN" w:bidi="ar-SA"/>
    </w:rPr>
  </w:style>
  <w:style w:type="character" w:customStyle="1" w:styleId="354">
    <w:name w:val="Char Char10"/>
    <w:semiHidden/>
    <w:qFormat/>
    <w:uiPriority w:val="0"/>
    <w:rPr>
      <w:rFonts w:eastAsia="宋体"/>
      <w:kern w:val="2"/>
      <w:sz w:val="18"/>
      <w:szCs w:val="18"/>
      <w:lang w:val="en-US" w:eastAsia="zh-CN" w:bidi="ar-SA"/>
    </w:rPr>
  </w:style>
  <w:style w:type="character" w:customStyle="1" w:styleId="355">
    <w:name w:val="apple-converted-space"/>
    <w:basedOn w:val="58"/>
    <w:qFormat/>
    <w:uiPriority w:val="0"/>
  </w:style>
  <w:style w:type="character" w:customStyle="1" w:styleId="356">
    <w:name w:val="content1"/>
    <w:qFormat/>
    <w:uiPriority w:val="0"/>
    <w:rPr>
      <w:rFonts w:hint="eastAsia" w:ascii="宋体" w:hAnsi="宋体" w:eastAsia="宋体"/>
      <w:color w:val="333333"/>
      <w:sz w:val="21"/>
      <w:szCs w:val="21"/>
    </w:rPr>
  </w:style>
  <w:style w:type="character" w:customStyle="1" w:styleId="357">
    <w:name w:val="bititle"/>
    <w:basedOn w:val="58"/>
    <w:qFormat/>
    <w:uiPriority w:val="0"/>
  </w:style>
  <w:style w:type="character" w:customStyle="1" w:styleId="358">
    <w:name w:val="Char Char13"/>
    <w:qFormat/>
    <w:uiPriority w:val="0"/>
    <w:rPr>
      <w:rFonts w:eastAsia="宋体"/>
      <w:kern w:val="2"/>
      <w:sz w:val="21"/>
      <w:szCs w:val="24"/>
      <w:lang w:val="en-US" w:eastAsia="zh-CN" w:bidi="ar-SA"/>
    </w:rPr>
  </w:style>
  <w:style w:type="character" w:customStyle="1" w:styleId="359">
    <w:name w:val="Char Char16"/>
    <w:qFormat/>
    <w:uiPriority w:val="0"/>
    <w:rPr>
      <w:rFonts w:ascii="Times New Roman" w:hAnsi="Times New Roman"/>
      <w:kern w:val="2"/>
      <w:sz w:val="21"/>
      <w:szCs w:val="24"/>
    </w:rPr>
  </w:style>
  <w:style w:type="character" w:customStyle="1" w:styleId="360">
    <w:name w:val="Char Char15"/>
    <w:qFormat/>
    <w:uiPriority w:val="0"/>
    <w:rPr>
      <w:rFonts w:ascii="Times New Roman" w:hAnsi="Times New Roman"/>
      <w:kern w:val="2"/>
      <w:sz w:val="18"/>
      <w:szCs w:val="18"/>
    </w:rPr>
  </w:style>
  <w:style w:type="character" w:customStyle="1" w:styleId="361">
    <w:name w:val="主体 Char"/>
    <w:link w:val="362"/>
    <w:qFormat/>
    <w:uiPriority w:val="0"/>
    <w:rPr>
      <w:rFonts w:eastAsia="仿宋_GB2312"/>
      <w:bCs/>
      <w:sz w:val="24"/>
      <w:szCs w:val="24"/>
    </w:rPr>
  </w:style>
  <w:style w:type="paragraph" w:customStyle="1" w:styleId="362">
    <w:name w:val="主体"/>
    <w:link w:val="361"/>
    <w:qFormat/>
    <w:uiPriority w:val="0"/>
    <w:pPr>
      <w:widowControl w:val="0"/>
      <w:autoSpaceDE w:val="0"/>
      <w:autoSpaceDN w:val="0"/>
      <w:spacing w:line="440" w:lineRule="exact"/>
      <w:ind w:firstLine="480" w:firstLineChars="200"/>
      <w:jc w:val="both"/>
    </w:pPr>
    <w:rPr>
      <w:rFonts w:eastAsia="仿宋_GB2312" w:asciiTheme="minorHAnsi" w:hAnsiTheme="minorHAnsi" w:cstheme="minorBidi"/>
      <w:bCs/>
      <w:kern w:val="2"/>
      <w:sz w:val="24"/>
      <w:szCs w:val="24"/>
      <w:lang w:val="en-US" w:eastAsia="zh-CN" w:bidi="ar-SA"/>
    </w:rPr>
  </w:style>
  <w:style w:type="character" w:customStyle="1" w:styleId="363">
    <w:name w:val="表格内容 Char"/>
    <w:link w:val="364"/>
    <w:qFormat/>
    <w:uiPriority w:val="0"/>
    <w:rPr>
      <w:rFonts w:ascii="Arial" w:hAnsi="Arial" w:eastAsia="宋体"/>
      <w:color w:val="000000"/>
      <w:szCs w:val="24"/>
    </w:rPr>
  </w:style>
  <w:style w:type="paragraph" w:customStyle="1" w:styleId="364">
    <w:name w:val="表格内容"/>
    <w:basedOn w:val="1"/>
    <w:link w:val="363"/>
    <w:qFormat/>
    <w:uiPriority w:val="0"/>
    <w:pPr>
      <w:spacing w:line="360" w:lineRule="exact"/>
      <w:jc w:val="center"/>
    </w:pPr>
    <w:rPr>
      <w:rFonts w:ascii="Arial" w:hAnsi="Arial" w:eastAsia="宋体"/>
      <w:color w:val="000000"/>
      <w:szCs w:val="24"/>
    </w:rPr>
  </w:style>
  <w:style w:type="character" w:customStyle="1" w:styleId="365">
    <w:name w:val="样式 标题 4 + 小四 Char"/>
    <w:link w:val="366"/>
    <w:qFormat/>
    <w:uiPriority w:val="0"/>
    <w:rPr>
      <w:rFonts w:ascii="宋体" w:hAnsi="Courier New"/>
      <w:b/>
      <w:sz w:val="24"/>
    </w:rPr>
  </w:style>
  <w:style w:type="paragraph" w:customStyle="1" w:styleId="366">
    <w:name w:val="样式 标题 4 + 小四"/>
    <w:basedOn w:val="5"/>
    <w:link w:val="365"/>
    <w:qFormat/>
    <w:uiPriority w:val="0"/>
    <w:pPr>
      <w:tabs>
        <w:tab w:val="clear" w:pos="864"/>
      </w:tabs>
      <w:spacing w:before="0" w:line="360" w:lineRule="auto"/>
      <w:ind w:left="0" w:firstLine="0"/>
    </w:pPr>
    <w:rPr>
      <w:rFonts w:ascii="宋体" w:hAnsi="Courier New" w:eastAsiaTheme="minorEastAsia" w:cstheme="minorBidi"/>
      <w:szCs w:val="22"/>
    </w:rPr>
  </w:style>
  <w:style w:type="character" w:customStyle="1" w:styleId="367">
    <w:name w:val="页脚 Char1"/>
    <w:semiHidden/>
    <w:qFormat/>
    <w:uiPriority w:val="0"/>
    <w:rPr>
      <w:kern w:val="2"/>
      <w:sz w:val="18"/>
      <w:szCs w:val="18"/>
    </w:rPr>
  </w:style>
  <w:style w:type="character" w:customStyle="1" w:styleId="368">
    <w:name w:val="批注文字 Char1"/>
    <w:semiHidden/>
    <w:qFormat/>
    <w:uiPriority w:val="0"/>
    <w:rPr>
      <w:kern w:val="2"/>
      <w:sz w:val="21"/>
      <w:szCs w:val="24"/>
    </w:rPr>
  </w:style>
  <w:style w:type="character" w:customStyle="1" w:styleId="369">
    <w:name w:val="普通(网站) Char"/>
    <w:semiHidden/>
    <w:qFormat/>
    <w:locked/>
    <w:uiPriority w:val="0"/>
    <w:rPr>
      <w:sz w:val="18"/>
      <w:szCs w:val="18"/>
    </w:rPr>
  </w:style>
  <w:style w:type="character" w:customStyle="1" w:styleId="370">
    <w:name w:val="正文文本 3 Char1"/>
    <w:semiHidden/>
    <w:qFormat/>
    <w:uiPriority w:val="0"/>
    <w:rPr>
      <w:kern w:val="2"/>
      <w:sz w:val="16"/>
      <w:szCs w:val="16"/>
    </w:rPr>
  </w:style>
  <w:style w:type="character" w:customStyle="1" w:styleId="371">
    <w:name w:val="文档结构图 Char1"/>
    <w:semiHidden/>
    <w:qFormat/>
    <w:uiPriority w:val="0"/>
    <w:rPr>
      <w:rFonts w:ascii="宋体"/>
      <w:kern w:val="2"/>
      <w:sz w:val="18"/>
      <w:szCs w:val="18"/>
    </w:rPr>
  </w:style>
  <w:style w:type="character" w:customStyle="1" w:styleId="372">
    <w:name w:val="批注主题 Char1"/>
    <w:semiHidden/>
    <w:qFormat/>
    <w:uiPriority w:val="0"/>
    <w:rPr>
      <w:b/>
      <w:bCs/>
      <w:kern w:val="2"/>
      <w:sz w:val="21"/>
      <w:szCs w:val="24"/>
    </w:rPr>
  </w:style>
  <w:style w:type="character" w:customStyle="1" w:styleId="373">
    <w:name w:val="正文文本 2 Char1"/>
    <w:semiHidden/>
    <w:qFormat/>
    <w:uiPriority w:val="0"/>
    <w:rPr>
      <w:kern w:val="2"/>
      <w:sz w:val="21"/>
      <w:szCs w:val="24"/>
    </w:rPr>
  </w:style>
  <w:style w:type="character" w:customStyle="1" w:styleId="374">
    <w:name w:val="Char21"/>
    <w:qFormat/>
    <w:uiPriority w:val="0"/>
    <w:rPr>
      <w:rFonts w:hint="default" w:ascii="Arial" w:hAnsi="Arial" w:eastAsia="黑体" w:cs="Arial"/>
      <w:b/>
      <w:bCs/>
      <w:kern w:val="2"/>
      <w:sz w:val="28"/>
      <w:szCs w:val="28"/>
      <w:lang w:val="en-US" w:eastAsia="zh-CN" w:bidi="ar-SA"/>
    </w:rPr>
  </w:style>
  <w:style w:type="character" w:customStyle="1" w:styleId="375">
    <w:name w:val="表格下方正文 Char"/>
    <w:qFormat/>
    <w:uiPriority w:val="0"/>
    <w:rPr>
      <w:rFonts w:eastAsia="宋体"/>
      <w:bCs/>
      <w:kern w:val="2"/>
      <w:sz w:val="24"/>
      <w:szCs w:val="24"/>
      <w:lang w:val="en-US" w:eastAsia="zh-CN" w:bidi="ar-SA"/>
    </w:rPr>
  </w:style>
  <w:style w:type="character" w:customStyle="1" w:styleId="376">
    <w:name w:val="fontstrikethrough"/>
    <w:qFormat/>
    <w:uiPriority w:val="0"/>
    <w:rPr>
      <w:strike/>
    </w:rPr>
  </w:style>
  <w:style w:type="character" w:customStyle="1" w:styleId="377">
    <w:name w:val="ui-bz-bg-hover"/>
    <w:qFormat/>
    <w:uiPriority w:val="0"/>
    <w:rPr>
      <w:shd w:val="clear" w:color="auto" w:fill="000000"/>
    </w:rPr>
  </w:style>
  <w:style w:type="character" w:customStyle="1" w:styleId="378">
    <w:name w:val="top-icon"/>
    <w:basedOn w:val="58"/>
    <w:qFormat/>
    <w:uiPriority w:val="0"/>
  </w:style>
  <w:style w:type="character" w:customStyle="1" w:styleId="379">
    <w:name w:val="bds_nopic"/>
    <w:basedOn w:val="58"/>
    <w:qFormat/>
    <w:uiPriority w:val="0"/>
  </w:style>
  <w:style w:type="character" w:customStyle="1" w:styleId="380">
    <w:name w:val="bds_nopic2"/>
    <w:basedOn w:val="58"/>
    <w:qFormat/>
    <w:uiPriority w:val="0"/>
  </w:style>
  <w:style w:type="character" w:customStyle="1" w:styleId="381">
    <w:name w:val="t-tag"/>
    <w:qFormat/>
    <w:uiPriority w:val="0"/>
    <w:rPr>
      <w:color w:val="FFFFFF"/>
      <w:sz w:val="18"/>
      <w:szCs w:val="18"/>
      <w:shd w:val="clear" w:color="auto" w:fill="FE8833"/>
    </w:rPr>
  </w:style>
  <w:style w:type="character" w:customStyle="1" w:styleId="382">
    <w:name w:val="orange"/>
    <w:qFormat/>
    <w:uiPriority w:val="0"/>
    <w:rPr>
      <w:color w:val="3FB58F"/>
    </w:rPr>
  </w:style>
  <w:style w:type="character" w:customStyle="1" w:styleId="383">
    <w:name w:val="正文文本缩进 3 Char"/>
    <w:link w:val="42"/>
    <w:qFormat/>
    <w:uiPriority w:val="0"/>
    <w:rPr>
      <w:sz w:val="16"/>
      <w:szCs w:val="16"/>
    </w:rPr>
  </w:style>
  <w:style w:type="character" w:customStyle="1" w:styleId="384">
    <w:name w:val="正文文本缩进 3 字符1"/>
    <w:basedOn w:val="58"/>
    <w:semiHidden/>
    <w:qFormat/>
    <w:uiPriority w:val="99"/>
    <w:rPr>
      <w:sz w:val="16"/>
      <w:szCs w:val="16"/>
    </w:rPr>
  </w:style>
  <w:style w:type="character" w:customStyle="1" w:styleId="385">
    <w:name w:val="居中正文 Char"/>
    <w:link w:val="386"/>
    <w:qFormat/>
    <w:uiPriority w:val="0"/>
    <w:rPr>
      <w:rFonts w:ascii="宋体"/>
      <w:kern w:val="28"/>
      <w:sz w:val="24"/>
    </w:rPr>
  </w:style>
  <w:style w:type="paragraph" w:customStyle="1" w:styleId="386">
    <w:name w:val="居中正文"/>
    <w:basedOn w:val="50"/>
    <w:link w:val="385"/>
    <w:qFormat/>
    <w:uiPriority w:val="0"/>
    <w:pPr>
      <w:adjustRightInd w:val="0"/>
      <w:spacing w:after="0" w:line="360" w:lineRule="auto"/>
      <w:ind w:firstLine="0" w:firstLineChars="0"/>
      <w:jc w:val="center"/>
      <w:textAlignment w:val="baseline"/>
    </w:pPr>
    <w:rPr>
      <w:rFonts w:ascii="宋体" w:hAnsiTheme="minorHAnsi" w:eastAsiaTheme="minorEastAsia"/>
      <w:kern w:val="28"/>
      <w:szCs w:val="22"/>
    </w:rPr>
  </w:style>
  <w:style w:type="character" w:customStyle="1" w:styleId="387">
    <w:name w:val="正文首行缩进2个字 Char Char"/>
    <w:link w:val="388"/>
    <w:qFormat/>
    <w:uiPriority w:val="0"/>
    <w:rPr>
      <w:rFonts w:eastAsia="楷体"/>
      <w:sz w:val="24"/>
      <w:szCs w:val="24"/>
    </w:rPr>
  </w:style>
  <w:style w:type="paragraph" w:customStyle="1" w:styleId="388">
    <w:name w:val="正文首行缩进2个字 Char"/>
    <w:basedOn w:val="1"/>
    <w:link w:val="387"/>
    <w:qFormat/>
    <w:uiPriority w:val="0"/>
    <w:pPr>
      <w:ind w:firstLine="480" w:firstLineChars="200"/>
    </w:pPr>
    <w:rPr>
      <w:rFonts w:eastAsia="楷体"/>
      <w:sz w:val="24"/>
      <w:szCs w:val="24"/>
    </w:rPr>
  </w:style>
  <w:style w:type="character" w:customStyle="1" w:styleId="389">
    <w:name w:val="正 Char"/>
    <w:link w:val="390"/>
    <w:qFormat/>
    <w:uiPriority w:val="0"/>
    <w:rPr>
      <w:sz w:val="24"/>
    </w:rPr>
  </w:style>
  <w:style w:type="paragraph" w:customStyle="1" w:styleId="390">
    <w:name w:val="正"/>
    <w:basedOn w:val="1"/>
    <w:link w:val="389"/>
    <w:qFormat/>
    <w:uiPriority w:val="0"/>
    <w:pPr>
      <w:spacing w:line="360" w:lineRule="auto"/>
      <w:ind w:firstLine="200" w:firstLineChars="200"/>
    </w:pPr>
    <w:rPr>
      <w:sz w:val="24"/>
    </w:rPr>
  </w:style>
  <w:style w:type="character" w:customStyle="1" w:styleId="391">
    <w:name w:val="书表格内 Char"/>
    <w:link w:val="392"/>
    <w:qFormat/>
    <w:uiPriority w:val="0"/>
    <w:rPr>
      <w:rFonts w:ascii="宋体" w:hAnsi="宋体"/>
      <w:szCs w:val="21"/>
    </w:rPr>
  </w:style>
  <w:style w:type="paragraph" w:customStyle="1" w:styleId="392">
    <w:name w:val="书表格内"/>
    <w:basedOn w:val="1"/>
    <w:link w:val="391"/>
    <w:qFormat/>
    <w:uiPriority w:val="0"/>
    <w:pPr>
      <w:framePr w:hSpace="180" w:wrap="around" w:vAnchor="text" w:hAnchor="text" w:xAlign="center" w:y="1"/>
      <w:spacing w:line="240" w:lineRule="exact"/>
      <w:jc w:val="center"/>
    </w:pPr>
    <w:rPr>
      <w:rFonts w:ascii="宋体" w:hAnsi="宋体"/>
      <w:szCs w:val="21"/>
    </w:rPr>
  </w:style>
  <w:style w:type="character" w:customStyle="1" w:styleId="393">
    <w:name w:val="hps"/>
    <w:qFormat/>
    <w:uiPriority w:val="99"/>
    <w:rPr>
      <w:rFonts w:cs="Times New Roman"/>
    </w:rPr>
  </w:style>
  <w:style w:type="character" w:customStyle="1" w:styleId="394">
    <w:name w:val="Char Char1 Char Char"/>
    <w:link w:val="395"/>
    <w:qFormat/>
    <w:uiPriority w:val="0"/>
    <w:rPr>
      <w:rFonts w:ascii="宋体" w:hAnsi="宋体" w:cs="宋体"/>
      <w:sz w:val="24"/>
      <w:szCs w:val="24"/>
    </w:rPr>
  </w:style>
  <w:style w:type="paragraph" w:customStyle="1" w:styleId="395">
    <w:name w:val="Char Char1"/>
    <w:basedOn w:val="1"/>
    <w:link w:val="394"/>
    <w:qFormat/>
    <w:uiPriority w:val="0"/>
    <w:pPr>
      <w:spacing w:line="360" w:lineRule="auto"/>
      <w:ind w:firstLine="200" w:firstLineChars="200"/>
    </w:pPr>
    <w:rPr>
      <w:rFonts w:ascii="宋体" w:hAnsi="宋体" w:cs="宋体"/>
      <w:sz w:val="24"/>
      <w:szCs w:val="24"/>
    </w:rPr>
  </w:style>
  <w:style w:type="character" w:customStyle="1" w:styleId="396">
    <w:name w:val="Char Char Char Char Char"/>
    <w:qFormat/>
    <w:uiPriority w:val="0"/>
    <w:rPr>
      <w:rFonts w:eastAsia="宋体"/>
      <w:b/>
      <w:sz w:val="24"/>
      <w:lang w:val="en-US" w:eastAsia="zh-CN" w:bidi="ar-SA"/>
    </w:rPr>
  </w:style>
  <w:style w:type="character" w:customStyle="1" w:styleId="397">
    <w:name w:val="样式 (符号) 宋体 小四"/>
    <w:qFormat/>
    <w:uiPriority w:val="0"/>
    <w:rPr>
      <w:rFonts w:ascii="Times New Roman" w:hAnsi="Times New Roman"/>
      <w:sz w:val="24"/>
      <w:szCs w:val="24"/>
    </w:rPr>
  </w:style>
  <w:style w:type="character" w:customStyle="1" w:styleId="398">
    <w:name w:val="表格下方正文 Char Char"/>
    <w:qFormat/>
    <w:uiPriority w:val="0"/>
    <w:rPr>
      <w:rFonts w:eastAsia="宋体"/>
      <w:kern w:val="2"/>
      <w:sz w:val="24"/>
      <w:lang w:val="en-US" w:eastAsia="zh-CN" w:bidi="ar-SA"/>
    </w:rPr>
  </w:style>
  <w:style w:type="character" w:customStyle="1" w:styleId="399">
    <w:name w:val="样式 正文文本 + 小四 Char Char"/>
    <w:link w:val="400"/>
    <w:qFormat/>
    <w:uiPriority w:val="0"/>
    <w:rPr>
      <w:sz w:val="24"/>
      <w:szCs w:val="24"/>
    </w:rPr>
  </w:style>
  <w:style w:type="paragraph" w:customStyle="1" w:styleId="400">
    <w:name w:val="样式 正文文本 + 小四"/>
    <w:basedOn w:val="20"/>
    <w:link w:val="399"/>
    <w:qFormat/>
    <w:uiPriority w:val="0"/>
    <w:rPr>
      <w:rFonts w:asciiTheme="minorHAnsi" w:hAnsiTheme="minorHAnsi" w:eastAsiaTheme="minorEastAsia" w:cstheme="minorBidi"/>
      <w:sz w:val="24"/>
      <w:szCs w:val="24"/>
    </w:rPr>
  </w:style>
  <w:style w:type="character" w:customStyle="1" w:styleId="401">
    <w:name w:val="black141"/>
    <w:qFormat/>
    <w:uiPriority w:val="0"/>
    <w:rPr>
      <w:rFonts w:ascii="宋体" w:hAnsi="宋体" w:eastAsia="宋体" w:cs="宋体"/>
      <w:color w:val="000000"/>
      <w:kern w:val="2"/>
      <w:sz w:val="28"/>
      <w:szCs w:val="28"/>
      <w:lang w:val="en-US" w:eastAsia="zh-CN" w:bidi="ar-SA"/>
    </w:rPr>
  </w:style>
  <w:style w:type="character" w:customStyle="1" w:styleId="402">
    <w:name w:val="a21"/>
    <w:qFormat/>
    <w:uiPriority w:val="0"/>
    <w:rPr>
      <w:rFonts w:hint="default" w:ascii="Geneva" w:hAnsi="Geneva"/>
      <w:color w:val="000000"/>
      <w:sz w:val="23"/>
      <w:szCs w:val="23"/>
      <w:u w:val="none"/>
    </w:rPr>
  </w:style>
  <w:style w:type="character" w:customStyle="1" w:styleId="403">
    <w:name w:val="正文00000 Char"/>
    <w:link w:val="404"/>
    <w:qFormat/>
    <w:uiPriority w:val="0"/>
    <w:rPr>
      <w:sz w:val="24"/>
    </w:rPr>
  </w:style>
  <w:style w:type="paragraph" w:customStyle="1" w:styleId="404">
    <w:name w:val="正文00000"/>
    <w:basedOn w:val="1"/>
    <w:link w:val="403"/>
    <w:qFormat/>
    <w:uiPriority w:val="0"/>
    <w:pPr>
      <w:adjustRightInd w:val="0"/>
      <w:snapToGrid w:val="0"/>
      <w:spacing w:line="440" w:lineRule="atLeast"/>
      <w:ind w:firstLine="482"/>
    </w:pPr>
    <w:rPr>
      <w:sz w:val="24"/>
    </w:rPr>
  </w:style>
  <w:style w:type="character" w:customStyle="1" w:styleId="405">
    <w:name w:val="正文000000000000000 宋体 小四 黑色 首行缩进:  0.85 厘米 行距: 固定值 22 磅 Char"/>
    <w:link w:val="406"/>
    <w:qFormat/>
    <w:uiPriority w:val="0"/>
    <w:rPr>
      <w:color w:val="000000"/>
      <w:sz w:val="24"/>
      <w:szCs w:val="24"/>
    </w:rPr>
  </w:style>
  <w:style w:type="paragraph" w:customStyle="1" w:styleId="406">
    <w:name w:val="正文000000000000000 宋体 小四 黑色 首行缩进:  0.85 厘米 行距: 固定值 22 磅"/>
    <w:basedOn w:val="1"/>
    <w:link w:val="405"/>
    <w:qFormat/>
    <w:uiPriority w:val="0"/>
    <w:pPr>
      <w:spacing w:line="460" w:lineRule="exact"/>
      <w:ind w:firstLine="200" w:firstLineChars="200"/>
    </w:pPr>
    <w:rPr>
      <w:color w:val="000000"/>
      <w:sz w:val="24"/>
      <w:szCs w:val="24"/>
    </w:rPr>
  </w:style>
  <w:style w:type="character" w:customStyle="1" w:styleId="407">
    <w:name w:val="font41"/>
    <w:qFormat/>
    <w:uiPriority w:val="0"/>
    <w:rPr>
      <w:rFonts w:hint="eastAsia" w:ascii="宋体" w:hAnsi="宋体" w:eastAsia="宋体" w:cs="宋体"/>
      <w:color w:val="000000"/>
      <w:sz w:val="20"/>
      <w:szCs w:val="20"/>
      <w:u w:val="none"/>
    </w:rPr>
  </w:style>
  <w:style w:type="character" w:customStyle="1" w:styleId="408">
    <w:name w:val="font51"/>
    <w:qFormat/>
    <w:uiPriority w:val="0"/>
    <w:rPr>
      <w:rFonts w:hint="eastAsia" w:ascii="宋体" w:hAnsi="宋体" w:eastAsia="宋体" w:cs="宋体"/>
      <w:color w:val="000000"/>
      <w:sz w:val="20"/>
      <w:szCs w:val="20"/>
      <w:u w:val="none"/>
    </w:rPr>
  </w:style>
  <w:style w:type="character" w:customStyle="1" w:styleId="409">
    <w:name w:val="@@@@@ Char"/>
    <w:link w:val="410"/>
    <w:qFormat/>
    <w:uiPriority w:val="0"/>
    <w:rPr>
      <w:rFonts w:ascii="宋体" w:hAnsi="宋体"/>
      <w:sz w:val="24"/>
    </w:rPr>
  </w:style>
  <w:style w:type="paragraph" w:customStyle="1" w:styleId="410">
    <w:name w:val="@@@@@"/>
    <w:basedOn w:val="26"/>
    <w:link w:val="409"/>
    <w:qFormat/>
    <w:uiPriority w:val="0"/>
    <w:pPr>
      <w:adjustRightInd w:val="0"/>
      <w:snapToGrid w:val="0"/>
      <w:ind w:left="-16" w:leftChars="-51" w:right="-143" w:rightChars="-68" w:hanging="91" w:hangingChars="38"/>
      <w:jc w:val="center"/>
    </w:pPr>
    <w:rPr>
      <w:rFonts w:hAnsi="宋体" w:eastAsiaTheme="minorEastAsia"/>
      <w:sz w:val="24"/>
    </w:rPr>
  </w:style>
  <w:style w:type="character" w:customStyle="1" w:styleId="411">
    <w:name w:val="样式15 Char"/>
    <w:link w:val="412"/>
    <w:qFormat/>
    <w:uiPriority w:val="0"/>
    <w:rPr>
      <w:rFonts w:ascii="Arial" w:hAnsi="宋体" w:cs="Arial"/>
      <w:spacing w:val="10"/>
      <w:sz w:val="24"/>
      <w:szCs w:val="24"/>
    </w:rPr>
  </w:style>
  <w:style w:type="paragraph" w:customStyle="1" w:styleId="412">
    <w:name w:val="样式15"/>
    <w:basedOn w:val="6"/>
    <w:link w:val="411"/>
    <w:qFormat/>
    <w:uiPriority w:val="0"/>
    <w:pPr>
      <w:spacing w:line="264" w:lineRule="auto"/>
      <w:ind w:firstLine="476" w:firstLineChars="0"/>
      <w:jc w:val="left"/>
    </w:pPr>
    <w:rPr>
      <w:rFonts w:ascii="Arial" w:hAnsi="宋体" w:cs="Arial"/>
      <w:spacing w:val="10"/>
      <w:sz w:val="24"/>
      <w:szCs w:val="24"/>
    </w:rPr>
  </w:style>
  <w:style w:type="character" w:customStyle="1" w:styleId="413">
    <w:name w:val="表头（倪） Char"/>
    <w:link w:val="414"/>
    <w:qFormat/>
    <w:uiPriority w:val="0"/>
    <w:rPr>
      <w:b/>
      <w:bCs/>
      <w:sz w:val="24"/>
      <w:szCs w:val="28"/>
    </w:rPr>
  </w:style>
  <w:style w:type="paragraph" w:customStyle="1" w:styleId="414">
    <w:name w:val="表头（倪）"/>
    <w:basedOn w:val="1"/>
    <w:link w:val="413"/>
    <w:qFormat/>
    <w:uiPriority w:val="0"/>
    <w:pPr>
      <w:keepNext/>
      <w:keepLines/>
      <w:spacing w:line="360" w:lineRule="auto"/>
      <w:ind w:left="426"/>
      <w:jc w:val="center"/>
      <w:outlineLvl w:val="3"/>
    </w:pPr>
    <w:rPr>
      <w:b/>
      <w:bCs/>
      <w:sz w:val="24"/>
      <w:szCs w:val="28"/>
    </w:rPr>
  </w:style>
  <w:style w:type="character" w:customStyle="1" w:styleId="415">
    <w:name w:val="标题 Char"/>
    <w:basedOn w:val="58"/>
    <w:link w:val="48"/>
    <w:qFormat/>
    <w:uiPriority w:val="0"/>
    <w:rPr>
      <w:rFonts w:ascii="宋体" w:hAnsi="宋体" w:eastAsia="宋体" w:cs="Times New Roman"/>
      <w:b/>
      <w:sz w:val="30"/>
      <w:szCs w:val="20"/>
    </w:rPr>
  </w:style>
  <w:style w:type="character" w:customStyle="1" w:styleId="416">
    <w:name w:val="正文文本 2 Char"/>
    <w:basedOn w:val="58"/>
    <w:link w:val="45"/>
    <w:qFormat/>
    <w:uiPriority w:val="0"/>
    <w:rPr>
      <w:rFonts w:ascii="Times New Roman" w:hAnsi="Times New Roman" w:eastAsia="宋体" w:cs="Times New Roman"/>
      <w:szCs w:val="24"/>
    </w:rPr>
  </w:style>
  <w:style w:type="character" w:customStyle="1" w:styleId="417">
    <w:name w:val="副标题 Char"/>
    <w:basedOn w:val="58"/>
    <w:link w:val="40"/>
    <w:qFormat/>
    <w:uiPriority w:val="0"/>
    <w:rPr>
      <w:rFonts w:ascii="Cambria" w:hAnsi="Cambria" w:eastAsia="宋体" w:cs="Times New Roman"/>
      <w:b/>
      <w:bCs/>
      <w:kern w:val="28"/>
      <w:sz w:val="32"/>
      <w:szCs w:val="32"/>
      <w:lang w:val="zh-CN" w:eastAsia="zh-CN"/>
    </w:rPr>
  </w:style>
  <w:style w:type="paragraph" w:customStyle="1" w:styleId="418">
    <w:name w:val="（空格行"/>
    <w:basedOn w:val="1"/>
    <w:qFormat/>
    <w:uiPriority w:val="0"/>
    <w:pPr>
      <w:ind w:firstLine="480" w:firstLineChars="200"/>
    </w:pPr>
    <w:rPr>
      <w:rFonts w:ascii="Times New Roman" w:hAnsi="Times New Roman" w:eastAsia="仿宋_GB2312" w:cs="Times New Roman"/>
      <w:sz w:val="24"/>
      <w:szCs w:val="24"/>
    </w:rPr>
  </w:style>
  <w:style w:type="paragraph" w:customStyle="1" w:styleId="419">
    <w:name w:val="标题b"/>
    <w:basedOn w:val="3"/>
    <w:qFormat/>
    <w:uiPriority w:val="0"/>
    <w:pPr>
      <w:spacing w:before="0" w:after="0" w:line="360" w:lineRule="auto"/>
    </w:pPr>
    <w:rPr>
      <w:rFonts w:ascii="Times New Roman" w:hAnsi="Times New Roman" w:eastAsia="宋体" w:cs="宋体"/>
      <w:sz w:val="28"/>
      <w:szCs w:val="20"/>
    </w:rPr>
  </w:style>
  <w:style w:type="paragraph" w:customStyle="1" w:styleId="420">
    <w:name w:val="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421">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422">
    <w:name w:val="Char Char Char1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423">
    <w:name w:val="表格头"/>
    <w:basedOn w:val="1"/>
    <w:qFormat/>
    <w:uiPriority w:val="0"/>
    <w:pPr>
      <w:jc w:val="center"/>
    </w:pPr>
    <w:rPr>
      <w:rFonts w:ascii="Times New Roman" w:hAnsi="Times New Roman" w:eastAsia="宋体" w:cs="Times New Roman"/>
      <w:sz w:val="24"/>
      <w:szCs w:val="24"/>
    </w:rPr>
  </w:style>
  <w:style w:type="paragraph" w:customStyle="1" w:styleId="424">
    <w:name w:val="样式 小四 首行缩进:  24 磅 行距: 多倍行距 1.25 字行"/>
    <w:basedOn w:val="1"/>
    <w:qFormat/>
    <w:uiPriority w:val="0"/>
    <w:pPr>
      <w:adjustRightInd w:val="0"/>
      <w:spacing w:line="440" w:lineRule="exact"/>
      <w:ind w:firstLine="480"/>
      <w:textAlignment w:val="baseline"/>
    </w:pPr>
    <w:rPr>
      <w:rFonts w:ascii="Times New Roman" w:hAnsi="Times New Roman" w:eastAsia="宋体" w:cs="Times New Roman"/>
      <w:kern w:val="0"/>
      <w:sz w:val="24"/>
      <w:szCs w:val="20"/>
    </w:rPr>
  </w:style>
  <w:style w:type="paragraph" w:customStyle="1" w:styleId="425">
    <w:name w:val="样式 正文1 + 段前: 0.1 行"/>
    <w:basedOn w:val="1"/>
    <w:qFormat/>
    <w:uiPriority w:val="0"/>
    <w:pPr>
      <w:snapToGrid w:val="0"/>
      <w:spacing w:beforeLines="10" w:line="440" w:lineRule="atLeast"/>
      <w:ind w:firstLine="567"/>
    </w:pPr>
    <w:rPr>
      <w:rFonts w:ascii="Times New Roman" w:hAnsi="Times New Roman" w:eastAsia="宋体" w:cs="宋体"/>
      <w:sz w:val="24"/>
      <w:szCs w:val="20"/>
    </w:rPr>
  </w:style>
  <w:style w:type="paragraph" w:customStyle="1" w:styleId="426">
    <w:name w:val="默认段落字体 Para Char"/>
    <w:basedOn w:val="1"/>
    <w:next w:val="1"/>
    <w:qFormat/>
    <w:uiPriority w:val="0"/>
    <w:pPr>
      <w:spacing w:line="360" w:lineRule="auto"/>
      <w:ind w:left="150" w:leftChars="150" w:firstLine="200" w:firstLineChars="200"/>
    </w:pPr>
    <w:rPr>
      <w:rFonts w:ascii="宋体" w:hAnsi="宋体" w:eastAsia="宋体" w:cs="宋体"/>
      <w:sz w:val="24"/>
      <w:szCs w:val="24"/>
    </w:rPr>
  </w:style>
  <w:style w:type="paragraph" w:customStyle="1" w:styleId="427">
    <w:name w:val="Char Char Char1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28">
    <w:name w:val="正文文本 31"/>
    <w:basedOn w:val="1"/>
    <w:semiHidden/>
    <w:qFormat/>
    <w:uiPriority w:val="0"/>
    <w:pPr>
      <w:adjustRightInd w:val="0"/>
      <w:spacing w:line="360" w:lineRule="atLeast"/>
      <w:jc w:val="center"/>
      <w:textAlignment w:val="baseline"/>
    </w:pPr>
    <w:rPr>
      <w:rFonts w:ascii="仿宋体" w:hAnsi="Times New Roman" w:eastAsia="仿宋体" w:cs="Times New Roman"/>
      <w:kern w:val="0"/>
      <w:sz w:val="24"/>
      <w:szCs w:val="20"/>
    </w:rPr>
  </w:style>
  <w:style w:type="paragraph" w:customStyle="1" w:styleId="429">
    <w:name w:val="Char Char5 Char Char"/>
    <w:basedOn w:val="31"/>
    <w:next w:val="1"/>
    <w:qFormat/>
    <w:uiPriority w:val="0"/>
    <w:pPr>
      <w:spacing w:before="60" w:after="0" w:line="460" w:lineRule="exact"/>
      <w:ind w:left="0" w:leftChars="0" w:firstLine="480" w:firstLineChars="200"/>
    </w:pPr>
    <w:rPr>
      <w:bCs/>
      <w:sz w:val="24"/>
    </w:rPr>
  </w:style>
  <w:style w:type="paragraph" w:customStyle="1" w:styleId="430">
    <w:name w:val="编号正文"/>
    <w:basedOn w:val="1"/>
    <w:qFormat/>
    <w:uiPriority w:val="0"/>
    <w:pPr>
      <w:tabs>
        <w:tab w:val="left" w:pos="1200"/>
      </w:tabs>
      <w:ind w:left="1200" w:hanging="720"/>
    </w:pPr>
    <w:rPr>
      <w:rFonts w:ascii="Times New Roman" w:hAnsi="Times New Roman" w:eastAsia="仿宋_GB2312" w:cs="Times New Roman"/>
      <w:sz w:val="28"/>
      <w:szCs w:val="20"/>
    </w:rPr>
  </w:style>
  <w:style w:type="paragraph" w:customStyle="1" w:styleId="431">
    <w:name w:val="表格下方文字"/>
    <w:basedOn w:val="1"/>
    <w:qFormat/>
    <w:uiPriority w:val="0"/>
    <w:pPr>
      <w:adjustRightInd w:val="0"/>
      <w:snapToGrid w:val="0"/>
      <w:spacing w:before="400" w:line="460" w:lineRule="exact"/>
      <w:ind w:firstLine="200" w:firstLineChars="200"/>
    </w:pPr>
    <w:rPr>
      <w:rFonts w:ascii="Times New Roman" w:hAnsi="Times New Roman" w:eastAsia="宋体" w:cs="Times New Roman"/>
      <w:sz w:val="24"/>
      <w:szCs w:val="24"/>
    </w:rPr>
  </w:style>
  <w:style w:type="paragraph" w:customStyle="1" w:styleId="432">
    <w:name w:val="Char Char Char Char Char Char Char"/>
    <w:basedOn w:val="1"/>
    <w:qFormat/>
    <w:uiPriority w:val="0"/>
    <w:rPr>
      <w:rFonts w:ascii="Times New Roman" w:hAnsi="Times New Roman" w:eastAsia="宋体" w:cs="Times New Roman"/>
      <w:szCs w:val="24"/>
    </w:rPr>
  </w:style>
  <w:style w:type="paragraph" w:customStyle="1" w:styleId="433">
    <w:name w:val="aaa"/>
    <w:basedOn w:val="1"/>
    <w:qFormat/>
    <w:uiPriority w:val="0"/>
    <w:pPr>
      <w:spacing w:line="360" w:lineRule="auto"/>
      <w:ind w:firstLine="200" w:firstLineChars="200"/>
    </w:pPr>
    <w:rPr>
      <w:rFonts w:ascii="Times New Roman" w:hAnsi="Times New Roman" w:eastAsia="宋体" w:cs="Times New Roman"/>
      <w:b/>
      <w:sz w:val="24"/>
      <w:szCs w:val="24"/>
    </w:rPr>
  </w:style>
  <w:style w:type="paragraph" w:customStyle="1" w:styleId="434">
    <w:name w:val="zhang正文"/>
    <w:basedOn w:val="21"/>
    <w:qFormat/>
    <w:uiPriority w:val="0"/>
    <w:pPr>
      <w:spacing w:before="60" w:after="0" w:line="460" w:lineRule="exact"/>
      <w:ind w:left="0" w:leftChars="0" w:firstLine="480" w:firstLineChars="200"/>
    </w:pPr>
    <w:rPr>
      <w:rFonts w:ascii="Times New Roman"/>
      <w:szCs w:val="24"/>
    </w:rPr>
  </w:style>
  <w:style w:type="paragraph" w:customStyle="1" w:styleId="435">
    <w:name w:val="表格内文字"/>
    <w:basedOn w:val="20"/>
    <w:qFormat/>
    <w:uiPriority w:val="0"/>
    <w:pPr>
      <w:spacing w:after="0" w:line="320" w:lineRule="exact"/>
      <w:jc w:val="center"/>
    </w:pPr>
    <w:rPr>
      <w:spacing w:val="10"/>
      <w:sz w:val="24"/>
    </w:rPr>
  </w:style>
  <w:style w:type="paragraph" w:customStyle="1" w:styleId="436">
    <w:name w:val="样式 标题 + 黑体 小三 两端对齐 左侧:  0 厘米 首行缩进:  0 厘米 段前: 0 磅 段后: 0 磅 ...2"/>
    <w:basedOn w:val="48"/>
    <w:qFormat/>
    <w:uiPriority w:val="0"/>
    <w:pPr>
      <w:pageBreakBefore/>
      <w:tabs>
        <w:tab w:val="left" w:pos="432"/>
      </w:tabs>
      <w:spacing w:before="100" w:beforeAutospacing="1" w:after="150" w:afterLines="150" w:line="360" w:lineRule="auto"/>
      <w:ind w:left="432" w:hanging="432"/>
      <w:jc w:val="both"/>
    </w:pPr>
    <w:rPr>
      <w:rFonts w:ascii="黑体" w:hAnsi="Arial" w:eastAsia="黑体"/>
      <w:bCs/>
      <w:sz w:val="36"/>
    </w:rPr>
  </w:style>
  <w:style w:type="paragraph" w:customStyle="1" w:styleId="437">
    <w:name w:val="cssh"/>
    <w:basedOn w:val="1"/>
    <w:qFormat/>
    <w:uiPriority w:val="0"/>
    <w:pPr>
      <w:widowControl/>
      <w:spacing w:before="100" w:beforeAutospacing="1" w:after="100" w:afterAutospacing="1" w:line="300" w:lineRule="atLeast"/>
      <w:jc w:val="left"/>
    </w:pPr>
    <w:rPr>
      <w:rFonts w:ascii="Times New Roman" w:hAnsi="Times New Roman" w:eastAsia="宋体" w:cs="Times New Roman"/>
      <w:color w:val="8D0B0B"/>
      <w:kern w:val="0"/>
      <w:sz w:val="18"/>
      <w:szCs w:val="18"/>
    </w:rPr>
  </w:style>
  <w:style w:type="paragraph" w:customStyle="1" w:styleId="438">
    <w:name w:val="表格小五号正文"/>
    <w:basedOn w:val="98"/>
    <w:qFormat/>
    <w:uiPriority w:val="0"/>
    <w:pPr>
      <w:spacing w:line="320" w:lineRule="exact"/>
    </w:pPr>
    <w:rPr>
      <w:snapToGrid w:val="0"/>
      <w:kern w:val="0"/>
      <w:sz w:val="18"/>
      <w:szCs w:val="24"/>
    </w:rPr>
  </w:style>
  <w:style w:type="paragraph" w:customStyle="1" w:styleId="439">
    <w:name w:val="正文3"/>
    <w:basedOn w:val="1"/>
    <w:semiHidden/>
    <w:qFormat/>
    <w:uiPriority w:val="0"/>
    <w:pPr>
      <w:keepNext/>
      <w:adjustRightInd w:val="0"/>
      <w:jc w:val="center"/>
      <w:textAlignment w:val="baseline"/>
    </w:pPr>
    <w:rPr>
      <w:rFonts w:ascii="Times New Roman" w:hAnsi="Times New Roman" w:eastAsia="宋体" w:cs="Times New Roman"/>
      <w:kern w:val="0"/>
      <w:sz w:val="28"/>
      <w:szCs w:val="20"/>
    </w:rPr>
  </w:style>
  <w:style w:type="paragraph" w:customStyle="1" w:styleId="440">
    <w:name w:val="Char Char Char Char Char Char Char Char Char Char Char"/>
    <w:basedOn w:val="1"/>
    <w:qFormat/>
    <w:uiPriority w:val="0"/>
    <w:rPr>
      <w:rFonts w:ascii="Times New Roman" w:hAnsi="Times New Roman" w:eastAsia="宋体" w:cs="Times New Roman"/>
      <w:sz w:val="24"/>
      <w:szCs w:val="24"/>
    </w:rPr>
  </w:style>
  <w:style w:type="paragraph" w:customStyle="1" w:styleId="441">
    <w:name w:val="表格2"/>
    <w:basedOn w:val="1"/>
    <w:qFormat/>
    <w:uiPriority w:val="0"/>
    <w:pPr>
      <w:spacing w:line="400" w:lineRule="exact"/>
      <w:jc w:val="center"/>
    </w:pPr>
    <w:rPr>
      <w:rFonts w:ascii="Times New Roman" w:hAnsi="Times New Roman" w:eastAsia="宋体" w:cs="Times New Roman"/>
      <w:szCs w:val="21"/>
    </w:rPr>
  </w:style>
  <w:style w:type="paragraph" w:customStyle="1" w:styleId="44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3">
    <w:name w:val="样式3"/>
    <w:basedOn w:val="1"/>
    <w:qFormat/>
    <w:uiPriority w:val="0"/>
    <w:pPr>
      <w:spacing w:before="300" w:line="460" w:lineRule="exact"/>
      <w:outlineLvl w:val="2"/>
    </w:pPr>
    <w:rPr>
      <w:rFonts w:ascii="Arial" w:hAnsi="Arial" w:eastAsia="宋体" w:cs="Times New Roman"/>
      <w:b/>
      <w:sz w:val="24"/>
      <w:szCs w:val="24"/>
    </w:rPr>
  </w:style>
  <w:style w:type="paragraph" w:customStyle="1" w:styleId="444">
    <w:name w:val="样式 3级标题 + 非加粗 段前: 3 磅"/>
    <w:basedOn w:val="217"/>
    <w:qFormat/>
    <w:uiPriority w:val="0"/>
    <w:pPr>
      <w:adjustRightInd w:val="0"/>
      <w:snapToGrid w:val="0"/>
      <w:spacing w:before="60"/>
      <w:ind w:firstLine="200" w:firstLineChars="200"/>
      <w:outlineLvl w:val="9"/>
    </w:pPr>
    <w:rPr>
      <w:rFonts w:cs="宋体"/>
      <w:b w:val="0"/>
      <w:szCs w:val="20"/>
    </w:rPr>
  </w:style>
  <w:style w:type="paragraph" w:customStyle="1" w:styleId="445">
    <w:name w:val="样式10"/>
    <w:basedOn w:val="1"/>
    <w:qFormat/>
    <w:uiPriority w:val="0"/>
    <w:pPr>
      <w:keepNext/>
      <w:keepLines/>
      <w:tabs>
        <w:tab w:val="left" w:pos="2940"/>
      </w:tabs>
      <w:spacing w:before="120"/>
      <w:ind w:left="2940" w:hanging="420"/>
      <w:jc w:val="center"/>
      <w:outlineLvl w:val="3"/>
    </w:pPr>
    <w:rPr>
      <w:rFonts w:ascii="Arial" w:hAnsi="Arial" w:eastAsia="仿宋_GB2312" w:cs="Times New Roman"/>
      <w:b/>
      <w:kern w:val="0"/>
      <w:sz w:val="24"/>
      <w:szCs w:val="20"/>
    </w:rPr>
  </w:style>
  <w:style w:type="paragraph" w:customStyle="1" w:styleId="446">
    <w:name w:val="标题a"/>
    <w:basedOn w:val="2"/>
    <w:qFormat/>
    <w:uiPriority w:val="0"/>
    <w:pPr>
      <w:spacing w:before="0" w:after="0" w:line="360" w:lineRule="auto"/>
    </w:pPr>
    <w:rPr>
      <w:rFonts w:cs="宋体"/>
      <w:sz w:val="32"/>
      <w:szCs w:val="20"/>
    </w:rPr>
  </w:style>
  <w:style w:type="paragraph" w:customStyle="1" w:styleId="447">
    <w:name w:val="样式 标题 2 + 小三 非加粗 段前: 0 磅 段后: 0 磅 行距: 1.5 倍行距"/>
    <w:basedOn w:val="3"/>
    <w:qFormat/>
    <w:uiPriority w:val="0"/>
  </w:style>
  <w:style w:type="paragraph" w:customStyle="1" w:styleId="448">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449">
    <w:name w:val="f&lt;4&gt;23.5"/>
    <w:qFormat/>
    <w:uiPriority w:val="0"/>
    <w:pPr>
      <w:widowControl w:val="0"/>
      <w:adjustRightInd w:val="0"/>
      <w:spacing w:line="470" w:lineRule="atLeast"/>
      <w:textAlignment w:val="baseline"/>
    </w:pPr>
    <w:rPr>
      <w:rFonts w:ascii="仿宋体" w:hAnsi="Times New Roman" w:eastAsia="仿宋体" w:cs="Times New Roman"/>
      <w:kern w:val="24"/>
      <w:sz w:val="24"/>
      <w:szCs w:val="20"/>
      <w:lang w:val="en-US" w:eastAsia="zh-CN" w:bidi="ar-SA"/>
    </w:rPr>
  </w:style>
  <w:style w:type="paragraph" w:customStyle="1" w:styleId="450">
    <w:name w:val="xl3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451">
    <w:name w:val="注解"/>
    <w:basedOn w:val="6"/>
    <w:qFormat/>
    <w:uiPriority w:val="0"/>
    <w:pPr>
      <w:spacing w:before="60" w:line="360" w:lineRule="exact"/>
      <w:ind w:firstLine="200"/>
    </w:pPr>
    <w:rPr>
      <w:rFonts w:ascii="Times New Roman" w:hAnsi="Times New Roman" w:eastAsia="宋体" w:cs="Times New Roman"/>
      <w:bCs/>
      <w:szCs w:val="28"/>
    </w:rPr>
  </w:style>
  <w:style w:type="paragraph" w:customStyle="1" w:styleId="452">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3">
    <w:name w:val="一级标题-1"/>
    <w:basedOn w:val="454"/>
    <w:qFormat/>
    <w:uiPriority w:val="0"/>
    <w:pPr>
      <w:outlineLvl w:val="0"/>
    </w:pPr>
    <w:rPr>
      <w:bCs w:val="0"/>
      <w:snapToGrid w:val="0"/>
      <w:color w:val="000000"/>
      <w:kern w:val="0"/>
      <w:sz w:val="32"/>
    </w:rPr>
  </w:style>
  <w:style w:type="paragraph" w:customStyle="1" w:styleId="454">
    <w:name w:val="二级标题"/>
    <w:basedOn w:val="1"/>
    <w:qFormat/>
    <w:uiPriority w:val="0"/>
    <w:pPr>
      <w:spacing w:before="60" w:line="460" w:lineRule="exact"/>
      <w:outlineLvl w:val="1"/>
    </w:pPr>
    <w:rPr>
      <w:rFonts w:ascii="Times New Roman" w:hAnsi="Times New Roman" w:eastAsia="宋体" w:cs="Times New Roman"/>
      <w:b/>
      <w:bCs/>
      <w:sz w:val="28"/>
      <w:szCs w:val="24"/>
    </w:rPr>
  </w:style>
  <w:style w:type="paragraph" w:customStyle="1" w:styleId="455">
    <w:name w:val="三级"/>
    <w:basedOn w:val="31"/>
    <w:next w:val="1"/>
    <w:qFormat/>
    <w:uiPriority w:val="0"/>
    <w:pPr>
      <w:spacing w:before="60" w:after="0" w:line="460" w:lineRule="exact"/>
      <w:ind w:left="0" w:leftChars="0" w:firstLine="480" w:firstLineChars="200"/>
    </w:pPr>
    <w:rPr>
      <w:bCs/>
      <w:sz w:val="24"/>
    </w:rPr>
  </w:style>
  <w:style w:type="paragraph" w:customStyle="1" w:styleId="456">
    <w:name w:val="font12"/>
    <w:basedOn w:val="1"/>
    <w:qFormat/>
    <w:uiPriority w:val="0"/>
    <w:pPr>
      <w:widowControl/>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457">
    <w:name w:val="Char Char Char Char Char Char Char3"/>
    <w:basedOn w:val="1"/>
    <w:qFormat/>
    <w:uiPriority w:val="0"/>
    <w:rPr>
      <w:rFonts w:ascii="Times New Roman" w:hAnsi="Times New Roman" w:eastAsia="宋体" w:cs="Times New Roman"/>
      <w:szCs w:val="24"/>
    </w:rPr>
  </w:style>
  <w:style w:type="paragraph" w:customStyle="1" w:styleId="458">
    <w:name w:val="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59">
    <w:name w:val="样式 四号 首行缩进:  2 字符"/>
    <w:basedOn w:val="1"/>
    <w:qFormat/>
    <w:uiPriority w:val="0"/>
    <w:pPr>
      <w:spacing w:line="480" w:lineRule="atLeast"/>
      <w:ind w:firstLine="200" w:firstLineChars="200"/>
    </w:pPr>
    <w:rPr>
      <w:rFonts w:ascii="Times New Roman" w:hAnsi="Times New Roman" w:eastAsia="宋体" w:cs="Times New Roman"/>
      <w:sz w:val="24"/>
      <w:szCs w:val="20"/>
    </w:rPr>
  </w:style>
  <w:style w:type="paragraph" w:customStyle="1" w:styleId="460">
    <w:name w:val="Char Char Char2 Char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61">
    <w:name w:val="五号表格"/>
    <w:basedOn w:val="1"/>
    <w:qFormat/>
    <w:uiPriority w:val="0"/>
    <w:pPr>
      <w:jc w:val="center"/>
    </w:pPr>
    <w:rPr>
      <w:rFonts w:ascii="Times New Roman" w:hAnsi="Times New Roman" w:eastAsia="宋体" w:cs="Times New Roman"/>
      <w:kern w:val="0"/>
      <w:szCs w:val="20"/>
    </w:rPr>
  </w:style>
  <w:style w:type="paragraph" w:customStyle="1" w:styleId="462">
    <w:name w:val="样式 标题 1 + 段前: 2 行"/>
    <w:basedOn w:val="2"/>
    <w:qFormat/>
    <w:uiPriority w:val="0"/>
    <w:pPr>
      <w:widowControl/>
      <w:spacing w:before="0" w:after="0" w:line="312" w:lineRule="auto"/>
      <w:ind w:left="0" w:firstLine="0"/>
      <w:jc w:val="center"/>
    </w:pPr>
    <w:rPr>
      <w:rFonts w:ascii="黑体" w:eastAsia="黑体"/>
      <w:bCs w:val="0"/>
      <w:spacing w:val="10"/>
      <w:kern w:val="0"/>
      <w:sz w:val="32"/>
      <w:szCs w:val="20"/>
    </w:rPr>
  </w:style>
  <w:style w:type="paragraph" w:customStyle="1" w:styleId="463">
    <w:name w:val="title2"/>
    <w:basedOn w:val="1"/>
    <w:qFormat/>
    <w:uiPriority w:val="0"/>
    <w:pPr>
      <w:widowControl/>
      <w:spacing w:before="100" w:beforeAutospacing="1" w:after="100" w:afterAutospacing="1" w:line="312" w:lineRule="auto"/>
      <w:jc w:val="left"/>
    </w:pPr>
    <w:rPr>
      <w:rFonts w:ascii="Times New Roman" w:hAnsi="Times New Roman" w:eastAsia="宋体" w:cs="Times New Roman"/>
      <w:kern w:val="0"/>
      <w:szCs w:val="21"/>
    </w:rPr>
  </w:style>
  <w:style w:type="paragraph" w:customStyle="1" w:styleId="464">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5">
    <w:name w:val="正文样式1"/>
    <w:basedOn w:val="1"/>
    <w:qFormat/>
    <w:uiPriority w:val="0"/>
    <w:pPr>
      <w:spacing w:before="60" w:line="460" w:lineRule="exact"/>
      <w:ind w:firstLine="480" w:firstLineChars="200"/>
    </w:pPr>
    <w:rPr>
      <w:rFonts w:ascii="Times New Roman" w:hAnsi="Times New Roman" w:eastAsia="宋体" w:cs="Times New Roman"/>
      <w:kern w:val="0"/>
      <w:sz w:val="24"/>
      <w:szCs w:val="24"/>
    </w:rPr>
  </w:style>
  <w:style w:type="paragraph" w:customStyle="1" w:styleId="466">
    <w:name w:val="样式 正文001 + 首行缩进:  2 字符 Char Char"/>
    <w:basedOn w:val="1"/>
    <w:qFormat/>
    <w:uiPriority w:val="0"/>
    <w:pPr>
      <w:spacing w:line="500" w:lineRule="atLeast"/>
      <w:ind w:firstLine="480" w:firstLineChars="200"/>
    </w:pPr>
    <w:rPr>
      <w:rFonts w:ascii="Times New Roman" w:hAnsi="Times New Roman" w:eastAsia="宋体" w:cs="宋体"/>
      <w:sz w:val="24"/>
      <w:szCs w:val="24"/>
    </w:rPr>
  </w:style>
  <w:style w:type="paragraph" w:customStyle="1" w:styleId="467">
    <w:name w:val="样式 3级标题 + 段前: 3 磅"/>
    <w:basedOn w:val="217"/>
    <w:qFormat/>
    <w:uiPriority w:val="0"/>
    <w:pPr>
      <w:spacing w:before="60"/>
    </w:pPr>
    <w:rPr>
      <w:rFonts w:cs="宋体"/>
      <w:bCs/>
      <w:szCs w:val="20"/>
    </w:rPr>
  </w:style>
  <w:style w:type="paragraph" w:customStyle="1" w:styleId="468">
    <w:name w:val="表文"/>
    <w:basedOn w:val="20"/>
    <w:next w:val="6"/>
    <w:qFormat/>
    <w:uiPriority w:val="0"/>
    <w:pPr>
      <w:jc w:val="center"/>
    </w:pPr>
    <w:rPr>
      <w:szCs w:val="24"/>
    </w:rPr>
  </w:style>
  <w:style w:type="paragraph" w:customStyle="1" w:styleId="469">
    <w:name w:val="表格式"/>
    <w:basedOn w:val="15"/>
    <w:semiHidden/>
    <w:qFormat/>
    <w:uiPriority w:val="0"/>
    <w:pPr>
      <w:adjustRightInd/>
      <w:spacing w:before="156" w:beforeLines="50" w:after="156" w:afterLines="50" w:line="240" w:lineRule="exact"/>
      <w:ind w:left="0" w:firstLine="0"/>
      <w:jc w:val="center"/>
      <w:textAlignment w:val="auto"/>
    </w:pPr>
    <w:rPr>
      <w:rFonts w:ascii="宋体"/>
      <w:sz w:val="21"/>
      <w:szCs w:val="20"/>
    </w:rPr>
  </w:style>
  <w:style w:type="paragraph" w:customStyle="1" w:styleId="470">
    <w:name w:val="表格下文正文"/>
    <w:basedOn w:val="1"/>
    <w:qFormat/>
    <w:uiPriority w:val="0"/>
    <w:pPr>
      <w:spacing w:before="300" w:line="420" w:lineRule="exact"/>
      <w:ind w:firstLine="200" w:firstLineChars="200"/>
    </w:pPr>
    <w:rPr>
      <w:rFonts w:ascii="Times New Roman" w:hAnsi="Times New Roman" w:eastAsia="宋体" w:cs="Times New Roman"/>
      <w:bCs/>
      <w:color w:val="000000"/>
      <w:sz w:val="24"/>
      <w:szCs w:val="20"/>
    </w:rPr>
  </w:style>
  <w:style w:type="paragraph" w:customStyle="1" w:styleId="471">
    <w:name w:val="my1"/>
    <w:basedOn w:val="220"/>
    <w:qFormat/>
    <w:uiPriority w:val="0"/>
  </w:style>
  <w:style w:type="paragraph" w:customStyle="1" w:styleId="472">
    <w:name w:val="Char Char Char Char Char Char Char Char 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473">
    <w:name w:val="注释"/>
    <w:basedOn w:val="92"/>
    <w:link w:val="474"/>
    <w:qFormat/>
    <w:uiPriority w:val="0"/>
    <w:pPr>
      <w:spacing w:before="0" w:line="360" w:lineRule="exact"/>
    </w:pPr>
    <w:rPr>
      <w:rFonts w:ascii="Times New Roman" w:hAnsi="Times New Roman" w:cs="Times New Roman"/>
      <w:sz w:val="21"/>
    </w:rPr>
  </w:style>
  <w:style w:type="character" w:customStyle="1" w:styleId="474">
    <w:name w:val="注释 Char"/>
    <w:link w:val="473"/>
    <w:qFormat/>
    <w:uiPriority w:val="0"/>
    <w:rPr>
      <w:rFonts w:ascii="Times New Roman" w:hAnsi="Times New Roman" w:eastAsia="宋体" w:cs="Times New Roman"/>
      <w:szCs w:val="24"/>
    </w:rPr>
  </w:style>
  <w:style w:type="paragraph" w:customStyle="1" w:styleId="475">
    <w:name w:val="样式5"/>
    <w:basedOn w:val="1"/>
    <w:qFormat/>
    <w:uiPriority w:val="0"/>
    <w:pPr>
      <w:spacing w:line="500" w:lineRule="exact"/>
      <w:ind w:firstLine="480" w:firstLineChars="200"/>
    </w:pPr>
    <w:rPr>
      <w:rFonts w:ascii="宋体" w:hAnsi="宋体" w:eastAsia="宋体" w:cs="Times New Roman"/>
      <w:color w:val="000000"/>
      <w:sz w:val="24"/>
      <w:szCs w:val="24"/>
    </w:rPr>
  </w:style>
  <w:style w:type="paragraph" w:customStyle="1" w:styleId="476">
    <w:name w:val="font8"/>
    <w:basedOn w:val="1"/>
    <w:qFormat/>
    <w:uiPriority w:val="0"/>
    <w:pPr>
      <w:widowControl/>
      <w:spacing w:before="100" w:beforeAutospacing="1" w:after="100" w:afterAutospacing="1"/>
      <w:jc w:val="left"/>
    </w:pPr>
    <w:rPr>
      <w:rFonts w:hint="eastAsia" w:ascii="宋体" w:hAnsi="宋体" w:eastAsia="宋体" w:cs="Arial Unicode MS"/>
      <w:kern w:val="0"/>
      <w:sz w:val="20"/>
      <w:szCs w:val="20"/>
    </w:rPr>
  </w:style>
  <w:style w:type="paragraph" w:customStyle="1" w:styleId="477">
    <w:name w:val="Char Char Char Char Char Char Char Char Char Char Char Char Char Char Char Char Char Char Char Char Char Char Char Char Char"/>
    <w:basedOn w:val="1"/>
    <w:next w:val="1"/>
    <w:qFormat/>
    <w:uiPriority w:val="0"/>
    <w:rPr>
      <w:rFonts w:ascii="Times New Roman" w:hAnsi="Times New Roman" w:eastAsia="宋体" w:cs="Times New Roman"/>
      <w:szCs w:val="24"/>
    </w:rPr>
  </w:style>
  <w:style w:type="paragraph" w:customStyle="1" w:styleId="478">
    <w:name w:val="Char Char Char Char Char Char Char Char Char Char Char Char Char1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79">
    <w:name w:val="样式 样式 首行缩进:  2 字符1 + 首行缩进:  2 字符"/>
    <w:basedOn w:val="1"/>
    <w:qFormat/>
    <w:uiPriority w:val="0"/>
    <w:pPr>
      <w:widowControl/>
      <w:spacing w:line="360" w:lineRule="auto"/>
      <w:ind w:firstLine="200" w:firstLineChars="200"/>
      <w:jc w:val="left"/>
    </w:pPr>
    <w:rPr>
      <w:rFonts w:ascii="Times New Roman" w:hAnsi="Times New Roman" w:eastAsia="宋体" w:cs="宋体"/>
      <w:kern w:val="0"/>
      <w:sz w:val="24"/>
      <w:szCs w:val="20"/>
    </w:rPr>
  </w:style>
  <w:style w:type="paragraph" w:customStyle="1" w:styleId="480">
    <w:name w:val="标题B"/>
    <w:basedOn w:val="1"/>
    <w:qFormat/>
    <w:uiPriority w:val="0"/>
    <w:pPr>
      <w:spacing w:line="360" w:lineRule="auto"/>
      <w:outlineLvl w:val="1"/>
    </w:pPr>
    <w:rPr>
      <w:rFonts w:ascii="Times New Roman" w:hAnsi="Times New Roman" w:eastAsia="宋体" w:cs="宋体"/>
      <w:b/>
      <w:bCs/>
      <w:sz w:val="28"/>
      <w:szCs w:val="20"/>
    </w:rPr>
  </w:style>
  <w:style w:type="paragraph" w:customStyle="1" w:styleId="481">
    <w:name w:val="Char Char Char2"/>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82">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3">
    <w:name w:val="Report Text"/>
    <w:basedOn w:val="1"/>
    <w:semiHidden/>
    <w:qFormat/>
    <w:uiPriority w:val="0"/>
    <w:pPr>
      <w:widowControl/>
      <w:tabs>
        <w:tab w:val="left" w:pos="1134"/>
      </w:tabs>
      <w:spacing w:before="138" w:line="360" w:lineRule="auto"/>
      <w:ind w:left="1134" w:firstLine="200" w:firstLineChars="200"/>
      <w:jc w:val="left"/>
    </w:pPr>
    <w:rPr>
      <w:rFonts w:ascii="Times New Roman" w:hAnsi="Times New Roman" w:eastAsia="PMingLiU" w:cs="Times New Roman"/>
      <w:kern w:val="0"/>
      <w:sz w:val="22"/>
      <w:szCs w:val="20"/>
      <w:lang w:val="en-GB" w:eastAsia="zh-TW"/>
    </w:rPr>
  </w:style>
  <w:style w:type="paragraph" w:customStyle="1" w:styleId="484">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85">
    <w:name w:val="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6">
    <w:name w:val="T表格"/>
    <w:basedOn w:val="1"/>
    <w:next w:val="1"/>
    <w:qFormat/>
    <w:uiPriority w:val="0"/>
    <w:pPr>
      <w:autoSpaceDE w:val="0"/>
      <w:autoSpaceDN w:val="0"/>
      <w:adjustRightInd w:val="0"/>
      <w:jc w:val="left"/>
    </w:pPr>
    <w:rPr>
      <w:rFonts w:ascii="宋体" w:hAnsi="Times New Roman" w:eastAsia="宋体" w:cs="Times New Roman"/>
      <w:kern w:val="0"/>
      <w:sz w:val="24"/>
      <w:szCs w:val="24"/>
    </w:rPr>
  </w:style>
  <w:style w:type="paragraph" w:customStyle="1" w:styleId="487">
    <w:name w:val="标题4 Char Char Char Char"/>
    <w:basedOn w:val="1"/>
    <w:next w:val="26"/>
    <w:qFormat/>
    <w:uiPriority w:val="0"/>
    <w:rPr>
      <w:rFonts w:ascii="宋体" w:hAnsi="Courier New" w:eastAsia="宋体" w:cs="Courier New"/>
      <w:szCs w:val="21"/>
    </w:rPr>
  </w:style>
  <w:style w:type="paragraph" w:customStyle="1" w:styleId="488">
    <w:name w:val="Char Char Char Char Char Char Char Char Char Char Char Char Char1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89">
    <w:name w:val="环评正文格式"/>
    <w:basedOn w:val="1"/>
    <w:qFormat/>
    <w:uiPriority w:val="0"/>
    <w:pPr>
      <w:spacing w:before="60" w:line="460" w:lineRule="exact"/>
      <w:ind w:firstLine="200" w:firstLineChars="200"/>
    </w:pPr>
    <w:rPr>
      <w:rFonts w:ascii="Times New Roman" w:hAnsi="Times New Roman" w:eastAsia="宋体" w:cs="Times New Roman"/>
      <w:snapToGrid w:val="0"/>
      <w:sz w:val="24"/>
      <w:szCs w:val="24"/>
      <w:shd w:val="clear" w:color="auto" w:fill="FFFFFF"/>
    </w:rPr>
  </w:style>
  <w:style w:type="paragraph" w:customStyle="1" w:styleId="490">
    <w:name w:val="7"/>
    <w:basedOn w:val="1"/>
    <w:next w:val="21"/>
    <w:qFormat/>
    <w:uiPriority w:val="0"/>
    <w:pPr>
      <w:spacing w:before="60" w:line="460" w:lineRule="exact"/>
      <w:ind w:firstLine="480" w:firstLineChars="200"/>
    </w:pPr>
    <w:rPr>
      <w:rFonts w:ascii="Times New Roman" w:hAnsi="Times New Roman" w:eastAsia="宋体" w:cs="Times New Roman"/>
      <w:sz w:val="24"/>
      <w:szCs w:val="24"/>
    </w:rPr>
  </w:style>
  <w:style w:type="paragraph" w:customStyle="1" w:styleId="491">
    <w:name w:val="CM100"/>
    <w:basedOn w:val="492"/>
    <w:next w:val="492"/>
    <w:qFormat/>
    <w:uiPriority w:val="0"/>
    <w:pPr>
      <w:spacing w:after="73"/>
    </w:pPr>
    <w:rPr>
      <w:rFonts w:ascii="宋体" w:hAnsi="Times New Roman" w:cs="宋体"/>
      <w:color w:val="auto"/>
    </w:rPr>
  </w:style>
  <w:style w:type="paragraph" w:customStyle="1" w:styleId="492">
    <w:name w:val="Default"/>
    <w:qFormat/>
    <w:uiPriority w:val="0"/>
    <w:pPr>
      <w:widowControl w:val="0"/>
      <w:autoSpaceDE w:val="0"/>
      <w:autoSpaceDN w:val="0"/>
      <w:adjustRightInd w:val="0"/>
    </w:pPr>
    <w:rPr>
      <w:rFonts w:ascii="o¨²¨¬." w:hAnsi="o¨²¨¬." w:eastAsia="宋体" w:cs="o¨²¨¬."/>
      <w:color w:val="000000"/>
      <w:kern w:val="0"/>
      <w:sz w:val="24"/>
      <w:szCs w:val="24"/>
      <w:lang w:val="en-US" w:eastAsia="zh-CN" w:bidi="ar-SA"/>
    </w:rPr>
  </w:style>
  <w:style w:type="paragraph" w:customStyle="1" w:styleId="493">
    <w:name w:val="样式 (中文) 仿宋_GB2312 四号 首行缩进:  1.01 厘米 行距: 固定值 22 磅1"/>
    <w:basedOn w:val="1"/>
    <w:qFormat/>
    <w:uiPriority w:val="0"/>
    <w:pPr>
      <w:spacing w:line="440" w:lineRule="exact"/>
      <w:ind w:firstLine="573"/>
    </w:pPr>
    <w:rPr>
      <w:rFonts w:ascii="Times New Roman" w:hAnsi="Times New Roman" w:eastAsia="仿宋_GB2312" w:cs="Times New Roman"/>
      <w:sz w:val="24"/>
      <w:szCs w:val="20"/>
    </w:rPr>
  </w:style>
  <w:style w:type="paragraph" w:customStyle="1" w:styleId="494">
    <w:name w:val="Char Char Char Char Char Char Char Char Char Char Char Char Char1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95">
    <w:name w:val="Char Char Char2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496">
    <w:name w:val="表格字体"/>
    <w:basedOn w:val="1"/>
    <w:semiHidden/>
    <w:qFormat/>
    <w:uiPriority w:val="0"/>
    <w:pPr>
      <w:spacing w:line="360" w:lineRule="auto"/>
      <w:jc w:val="center"/>
    </w:pPr>
    <w:rPr>
      <w:rFonts w:ascii="楷体_GB2312" w:hAnsi="Times New Roman" w:eastAsia="楷体_GB2312" w:cs="宋体"/>
      <w:szCs w:val="20"/>
    </w:rPr>
  </w:style>
  <w:style w:type="paragraph" w:customStyle="1" w:styleId="497">
    <w:name w:val="font10"/>
    <w:basedOn w:val="1"/>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498">
    <w:name w:val="正文1"/>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499">
    <w:name w:val="Char1 Char Char Char Char Char"/>
    <w:basedOn w:val="1"/>
    <w:qFormat/>
    <w:uiPriority w:val="0"/>
    <w:rPr>
      <w:rFonts w:ascii="Times New Roman" w:hAnsi="Times New Roman" w:eastAsia="宋体" w:cs="Times New Roman"/>
      <w:sz w:val="24"/>
      <w:szCs w:val="24"/>
    </w:rPr>
  </w:style>
  <w:style w:type="paragraph" w:customStyle="1" w:styleId="500">
    <w:name w:val="reader-word-layer reader-word-s4-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1">
    <w:name w:val="xl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02">
    <w:name w:val="CM27"/>
    <w:basedOn w:val="1"/>
    <w:next w:val="1"/>
    <w:qFormat/>
    <w:uiPriority w:val="0"/>
    <w:pPr>
      <w:autoSpaceDE w:val="0"/>
      <w:autoSpaceDN w:val="0"/>
      <w:adjustRightInd w:val="0"/>
      <w:spacing w:line="463" w:lineRule="atLeast"/>
      <w:jc w:val="left"/>
    </w:pPr>
    <w:rPr>
      <w:rFonts w:ascii="o¨²¨¬." w:hAnsi="o¨²¨¬." w:eastAsia="宋体" w:cs="Times New Roman"/>
      <w:kern w:val="0"/>
      <w:sz w:val="24"/>
      <w:szCs w:val="24"/>
    </w:rPr>
  </w:style>
  <w:style w:type="paragraph" w:customStyle="1" w:styleId="503">
    <w:name w:val="正文文本缩进 22"/>
    <w:basedOn w:val="1"/>
    <w:qFormat/>
    <w:uiPriority w:val="0"/>
    <w:pPr>
      <w:widowControl/>
      <w:spacing w:after="120" w:line="480" w:lineRule="auto"/>
      <w:ind w:left="200" w:leftChars="200"/>
      <w:jc w:val="left"/>
    </w:pPr>
    <w:rPr>
      <w:rFonts w:ascii="Times New Roman" w:hAnsi="Times New Roman" w:eastAsia="Times New Roman" w:cs="Times New Roman"/>
      <w:kern w:val="0"/>
      <w:sz w:val="20"/>
      <w:szCs w:val="24"/>
    </w:rPr>
  </w:style>
  <w:style w:type="paragraph" w:customStyle="1" w:styleId="504">
    <w:name w:val="Char Char Char2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505">
    <w:name w:val="正文文本 21"/>
    <w:basedOn w:val="1"/>
    <w:qFormat/>
    <w:uiPriority w:val="0"/>
    <w:pPr>
      <w:adjustRightInd w:val="0"/>
      <w:spacing w:line="540" w:lineRule="exact"/>
      <w:ind w:right="-334" w:firstLine="540"/>
      <w:jc w:val="left"/>
      <w:textAlignment w:val="baseline"/>
    </w:pPr>
    <w:rPr>
      <w:rFonts w:ascii="Times New Roman" w:hAnsi="Times New Roman" w:eastAsia="宋体" w:cs="Times New Roman"/>
      <w:color w:val="000000"/>
      <w:sz w:val="28"/>
      <w:szCs w:val="20"/>
    </w:rPr>
  </w:style>
  <w:style w:type="paragraph" w:customStyle="1" w:styleId="506">
    <w:name w:val="Char Char Char2 Char Char Char Char Char Char Char Char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07">
    <w:name w:val="样式20"/>
    <w:basedOn w:val="1"/>
    <w:qFormat/>
    <w:uiPriority w:val="0"/>
    <w:pPr>
      <w:spacing w:line="500" w:lineRule="exact"/>
      <w:ind w:firstLine="141" w:firstLineChars="50"/>
      <w:outlineLvl w:val="1"/>
    </w:pPr>
    <w:rPr>
      <w:rFonts w:ascii="Times New Roman" w:hAnsi="Times New Roman" w:eastAsia="Times New Roman" w:cs="Times New Roman"/>
      <w:b/>
      <w:sz w:val="28"/>
      <w:szCs w:val="24"/>
    </w:rPr>
  </w:style>
  <w:style w:type="paragraph" w:customStyle="1" w:styleId="508">
    <w:name w:val="font6"/>
    <w:basedOn w:val="1"/>
    <w:qFormat/>
    <w:uiPriority w:val="0"/>
    <w:pPr>
      <w:widowControl/>
      <w:spacing w:before="100" w:beforeAutospacing="1" w:after="100" w:afterAutospacing="1"/>
      <w:jc w:val="left"/>
    </w:pPr>
    <w:rPr>
      <w:rFonts w:hint="eastAsia" w:ascii="宋体" w:hAnsi="宋体" w:eastAsia="宋体" w:cs="Arial Unicode MS"/>
      <w:kern w:val="0"/>
      <w:sz w:val="22"/>
    </w:rPr>
  </w:style>
  <w:style w:type="paragraph" w:customStyle="1" w:styleId="509">
    <w:name w:val="a01"/>
    <w:basedOn w:val="1"/>
    <w:qFormat/>
    <w:uiPriority w:val="0"/>
    <w:pPr>
      <w:widowControl/>
      <w:spacing w:before="100" w:beforeAutospacing="1" w:after="100" w:afterAutospacing="1" w:line="385" w:lineRule="atLeast"/>
      <w:jc w:val="left"/>
    </w:pPr>
    <w:rPr>
      <w:rFonts w:ascii="Arial Unicode MS" w:hAnsi="Arial Unicode MS" w:eastAsia="宋体" w:cs="Times New Roman"/>
      <w:color w:val="000000"/>
      <w:kern w:val="0"/>
      <w:sz w:val="23"/>
      <w:szCs w:val="23"/>
    </w:rPr>
  </w:style>
  <w:style w:type="paragraph" w:customStyle="1" w:styleId="510">
    <w:name w:val="样式 表格后正文 + 首行缩进:  2 字符"/>
    <w:basedOn w:val="1"/>
    <w:qFormat/>
    <w:uiPriority w:val="0"/>
    <w:pPr>
      <w:widowControl/>
      <w:tabs>
        <w:tab w:val="left" w:pos="567"/>
      </w:tabs>
      <w:spacing w:before="200" w:line="360" w:lineRule="auto"/>
      <w:ind w:firstLine="560" w:firstLineChars="200"/>
      <w:jc w:val="left"/>
    </w:pPr>
    <w:rPr>
      <w:rFonts w:ascii="Times New Roman" w:hAnsi="Times New Roman" w:eastAsia="华文中宋" w:cs="宋体"/>
      <w:spacing w:val="20"/>
      <w:kern w:val="0"/>
      <w:sz w:val="24"/>
      <w:szCs w:val="20"/>
    </w:rPr>
  </w:style>
  <w:style w:type="paragraph" w:customStyle="1" w:styleId="511">
    <w:name w:val="（1）名字"/>
    <w:basedOn w:val="1"/>
    <w:qFormat/>
    <w:uiPriority w:val="0"/>
    <w:pPr>
      <w:spacing w:line="480" w:lineRule="auto"/>
    </w:pPr>
    <w:rPr>
      <w:rFonts w:ascii="Times New Roman" w:hAnsi="宋体" w:eastAsia="宋体" w:cs="Times New Roman"/>
      <w:sz w:val="24"/>
      <w:szCs w:val="24"/>
    </w:rPr>
  </w:style>
  <w:style w:type="paragraph" w:customStyle="1" w:styleId="512">
    <w:name w:val="正文楷体"/>
    <w:basedOn w:val="1"/>
    <w:qFormat/>
    <w:uiPriority w:val="0"/>
    <w:rPr>
      <w:rFonts w:ascii="Times New Roman" w:hAnsi="Times New Roman" w:eastAsia="楷体_GB2312" w:cs="Times New Roman"/>
      <w:szCs w:val="21"/>
    </w:rPr>
  </w:style>
  <w:style w:type="paragraph" w:customStyle="1" w:styleId="513">
    <w:name w:val="正文02"/>
    <w:basedOn w:val="6"/>
    <w:qFormat/>
    <w:uiPriority w:val="0"/>
    <w:pPr>
      <w:spacing w:before="300" w:line="460" w:lineRule="exact"/>
      <w:ind w:firstLine="200"/>
    </w:pPr>
    <w:rPr>
      <w:rFonts w:ascii="Times New Roman" w:hAnsi="Times New Roman" w:eastAsia="宋体" w:cs="Times New Roman"/>
      <w:sz w:val="24"/>
      <w:szCs w:val="24"/>
    </w:rPr>
  </w:style>
  <w:style w:type="paragraph" w:customStyle="1" w:styleId="514">
    <w:name w:val="表头字体宋"/>
    <w:basedOn w:val="1"/>
    <w:qFormat/>
    <w:uiPriority w:val="0"/>
    <w:pPr>
      <w:spacing w:line="500" w:lineRule="exact"/>
      <w:jc w:val="center"/>
    </w:pPr>
    <w:rPr>
      <w:rFonts w:ascii="宋体" w:hAnsi="宋体" w:eastAsia="宋体" w:cs="宋体"/>
      <w:b/>
      <w:bCs/>
      <w:sz w:val="24"/>
      <w:szCs w:val="20"/>
    </w:rPr>
  </w:style>
  <w:style w:type="paragraph" w:customStyle="1" w:styleId="515">
    <w:name w:val="Char Char 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16">
    <w:name w:val="SEK level 1"/>
    <w:basedOn w:val="1"/>
    <w:next w:val="483"/>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cs="Times New Roman"/>
      <w:b/>
      <w:caps/>
      <w:kern w:val="0"/>
      <w:sz w:val="24"/>
      <w:szCs w:val="20"/>
      <w:lang w:val="en-GB" w:eastAsia="zh-TW"/>
    </w:rPr>
  </w:style>
  <w:style w:type="paragraph" w:customStyle="1" w:styleId="517">
    <w:name w:val="表格正文01"/>
    <w:basedOn w:val="1"/>
    <w:qFormat/>
    <w:uiPriority w:val="0"/>
    <w:pPr>
      <w:snapToGrid w:val="0"/>
      <w:spacing w:line="360" w:lineRule="exact"/>
    </w:pPr>
    <w:rPr>
      <w:rFonts w:ascii="Times New Roman" w:hAnsi="Times New Roman" w:eastAsia="宋体" w:cs="Times New Roman"/>
      <w:szCs w:val="24"/>
    </w:rPr>
  </w:style>
  <w:style w:type="paragraph" w:customStyle="1" w:styleId="518">
    <w:name w:val="样式 正文 首行缩进:  2 字符 + 首行缩进:  2 字符"/>
    <w:basedOn w:val="1"/>
    <w:qFormat/>
    <w:uiPriority w:val="0"/>
    <w:pPr>
      <w:spacing w:before="100" w:line="520" w:lineRule="exact"/>
      <w:ind w:firstLine="562" w:firstLineChars="200"/>
    </w:pPr>
    <w:rPr>
      <w:rFonts w:ascii="仿宋_GB2312" w:hAnsi="Times New Roman" w:eastAsia="仿宋_GB2312" w:cs="Times New Roman"/>
      <w:b/>
      <w:color w:val="000000"/>
      <w:sz w:val="28"/>
      <w:szCs w:val="28"/>
    </w:rPr>
  </w:style>
  <w:style w:type="paragraph" w:customStyle="1" w:styleId="51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20">
    <w:name w:val="表格_正文"/>
    <w:qFormat/>
    <w:uiPriority w:val="0"/>
    <w:pPr>
      <w:snapToGrid w:val="0"/>
      <w:spacing w:before="60" w:after="60"/>
    </w:pPr>
    <w:rPr>
      <w:rFonts w:ascii="Times New Roman" w:hAnsi="Times New Roman" w:eastAsia="宋体" w:cs="Times New Roman"/>
      <w:kern w:val="0"/>
      <w:sz w:val="21"/>
      <w:szCs w:val="20"/>
      <w:lang w:val="en-US" w:eastAsia="zh-CN" w:bidi="ar-SA"/>
    </w:rPr>
  </w:style>
  <w:style w:type="paragraph" w:customStyle="1" w:styleId="521">
    <w:name w:val="Char Char Char Char Char Char Char Char Char Char Char Char Char11"/>
    <w:basedOn w:val="1"/>
    <w:qFormat/>
    <w:uiPriority w:val="0"/>
    <w:pPr>
      <w:spacing w:line="360" w:lineRule="auto"/>
      <w:ind w:firstLine="200" w:firstLineChars="200"/>
    </w:pPr>
    <w:rPr>
      <w:rFonts w:ascii="宋体" w:hAnsi="宋体" w:eastAsia="宋体" w:cs="宋体"/>
      <w:sz w:val="24"/>
      <w:szCs w:val="24"/>
    </w:rPr>
  </w:style>
  <w:style w:type="paragraph" w:customStyle="1" w:styleId="522">
    <w:name w:val="样式 纯文本 + 行距: 1.5 倍行距"/>
    <w:basedOn w:val="26"/>
    <w:qFormat/>
    <w:uiPriority w:val="0"/>
    <w:pPr>
      <w:snapToGrid w:val="0"/>
      <w:spacing w:before="190" w:beforeLines="50" w:line="360" w:lineRule="auto"/>
      <w:ind w:firstLine="480" w:firstLineChars="200"/>
    </w:pPr>
    <w:rPr>
      <w:rFonts w:ascii="Times New Roman" w:hAnsi="Times New Roman"/>
      <w:sz w:val="24"/>
    </w:rPr>
  </w:style>
  <w:style w:type="paragraph" w:customStyle="1" w:styleId="523">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524">
    <w:name w:val="Char Char Char Char Char Char Char1 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525">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26">
    <w:name w:val="Char Char Char Char Char Char Char Char Char Char1"/>
    <w:basedOn w:val="1"/>
    <w:qFormat/>
    <w:uiPriority w:val="0"/>
    <w:rPr>
      <w:rFonts w:ascii="Times New Roman" w:hAnsi="Times New Roman" w:eastAsia="宋体" w:cs="Times New Roman"/>
      <w:sz w:val="24"/>
      <w:szCs w:val="24"/>
    </w:rPr>
  </w:style>
  <w:style w:type="paragraph" w:customStyle="1" w:styleId="527">
    <w:name w:val="表格文字居中"/>
    <w:basedOn w:val="1"/>
    <w:qFormat/>
    <w:uiPriority w:val="0"/>
    <w:pPr>
      <w:adjustRightInd w:val="0"/>
      <w:snapToGrid w:val="0"/>
      <w:ind w:left="-256" w:leftChars="-122" w:firstLine="256" w:firstLineChars="122"/>
      <w:jc w:val="center"/>
    </w:pPr>
    <w:rPr>
      <w:rFonts w:ascii="宋体" w:hAnsi="宋体" w:eastAsia="宋体" w:cs="Times New Roman"/>
      <w:szCs w:val="20"/>
    </w:rPr>
  </w:style>
  <w:style w:type="paragraph" w:customStyle="1" w:styleId="528">
    <w:name w:val="样式 四号 黑色 行距: 1.5 倍行距 首行缩进:  2 字符"/>
    <w:basedOn w:val="1"/>
    <w:qFormat/>
    <w:uiPriority w:val="0"/>
    <w:pPr>
      <w:spacing w:line="360" w:lineRule="auto"/>
      <w:ind w:firstLine="560" w:firstLineChars="200"/>
    </w:pPr>
    <w:rPr>
      <w:rFonts w:ascii="Times New Roman" w:hAnsi="Times New Roman" w:eastAsia="仿宋_GB2312" w:cs="Times New Roman"/>
      <w:color w:val="000000"/>
      <w:sz w:val="28"/>
      <w:szCs w:val="28"/>
    </w:rPr>
  </w:style>
  <w:style w:type="paragraph" w:customStyle="1" w:styleId="52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16"/>
      <w:szCs w:val="16"/>
    </w:rPr>
  </w:style>
  <w:style w:type="paragraph" w:customStyle="1" w:styleId="530">
    <w:name w:val="Char Char Char Char Char Char Char Char Char Char Char Char Char1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531">
    <w:name w:val="Char Char Char2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32">
    <w:name w:val="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34">
    <w:name w:val="Char1 Char Char Char"/>
    <w:basedOn w:val="1"/>
    <w:qFormat/>
    <w:uiPriority w:val="0"/>
    <w:rPr>
      <w:rFonts w:ascii="Times New Roman" w:hAnsi="Times New Roman" w:eastAsia="宋体" w:cs="Times New Roman"/>
      <w:sz w:val="24"/>
      <w:szCs w:val="24"/>
    </w:rPr>
  </w:style>
  <w:style w:type="paragraph" w:customStyle="1" w:styleId="535">
    <w:name w:val="Char Char Char Char Char Char Char Char Char Char Char1"/>
    <w:basedOn w:val="1"/>
    <w:qFormat/>
    <w:uiPriority w:val="0"/>
    <w:rPr>
      <w:rFonts w:ascii="Times New Roman" w:hAnsi="Times New Roman" w:eastAsia="宋体" w:cs="Times New Roman"/>
      <w:sz w:val="24"/>
      <w:szCs w:val="24"/>
    </w:rPr>
  </w:style>
  <w:style w:type="paragraph" w:customStyle="1" w:styleId="536">
    <w:name w:val="法规列表"/>
    <w:basedOn w:val="1"/>
    <w:semiHidden/>
    <w:qFormat/>
    <w:uiPriority w:val="0"/>
    <w:pPr>
      <w:tabs>
        <w:tab w:val="left" w:pos="420"/>
      </w:tabs>
      <w:spacing w:before="50" w:beforeLines="50"/>
      <w:ind w:left="420" w:hanging="420"/>
    </w:pPr>
    <w:rPr>
      <w:rFonts w:ascii="Times New Roman" w:hAnsi="Times New Roman" w:eastAsia="仿宋_GB2312" w:cs="Times New Roman"/>
      <w:sz w:val="24"/>
      <w:szCs w:val="24"/>
    </w:rPr>
  </w:style>
  <w:style w:type="paragraph" w:customStyle="1" w:styleId="537">
    <w:name w:val="斜体加粗"/>
    <w:basedOn w:val="1"/>
    <w:next w:val="1"/>
    <w:qFormat/>
    <w:uiPriority w:val="0"/>
    <w:pPr>
      <w:widowControl/>
    </w:pPr>
    <w:rPr>
      <w:rFonts w:ascii="Times New Roman" w:hAnsi="Times New Roman" w:eastAsia="宋体" w:cs="Times New Roman"/>
      <w:b/>
      <w:i/>
      <w:iCs/>
      <w:kern w:val="0"/>
      <w:sz w:val="22"/>
      <w:szCs w:val="20"/>
    </w:rPr>
  </w:style>
  <w:style w:type="paragraph" w:customStyle="1" w:styleId="538">
    <w:name w:val="SEK level 2"/>
    <w:basedOn w:val="516"/>
    <w:semiHidden/>
    <w:qFormat/>
    <w:uiPriority w:val="0"/>
    <w:pPr>
      <w:tabs>
        <w:tab w:val="left" w:pos="567"/>
      </w:tabs>
      <w:ind w:left="567" w:hanging="567"/>
      <w:outlineLvl w:val="1"/>
    </w:pPr>
    <w:rPr>
      <w:caps w:val="0"/>
    </w:rPr>
  </w:style>
  <w:style w:type="paragraph" w:customStyle="1" w:styleId="539">
    <w:name w:val="Char Char Char Char Char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540">
    <w:name w:val="Char1 Char Char Char Char Char1"/>
    <w:basedOn w:val="1"/>
    <w:qFormat/>
    <w:uiPriority w:val="0"/>
    <w:rPr>
      <w:rFonts w:ascii="Times New Roman" w:hAnsi="Times New Roman" w:eastAsia="宋体" w:cs="Times New Roman"/>
      <w:sz w:val="24"/>
      <w:szCs w:val="24"/>
    </w:rPr>
  </w:style>
  <w:style w:type="paragraph" w:customStyle="1" w:styleId="541">
    <w:name w:val="样式 样式 标题1 + 段前: 0.5 行 + 段前: 0.5 行"/>
    <w:basedOn w:val="1"/>
    <w:qFormat/>
    <w:uiPriority w:val="0"/>
    <w:pPr>
      <w:spacing w:before="120" w:beforeLines="50" w:line="500" w:lineRule="exact"/>
      <w:jc w:val="left"/>
      <w:outlineLvl w:val="0"/>
    </w:pPr>
    <w:rPr>
      <w:rFonts w:ascii="Times New Roman" w:hAnsi="Times New Roman" w:eastAsia="宋体" w:cs="宋体"/>
      <w:b/>
      <w:bCs/>
      <w:sz w:val="32"/>
      <w:szCs w:val="20"/>
    </w:rPr>
  </w:style>
  <w:style w:type="paragraph" w:customStyle="1" w:styleId="542">
    <w:name w:val="Plain Text1"/>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543">
    <w:name w:val="In Table"/>
    <w:basedOn w:val="1"/>
    <w:qFormat/>
    <w:uiPriority w:val="0"/>
    <w:pPr>
      <w:tabs>
        <w:tab w:val="left" w:pos="2200"/>
        <w:tab w:val="left" w:pos="3960"/>
        <w:tab w:val="left" w:pos="5280"/>
      </w:tabs>
      <w:spacing w:before="96" w:after="96" w:line="0" w:lineRule="atLeast"/>
      <w:jc w:val="center"/>
    </w:pPr>
    <w:rPr>
      <w:rFonts w:hint="eastAsia" w:ascii="Tahoma" w:hAnsi="Tahoma" w:eastAsia="华文中宋" w:cs="Times New Roman"/>
      <w:szCs w:val="20"/>
    </w:rPr>
  </w:style>
  <w:style w:type="paragraph" w:customStyle="1" w:styleId="544">
    <w:name w:val="Char Char Char Char Char Char Char Char Char Char Char Char Char1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45">
    <w:name w:val="批注文字 New"/>
    <w:basedOn w:val="452"/>
    <w:qFormat/>
    <w:uiPriority w:val="0"/>
    <w:pPr>
      <w:jc w:val="left"/>
    </w:pPr>
  </w:style>
  <w:style w:type="paragraph" w:customStyle="1" w:styleId="546">
    <w:name w:val="标题样式"/>
    <w:basedOn w:val="465"/>
    <w:qFormat/>
    <w:uiPriority w:val="0"/>
    <w:pPr>
      <w:keepLines/>
      <w:adjustRightInd w:val="0"/>
      <w:spacing w:before="0" w:line="360" w:lineRule="auto"/>
      <w:ind w:firstLine="0" w:firstLineChars="0"/>
      <w:jc w:val="left"/>
      <w:textAlignment w:val="baseline"/>
    </w:pPr>
    <w:rPr>
      <w:rFonts w:ascii="宋体" w:hAnsi="宋体"/>
      <w:szCs w:val="18"/>
    </w:rPr>
  </w:style>
  <w:style w:type="paragraph" w:customStyle="1" w:styleId="547">
    <w:name w:val="ljx正文1"/>
    <w:basedOn w:val="21"/>
    <w:qFormat/>
    <w:uiPriority w:val="0"/>
    <w:pPr>
      <w:spacing w:after="0"/>
      <w:ind w:left="0" w:leftChars="0"/>
    </w:pPr>
    <w:rPr>
      <w:rFonts w:ascii="Times New Roman"/>
      <w:sz w:val="28"/>
    </w:rPr>
  </w:style>
  <w:style w:type="paragraph" w:customStyle="1" w:styleId="548">
    <w:name w:val="Char Char Char2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49">
    <w:name w:val="图文框"/>
    <w:basedOn w:val="1"/>
    <w:qFormat/>
    <w:uiPriority w:val="0"/>
    <w:pPr>
      <w:autoSpaceDE w:val="0"/>
      <w:autoSpaceDN w:val="0"/>
      <w:adjustRightInd w:val="0"/>
      <w:snapToGrid w:val="0"/>
      <w:jc w:val="center"/>
      <w:textAlignment w:val="baseline"/>
    </w:pPr>
    <w:rPr>
      <w:rFonts w:ascii="Times New Roman" w:hAnsi="Times New Roman" w:eastAsia="宋体" w:cs="Times New Roman"/>
      <w:kern w:val="0"/>
      <w:szCs w:val="21"/>
    </w:rPr>
  </w:style>
  <w:style w:type="paragraph" w:customStyle="1" w:styleId="55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51">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2">
    <w:name w:val="表格目录"/>
    <w:basedOn w:val="1"/>
    <w:next w:val="1"/>
    <w:qFormat/>
    <w:uiPriority w:val="0"/>
    <w:pPr>
      <w:widowControl/>
      <w:spacing w:line="240" w:lineRule="atLeast"/>
      <w:jc w:val="center"/>
    </w:pPr>
    <w:rPr>
      <w:rFonts w:ascii="Times New Roman" w:hAnsi="Times New Roman" w:eastAsia="宋体" w:cs="Times New Roman"/>
      <w:b/>
      <w:bCs/>
      <w:kern w:val="0"/>
      <w:szCs w:val="20"/>
    </w:rPr>
  </w:style>
  <w:style w:type="paragraph" w:customStyle="1" w:styleId="553">
    <w:name w:val="表格正文-1"/>
    <w:basedOn w:val="1"/>
    <w:qFormat/>
    <w:uiPriority w:val="0"/>
    <w:pPr>
      <w:spacing w:line="360" w:lineRule="exact"/>
      <w:jc w:val="center"/>
    </w:pPr>
    <w:rPr>
      <w:rFonts w:ascii="Times New Roman" w:hAnsi="Times New Roman" w:eastAsia="宋体" w:cs="Times New Roman"/>
      <w:szCs w:val="24"/>
    </w:rPr>
  </w:style>
  <w:style w:type="paragraph" w:customStyle="1" w:styleId="554">
    <w:name w:val="符号_01"/>
    <w:qFormat/>
    <w:uiPriority w:val="0"/>
    <w:pPr>
      <w:tabs>
        <w:tab w:val="left" w:pos="360"/>
        <w:tab w:val="right" w:leader="dot" w:pos="6896"/>
        <w:tab w:val="left" w:pos="7070"/>
      </w:tabs>
      <w:spacing w:after="120" w:afterLines="50" w:line="240" w:lineRule="atLeast"/>
      <w:ind w:left="360" w:right="420" w:rightChars="200" w:hanging="360"/>
      <w:jc w:val="both"/>
    </w:pPr>
    <w:rPr>
      <w:rFonts w:ascii="Garamond" w:hAnsi="Garamond" w:eastAsia="楷体_GB2312" w:cs="Times New Roman"/>
      <w:kern w:val="2"/>
      <w:sz w:val="28"/>
      <w:szCs w:val="28"/>
      <w:lang w:val="en-US" w:eastAsia="zh-CN" w:bidi="ar-SA"/>
    </w:rPr>
  </w:style>
  <w:style w:type="paragraph" w:customStyle="1" w:styleId="555">
    <w:name w:val="_Style 10"/>
    <w:basedOn w:val="1"/>
    <w:qFormat/>
    <w:uiPriority w:val="0"/>
    <w:pPr>
      <w:ind w:firstLine="200" w:firstLineChars="200"/>
    </w:pPr>
    <w:rPr>
      <w:rFonts w:ascii="Times New Roman" w:hAnsi="Times New Roman" w:eastAsia="仿宋_GB2312" w:cs="Times New Roman"/>
      <w:sz w:val="34"/>
      <w:szCs w:val="24"/>
    </w:rPr>
  </w:style>
  <w:style w:type="paragraph" w:customStyle="1" w:styleId="556">
    <w:name w:val="正文表标题"/>
    <w:next w:val="1"/>
    <w:qFormat/>
    <w:uiPriority w:val="0"/>
    <w:pPr>
      <w:tabs>
        <w:tab w:val="left" w:pos="720"/>
      </w:tabs>
      <w:ind w:left="720" w:hanging="720"/>
      <w:jc w:val="center"/>
    </w:pPr>
    <w:rPr>
      <w:rFonts w:ascii="黑体" w:hAnsi="Times New Roman" w:eastAsia="黑体" w:cs="Times New Roman"/>
      <w:kern w:val="0"/>
      <w:sz w:val="21"/>
      <w:szCs w:val="20"/>
      <w:lang w:val="en-US" w:eastAsia="zh-CN" w:bidi="ar-SA"/>
    </w:rPr>
  </w:style>
  <w:style w:type="paragraph" w:customStyle="1" w:styleId="557">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8">
    <w:name w:val="样式 正文001 + Times New Roman"/>
    <w:basedOn w:val="1"/>
    <w:qFormat/>
    <w:uiPriority w:val="0"/>
    <w:pPr>
      <w:spacing w:before="60" w:line="460" w:lineRule="exact"/>
      <w:ind w:firstLine="482"/>
    </w:pPr>
    <w:rPr>
      <w:rFonts w:ascii="Times New Roman" w:hAnsi="Times New Roman" w:eastAsia="宋体" w:cs="Times New Roman"/>
      <w:sz w:val="24"/>
      <w:szCs w:val="20"/>
    </w:rPr>
  </w:style>
  <w:style w:type="paragraph" w:customStyle="1" w:styleId="559">
    <w:name w:val="p01"/>
    <w:basedOn w:val="1"/>
    <w:qFormat/>
    <w:uiPriority w:val="0"/>
    <w:pPr>
      <w:widowControl/>
      <w:spacing w:before="100" w:beforeAutospacing="1" w:after="100" w:afterAutospacing="1"/>
      <w:ind w:firstLine="480"/>
      <w:jc w:val="left"/>
    </w:pPr>
    <w:rPr>
      <w:rFonts w:ascii="宋体" w:hAnsi="宋体" w:eastAsia="宋体" w:cs="宋体"/>
      <w:kern w:val="0"/>
      <w:sz w:val="24"/>
      <w:szCs w:val="24"/>
    </w:rPr>
  </w:style>
  <w:style w:type="paragraph" w:customStyle="1" w:styleId="560">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561">
    <w:name w:val="WPS Plain"/>
    <w:qFormat/>
    <w:uiPriority w:val="0"/>
    <w:rPr>
      <w:rFonts w:ascii="Times New Roman" w:hAnsi="Times New Roman" w:eastAsia="宋体" w:cs="Times New Roman"/>
      <w:kern w:val="0"/>
      <w:sz w:val="20"/>
      <w:szCs w:val="20"/>
      <w:lang w:val="en-US" w:eastAsia="zh-CN" w:bidi="ar-SA"/>
    </w:rPr>
  </w:style>
  <w:style w:type="paragraph" w:customStyle="1" w:styleId="562">
    <w:name w:val="表图题"/>
    <w:basedOn w:val="1"/>
    <w:qFormat/>
    <w:uiPriority w:val="0"/>
    <w:pPr>
      <w:spacing w:line="440" w:lineRule="exact"/>
      <w:jc w:val="center"/>
    </w:pPr>
    <w:rPr>
      <w:rFonts w:ascii="Times New Roman" w:hAnsi="Times New Roman" w:eastAsia="华文细黑" w:cs="Times New Roman"/>
      <w:b/>
      <w:szCs w:val="28"/>
    </w:rPr>
  </w:style>
  <w:style w:type="paragraph" w:customStyle="1" w:styleId="563">
    <w:name w:val="正文文本 311"/>
    <w:basedOn w:val="1"/>
    <w:semiHidden/>
    <w:qFormat/>
    <w:uiPriority w:val="0"/>
    <w:pPr>
      <w:adjustRightInd w:val="0"/>
      <w:spacing w:line="360" w:lineRule="atLeast"/>
      <w:jc w:val="center"/>
    </w:pPr>
    <w:rPr>
      <w:rFonts w:ascii="仿宋体" w:hAnsi="Times New Roman" w:eastAsia="仿宋体" w:cs="Times New Roman"/>
      <w:kern w:val="0"/>
      <w:sz w:val="24"/>
      <w:szCs w:val="20"/>
    </w:rPr>
  </w:style>
  <w:style w:type="paragraph" w:customStyle="1" w:styleId="564">
    <w:name w:val=":("/>
    <w:qFormat/>
    <w:uiPriority w:val="0"/>
    <w:pPr>
      <w:widowControl w:val="0"/>
      <w:adjustRightInd w:val="0"/>
      <w:spacing w:line="312" w:lineRule="atLeast"/>
      <w:jc w:val="both"/>
      <w:textAlignment w:val="baseline"/>
    </w:pPr>
    <w:rPr>
      <w:rFonts w:ascii="Times New Roman" w:hAnsi="Times New Roman" w:eastAsia="·s²Ó©úÅé" w:cs="Times New Roman"/>
      <w:kern w:val="0"/>
      <w:sz w:val="21"/>
      <w:szCs w:val="20"/>
      <w:lang w:val="en-US" w:eastAsia="zh-CN" w:bidi="ar-SA"/>
    </w:rPr>
  </w:style>
  <w:style w:type="paragraph" w:customStyle="1" w:styleId="565">
    <w:name w:val="样式 表格正文 + 黑色 段后: 0.1 行 行距: 最小值 12 磅"/>
    <w:basedOn w:val="98"/>
    <w:qFormat/>
    <w:uiPriority w:val="0"/>
    <w:pPr>
      <w:spacing w:line="360" w:lineRule="atLeast"/>
    </w:pPr>
    <w:rPr>
      <w:rFonts w:hint="eastAsia"/>
      <w:color w:val="000000"/>
      <w:szCs w:val="20"/>
    </w:rPr>
  </w:style>
  <w:style w:type="paragraph" w:customStyle="1" w:styleId="566">
    <w:name w:val="新正文"/>
    <w:basedOn w:val="1"/>
    <w:qFormat/>
    <w:uiPriority w:val="0"/>
    <w:pPr>
      <w:spacing w:before="60" w:line="460" w:lineRule="exact"/>
      <w:ind w:firstLine="200" w:firstLineChars="200"/>
    </w:pPr>
    <w:rPr>
      <w:rFonts w:ascii="Times New Roman" w:hAnsi="Times New Roman" w:eastAsia="宋体" w:cs="Times New Roman"/>
      <w:sz w:val="24"/>
      <w:szCs w:val="20"/>
    </w:rPr>
  </w:style>
  <w:style w:type="paragraph" w:customStyle="1" w:styleId="567">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568">
    <w:name w:val="xl40"/>
    <w:basedOn w:val="1"/>
    <w:qFormat/>
    <w:uiPriority w:val="0"/>
    <w:pPr>
      <w:widowControl/>
      <w:spacing w:before="100" w:after="100"/>
      <w:jc w:val="center"/>
    </w:pPr>
    <w:rPr>
      <w:rFonts w:ascii="宋体" w:hAnsi="宋体" w:eastAsia="宋体" w:cs="Times New Roman"/>
      <w:kern w:val="0"/>
      <w:szCs w:val="20"/>
    </w:rPr>
  </w:style>
  <w:style w:type="paragraph" w:customStyle="1" w:styleId="569">
    <w:name w:val="Char Char Char Char Char Char Char Char Char Char Char Char Char1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70">
    <w:name w:val="Char Char Char Char Char Char Char1"/>
    <w:basedOn w:val="1"/>
    <w:qFormat/>
    <w:uiPriority w:val="0"/>
    <w:pPr>
      <w:tabs>
        <w:tab w:val="left" w:pos="360"/>
      </w:tabs>
    </w:pPr>
    <w:rPr>
      <w:rFonts w:ascii="Times New Roman" w:hAnsi="Times New Roman" w:eastAsia="宋体" w:cs="Times New Roman"/>
      <w:szCs w:val="24"/>
    </w:rPr>
  </w:style>
  <w:style w:type="paragraph" w:customStyle="1" w:styleId="571">
    <w:name w:val="表格标题居中"/>
    <w:basedOn w:val="527"/>
    <w:qFormat/>
    <w:uiPriority w:val="0"/>
    <w:pPr>
      <w:tabs>
        <w:tab w:val="left" w:pos="180"/>
        <w:tab w:val="center" w:pos="279"/>
      </w:tabs>
      <w:adjustRightInd/>
      <w:snapToGrid/>
      <w:ind w:left="0" w:leftChars="0" w:firstLine="0" w:firstLineChars="0"/>
    </w:pPr>
    <w:rPr>
      <w:rFonts w:hint="eastAsia" w:ascii="Times New Roman" w:eastAsia="黑体"/>
      <w:color w:val="000000"/>
      <w:szCs w:val="21"/>
    </w:rPr>
  </w:style>
  <w:style w:type="paragraph" w:customStyle="1" w:styleId="572">
    <w:name w:val="文字缩进"/>
    <w:basedOn w:val="6"/>
    <w:qFormat/>
    <w:uiPriority w:val="0"/>
    <w:pPr>
      <w:tabs>
        <w:tab w:val="left" w:pos="840"/>
        <w:tab w:val="left" w:pos="4802"/>
      </w:tabs>
      <w:topLinePunct/>
      <w:adjustRightInd w:val="0"/>
      <w:ind w:left="1134" w:firstLine="200"/>
    </w:pPr>
    <w:rPr>
      <w:rFonts w:ascii="Times New Roman" w:hAnsi="Times New Roman" w:eastAsia="仿宋_GB2312" w:cs="Times New Roman"/>
      <w:sz w:val="24"/>
      <w:szCs w:val="20"/>
      <w:lang w:val="es-ES"/>
    </w:rPr>
  </w:style>
  <w:style w:type="paragraph" w:customStyle="1" w:styleId="573">
    <w:name w:val="font11"/>
    <w:basedOn w:val="1"/>
    <w:qFormat/>
    <w:uiPriority w:val="0"/>
    <w:pPr>
      <w:widowControl/>
      <w:spacing w:before="100" w:beforeAutospacing="1" w:after="100" w:afterAutospacing="1"/>
      <w:jc w:val="left"/>
    </w:pPr>
    <w:rPr>
      <w:rFonts w:hint="eastAsia" w:ascii="宋体" w:hAnsi="宋体" w:eastAsia="宋体" w:cs="Arial Unicode MS"/>
      <w:kern w:val="0"/>
      <w:sz w:val="16"/>
      <w:szCs w:val="16"/>
    </w:rPr>
  </w:style>
  <w:style w:type="paragraph" w:customStyle="1" w:styleId="574">
    <w:name w:val="文本条标题"/>
    <w:basedOn w:val="1"/>
    <w:qFormat/>
    <w:uiPriority w:val="0"/>
    <w:pPr>
      <w:tabs>
        <w:tab w:val="left" w:pos="870"/>
      </w:tabs>
      <w:spacing w:before="312" w:beforeLines="100" w:after="156" w:afterLines="50"/>
      <w:ind w:left="870" w:hanging="390"/>
    </w:pPr>
    <w:rPr>
      <w:rFonts w:ascii="Times New Roman" w:hAnsi="Times New Roman" w:eastAsia="宋体" w:cs="宋体"/>
      <w:sz w:val="24"/>
      <w:szCs w:val="20"/>
    </w:rPr>
  </w:style>
  <w:style w:type="paragraph" w:customStyle="1" w:styleId="575">
    <w:name w:val="字元 字元"/>
    <w:basedOn w:val="1"/>
    <w:qFormat/>
    <w:uiPriority w:val="0"/>
    <w:rPr>
      <w:rFonts w:ascii="Times New Roman" w:hAnsi="Times New Roman" w:eastAsia="宋体" w:cs="Times New Roman"/>
      <w:szCs w:val="21"/>
    </w:rPr>
  </w:style>
  <w:style w:type="paragraph" w:customStyle="1" w:styleId="576">
    <w:name w:val="Filename"/>
    <w:basedOn w:val="34"/>
    <w:semiHidden/>
    <w:qFormat/>
    <w:uiPriority w:val="0"/>
    <w:pPr>
      <w:widowControl/>
      <w:snapToGrid/>
      <w:spacing w:before="72"/>
      <w:ind w:firstLine="200" w:firstLineChars="200"/>
    </w:pPr>
    <w:rPr>
      <w:rFonts w:ascii="Times New Roman" w:hAnsi="Times New Roman" w:eastAsia="PMingLiU" w:cs="Times New Roman"/>
      <w:caps/>
      <w:kern w:val="0"/>
      <w:sz w:val="12"/>
      <w:szCs w:val="20"/>
      <w:lang w:val="en-GB" w:eastAsia="zh-TW"/>
    </w:rPr>
  </w:style>
  <w:style w:type="paragraph" w:customStyle="1" w:styleId="577">
    <w:name w:val="表头文字"/>
    <w:basedOn w:val="1"/>
    <w:qFormat/>
    <w:uiPriority w:val="0"/>
    <w:pPr>
      <w:widowControl/>
      <w:adjustRightInd w:val="0"/>
      <w:snapToGrid w:val="0"/>
      <w:spacing w:line="400" w:lineRule="exact"/>
      <w:jc w:val="center"/>
      <w:textAlignment w:val="baseline"/>
    </w:pPr>
    <w:rPr>
      <w:rFonts w:ascii="Times New Roman" w:hAnsi="Times New Roman" w:eastAsia="宋体" w:cs="Times New Roman"/>
      <w:b/>
      <w:kern w:val="0"/>
      <w:szCs w:val="20"/>
    </w:rPr>
  </w:style>
  <w:style w:type="paragraph" w:customStyle="1" w:styleId="578">
    <w:name w:val="正文b"/>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579">
    <w:name w:val="标题001"/>
    <w:basedOn w:val="1"/>
    <w:qFormat/>
    <w:uiPriority w:val="0"/>
    <w:pPr>
      <w:spacing w:before="60" w:line="460" w:lineRule="exact"/>
      <w:outlineLvl w:val="0"/>
    </w:pPr>
    <w:rPr>
      <w:rFonts w:ascii="Times New Roman" w:hAnsi="Times New Roman" w:eastAsia="宋体" w:cs="Times New Roman"/>
      <w:b/>
      <w:sz w:val="32"/>
      <w:szCs w:val="20"/>
    </w:rPr>
  </w:style>
  <w:style w:type="paragraph" w:customStyle="1" w:styleId="580">
    <w:name w:val="表格一"/>
    <w:basedOn w:val="1"/>
    <w:qFormat/>
    <w:uiPriority w:val="0"/>
    <w:pPr>
      <w:spacing w:line="360" w:lineRule="auto"/>
      <w:jc w:val="center"/>
    </w:pPr>
    <w:rPr>
      <w:rFonts w:ascii="宋体" w:hAnsi="宋体" w:eastAsia="宋体" w:cs="宋体"/>
      <w:szCs w:val="20"/>
    </w:rPr>
  </w:style>
  <w:style w:type="paragraph" w:customStyle="1" w:styleId="581">
    <w:name w:val="正文："/>
    <w:basedOn w:val="1"/>
    <w:qFormat/>
    <w:uiPriority w:val="0"/>
    <w:rPr>
      <w:rFonts w:ascii="Times New Roman" w:hAnsi="Times New Roman" w:eastAsia="宋体" w:cs="Times New Roman"/>
      <w:szCs w:val="24"/>
    </w:rPr>
  </w:style>
  <w:style w:type="paragraph" w:customStyle="1" w:styleId="582">
    <w:name w:val="表题"/>
    <w:qFormat/>
    <w:uiPriority w:val="0"/>
    <w:pPr>
      <w:widowControl w:val="0"/>
      <w:adjustRightInd w:val="0"/>
      <w:snapToGrid w:val="0"/>
      <w:jc w:val="center"/>
    </w:pPr>
    <w:rPr>
      <w:rFonts w:ascii="Times New Roman" w:hAnsi="Times New Roman" w:eastAsia="黑体" w:cs="Times New Roman"/>
      <w:kern w:val="0"/>
      <w:sz w:val="24"/>
      <w:szCs w:val="20"/>
      <w:lang w:val="en-US" w:eastAsia="zh-CN" w:bidi="ar-SA"/>
    </w:rPr>
  </w:style>
  <w:style w:type="paragraph" w:customStyle="1" w:styleId="583">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4">
    <w:name w:val="正文1 Char"/>
    <w:basedOn w:val="1"/>
    <w:qFormat/>
    <w:uiPriority w:val="0"/>
    <w:pPr>
      <w:snapToGrid w:val="0"/>
      <w:spacing w:before="10" w:beforeLines="10" w:line="440" w:lineRule="atLeast"/>
      <w:ind w:firstLine="624"/>
    </w:pPr>
    <w:rPr>
      <w:rFonts w:ascii="Times New Roman" w:hAnsi="Times New Roman" w:eastAsia="宋体" w:cs="Times New Roman"/>
      <w:sz w:val="24"/>
      <w:szCs w:val="24"/>
    </w:rPr>
  </w:style>
  <w:style w:type="paragraph" w:customStyle="1" w:styleId="585">
    <w:name w:val="表格后文"/>
    <w:basedOn w:val="92"/>
    <w:qFormat/>
    <w:uiPriority w:val="0"/>
    <w:pPr>
      <w:spacing w:before="300"/>
    </w:pPr>
    <w:rPr>
      <w:rFonts w:ascii="Times New Roman" w:hAnsi="Times New Roman" w:cs="Times New Roman"/>
    </w:rPr>
  </w:style>
  <w:style w:type="paragraph" w:customStyle="1" w:styleId="586">
    <w:name w:val="标题004"/>
    <w:basedOn w:val="1"/>
    <w:qFormat/>
    <w:uiPriority w:val="0"/>
    <w:pPr>
      <w:spacing w:before="60" w:line="420" w:lineRule="exact"/>
      <w:outlineLvl w:val="3"/>
    </w:pPr>
    <w:rPr>
      <w:rFonts w:ascii="Times New Roman" w:hAnsi="Times New Roman" w:eastAsia="宋体" w:cs="Times New Roman"/>
      <w:b/>
      <w:sz w:val="24"/>
      <w:szCs w:val="20"/>
    </w:rPr>
  </w:style>
  <w:style w:type="paragraph" w:customStyle="1" w:styleId="587">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88">
    <w:name w:val="一级标题"/>
    <w:basedOn w:val="1"/>
    <w:qFormat/>
    <w:uiPriority w:val="0"/>
    <w:pPr>
      <w:spacing w:before="60" w:line="460" w:lineRule="exact"/>
      <w:outlineLvl w:val="0"/>
    </w:pPr>
    <w:rPr>
      <w:rFonts w:ascii="Times New Roman" w:hAnsi="Times New Roman" w:eastAsia="宋体" w:cs="Times New Roman"/>
      <w:b/>
      <w:bCs/>
      <w:sz w:val="32"/>
      <w:szCs w:val="24"/>
    </w:rPr>
  </w:style>
  <w:style w:type="paragraph" w:customStyle="1" w:styleId="589">
    <w:name w:val="报批稿"/>
    <w:basedOn w:val="1"/>
    <w:qFormat/>
    <w:uiPriority w:val="0"/>
    <w:pPr>
      <w:spacing w:line="600" w:lineRule="auto"/>
      <w:jc w:val="center"/>
    </w:pPr>
    <w:rPr>
      <w:rFonts w:ascii="Times New Roman" w:hAnsi="Times New Roman" w:eastAsia="隶书" w:cs="Times New Roman"/>
      <w:b/>
      <w:spacing w:val="30"/>
      <w:sz w:val="48"/>
      <w:szCs w:val="20"/>
    </w:rPr>
  </w:style>
  <w:style w:type="paragraph" w:customStyle="1" w:styleId="590">
    <w:name w:val="css"/>
    <w:basedOn w:val="1"/>
    <w:qFormat/>
    <w:uiPriority w:val="0"/>
    <w:pPr>
      <w:widowControl/>
      <w:spacing w:before="100" w:beforeAutospacing="1" w:after="100" w:afterAutospacing="1" w:line="300" w:lineRule="atLeast"/>
      <w:jc w:val="left"/>
    </w:pPr>
    <w:rPr>
      <w:rFonts w:ascii="Times New Roman" w:hAnsi="Times New Roman" w:eastAsia="宋体" w:cs="Times New Roman"/>
      <w:color w:val="000000"/>
      <w:kern w:val="0"/>
      <w:sz w:val="18"/>
      <w:szCs w:val="18"/>
    </w:rPr>
  </w:style>
  <w:style w:type="paragraph" w:customStyle="1" w:styleId="591">
    <w:name w:val="Char Char Char Char Char Char Char Char Char Char Char Char Char1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592">
    <w:name w:val="样式 1级标题 + 行距: 单倍行距"/>
    <w:basedOn w:val="593"/>
    <w:qFormat/>
    <w:uiPriority w:val="0"/>
    <w:pPr>
      <w:spacing w:line="480" w:lineRule="exact"/>
    </w:pPr>
    <w:rPr>
      <w:rFonts w:ascii="Arial" w:hAnsi="Arial" w:cs="宋体"/>
      <w:bCs/>
      <w:color w:val="000000"/>
      <w:szCs w:val="20"/>
    </w:rPr>
  </w:style>
  <w:style w:type="paragraph" w:customStyle="1" w:styleId="593">
    <w:name w:val="1级标题"/>
    <w:basedOn w:val="1"/>
    <w:qFormat/>
    <w:uiPriority w:val="0"/>
    <w:pPr>
      <w:spacing w:before="60" w:line="460" w:lineRule="exact"/>
      <w:outlineLvl w:val="0"/>
    </w:pPr>
    <w:rPr>
      <w:rFonts w:ascii="Times New Roman" w:hAnsi="Times New Roman" w:eastAsia="宋体" w:cs="Times New Roman"/>
      <w:b/>
      <w:sz w:val="32"/>
      <w:szCs w:val="24"/>
    </w:rPr>
  </w:style>
  <w:style w:type="paragraph" w:customStyle="1" w:styleId="594">
    <w:name w:val="p0"/>
    <w:basedOn w:val="1"/>
    <w:qFormat/>
    <w:uiPriority w:val="0"/>
    <w:pPr>
      <w:widowControl/>
      <w:jc w:val="left"/>
    </w:pPr>
    <w:rPr>
      <w:rFonts w:ascii="Times New Roman" w:hAnsi="Times New Roman" w:eastAsia="宋体" w:cs="Times New Roman"/>
      <w:kern w:val="0"/>
      <w:szCs w:val="21"/>
    </w:rPr>
  </w:style>
  <w:style w:type="paragraph" w:customStyle="1" w:styleId="595">
    <w:name w:val="表文_L5"/>
    <w:qFormat/>
    <w:uiPriority w:val="0"/>
    <w:rPr>
      <w:rFonts w:ascii="Garamond" w:hAnsi="Garamond" w:eastAsia="楷体_GB2312" w:cs="Times New Roman"/>
      <w:bCs/>
      <w:kern w:val="2"/>
      <w:sz w:val="21"/>
      <w:szCs w:val="21"/>
      <w:lang w:val="en-US" w:eastAsia="zh-CN" w:bidi="ar-SA"/>
    </w:rPr>
  </w:style>
  <w:style w:type="paragraph" w:customStyle="1" w:styleId="596">
    <w:name w:val="Char Char Char2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597">
    <w:name w:val="Char Char2 Char Char Char Char Char Char Char Char Char1 Char Char Char Char Char Char1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98">
    <w:name w:val="Char Char Char Char Char Char Char Char Char Char Char Char Char1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99">
    <w:name w:val="字元 字元1"/>
    <w:basedOn w:val="1"/>
    <w:qFormat/>
    <w:uiPriority w:val="0"/>
    <w:pPr>
      <w:widowControl/>
      <w:jc w:val="left"/>
    </w:pPr>
    <w:rPr>
      <w:rFonts w:ascii="Times New Roman" w:hAnsi="Times New Roman" w:eastAsia="宋体" w:cs="Times New Roman"/>
      <w:kern w:val="0"/>
      <w:sz w:val="20"/>
      <w:szCs w:val="20"/>
    </w:rPr>
  </w:style>
  <w:style w:type="paragraph" w:customStyle="1" w:styleId="600">
    <w:name w:val="Char Char Char2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01">
    <w:name w:val="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602">
    <w:name w:val="常用表格样式"/>
    <w:basedOn w:val="1"/>
    <w:next w:val="1"/>
    <w:link w:val="603"/>
    <w:qFormat/>
    <w:uiPriority w:val="0"/>
    <w:pPr>
      <w:adjustRightInd w:val="0"/>
      <w:snapToGrid w:val="0"/>
      <w:jc w:val="center"/>
    </w:pPr>
    <w:rPr>
      <w:rFonts w:ascii="宋体" w:hAnsi="宋体" w:eastAsia="宋体" w:cs="宋体"/>
      <w:color w:val="000000"/>
      <w:kern w:val="0"/>
      <w:sz w:val="18"/>
      <w:szCs w:val="18"/>
    </w:rPr>
  </w:style>
  <w:style w:type="character" w:customStyle="1" w:styleId="603">
    <w:name w:val="常用表格样式 Char1"/>
    <w:link w:val="602"/>
    <w:qFormat/>
    <w:uiPriority w:val="0"/>
    <w:rPr>
      <w:rFonts w:ascii="宋体" w:hAnsi="宋体" w:eastAsia="宋体" w:cs="宋体"/>
      <w:color w:val="000000"/>
      <w:kern w:val="0"/>
      <w:sz w:val="18"/>
      <w:szCs w:val="18"/>
    </w:rPr>
  </w:style>
  <w:style w:type="paragraph" w:customStyle="1" w:styleId="604">
    <w:name w:val="Char Char Char Char Char Char Char Char Char Char"/>
    <w:basedOn w:val="1"/>
    <w:qFormat/>
    <w:uiPriority w:val="0"/>
    <w:rPr>
      <w:rFonts w:ascii="Times New Roman" w:hAnsi="Times New Roman" w:eastAsia="宋体" w:cs="Times New Roman"/>
      <w:sz w:val="24"/>
      <w:szCs w:val="24"/>
    </w:rPr>
  </w:style>
  <w:style w:type="paragraph" w:customStyle="1" w:styleId="605">
    <w:name w:val="1"/>
    <w:basedOn w:val="1"/>
    <w:next w:val="26"/>
    <w:link w:val="606"/>
    <w:qFormat/>
    <w:uiPriority w:val="0"/>
    <w:rPr>
      <w:rFonts w:ascii="宋体" w:hAnsi="Courier New" w:eastAsia="宋体" w:cs="Courier New"/>
      <w:szCs w:val="21"/>
    </w:rPr>
  </w:style>
  <w:style w:type="character" w:customStyle="1" w:styleId="606">
    <w:name w:val="1 Char"/>
    <w:link w:val="605"/>
    <w:qFormat/>
    <w:uiPriority w:val="0"/>
    <w:rPr>
      <w:rFonts w:ascii="宋体" w:hAnsi="Courier New" w:eastAsia="宋体" w:cs="Courier New"/>
      <w:szCs w:val="21"/>
    </w:rPr>
  </w:style>
  <w:style w:type="paragraph" w:customStyle="1" w:styleId="607">
    <w:name w:val="正文my"/>
    <w:basedOn w:val="21"/>
    <w:qFormat/>
    <w:uiPriority w:val="0"/>
    <w:pPr>
      <w:spacing w:before="60" w:after="0" w:line="480" w:lineRule="exact"/>
      <w:ind w:left="0" w:leftChars="0" w:firstLine="200" w:firstLineChars="200"/>
    </w:pPr>
    <w:rPr>
      <w:rFonts w:ascii="Times New Roman"/>
      <w:szCs w:val="24"/>
    </w:rPr>
  </w:style>
  <w:style w:type="paragraph" w:customStyle="1" w:styleId="608">
    <w:name w:val="样式 正文1 + 段前: 0.1 行 Char"/>
    <w:basedOn w:val="1"/>
    <w:qFormat/>
    <w:uiPriority w:val="0"/>
    <w:pPr>
      <w:snapToGrid w:val="0"/>
      <w:spacing w:before="31" w:beforeLines="10" w:line="440" w:lineRule="atLeast"/>
      <w:ind w:firstLine="624"/>
    </w:pPr>
    <w:rPr>
      <w:rFonts w:ascii="Times New Roman" w:hAnsi="Times New Roman" w:eastAsia="宋体" w:cs="Times New Roman"/>
      <w:sz w:val="24"/>
      <w:szCs w:val="20"/>
    </w:rPr>
  </w:style>
  <w:style w:type="paragraph" w:customStyle="1" w:styleId="609">
    <w:name w:val="标题一"/>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610">
    <w:name w:val="表头"/>
    <w:basedOn w:val="1"/>
    <w:qFormat/>
    <w:uiPriority w:val="0"/>
    <w:pPr>
      <w:spacing w:line="360" w:lineRule="auto"/>
      <w:jc w:val="center"/>
    </w:pPr>
    <w:rPr>
      <w:rFonts w:ascii="Arial" w:hAnsi="Arial" w:eastAsia="黑体" w:cs="Times New Roman"/>
      <w:b/>
      <w:szCs w:val="21"/>
    </w:rPr>
  </w:style>
  <w:style w:type="paragraph" w:customStyle="1" w:styleId="611">
    <w:name w:val="四级标题"/>
    <w:basedOn w:val="1"/>
    <w:qFormat/>
    <w:uiPriority w:val="0"/>
    <w:pPr>
      <w:spacing w:before="60" w:line="460" w:lineRule="exact"/>
    </w:pPr>
    <w:rPr>
      <w:rFonts w:ascii="Times New Roman" w:hAnsi="Times New Roman" w:eastAsia="宋体" w:cs="Times New Roman"/>
      <w:sz w:val="24"/>
      <w:szCs w:val="24"/>
    </w:rPr>
  </w:style>
  <w:style w:type="paragraph" w:customStyle="1" w:styleId="612">
    <w:name w:val="样式 正文文字 + 首行缩进:  2 字符"/>
    <w:basedOn w:val="20"/>
    <w:qFormat/>
    <w:uiPriority w:val="0"/>
    <w:rPr>
      <w:szCs w:val="24"/>
    </w:rPr>
  </w:style>
  <w:style w:type="paragraph" w:customStyle="1" w:styleId="613">
    <w:name w:val="Char Char Char Char Char Char Char Char Char Char Char Char Char1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14">
    <w:name w:val="font9"/>
    <w:basedOn w:val="1"/>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615">
    <w:name w:val="图表标题"/>
    <w:basedOn w:val="489"/>
    <w:qFormat/>
    <w:uiPriority w:val="0"/>
    <w:pPr>
      <w:ind w:firstLine="199" w:firstLineChars="199"/>
      <w:jc w:val="center"/>
    </w:pPr>
    <w:rPr>
      <w:b/>
      <w:bCs/>
      <w:sz w:val="21"/>
      <w:szCs w:val="21"/>
    </w:rPr>
  </w:style>
  <w:style w:type="paragraph" w:customStyle="1" w:styleId="616">
    <w:name w:val="xl39"/>
    <w:basedOn w:val="1"/>
    <w:qFormat/>
    <w:uiPriority w:val="0"/>
    <w:pPr>
      <w:widowControl/>
      <w:spacing w:before="100" w:beforeAutospacing="1" w:after="100" w:afterAutospacing="1"/>
      <w:jc w:val="left"/>
    </w:pPr>
    <w:rPr>
      <w:rFonts w:hint="eastAsia" w:ascii="Arial Unicode MS" w:hAnsi="Arial Unicode MS" w:eastAsia="Arial Unicode MS" w:cs="Times New Roman"/>
      <w:szCs w:val="20"/>
    </w:rPr>
  </w:style>
  <w:style w:type="paragraph" w:customStyle="1" w:styleId="617">
    <w:name w:val="样式 样式 正文1 + 段前: 0.1 行 + 段前: 0.1 行"/>
    <w:basedOn w:val="1"/>
    <w:qFormat/>
    <w:uiPriority w:val="0"/>
    <w:pPr>
      <w:snapToGrid w:val="0"/>
      <w:spacing w:before="24" w:beforeLines="10" w:line="440" w:lineRule="atLeast"/>
      <w:ind w:firstLine="567"/>
    </w:pPr>
    <w:rPr>
      <w:rFonts w:ascii="Times New Roman" w:hAnsi="Times New Roman" w:eastAsia="宋体" w:cs="Times New Roman"/>
      <w:sz w:val="24"/>
      <w:szCs w:val="20"/>
    </w:rPr>
  </w:style>
  <w:style w:type="paragraph" w:customStyle="1" w:styleId="618">
    <w:name w:val="样式 (中文) 仿宋_GB2312 四号 行距: 固定值 22 磅"/>
    <w:basedOn w:val="1"/>
    <w:qFormat/>
    <w:uiPriority w:val="0"/>
    <w:pPr>
      <w:spacing w:line="440" w:lineRule="exact"/>
    </w:pPr>
    <w:rPr>
      <w:rFonts w:ascii="Times New Roman" w:hAnsi="Times New Roman" w:eastAsia="仿宋_GB2312" w:cs="Times New Roman"/>
      <w:sz w:val="24"/>
      <w:szCs w:val="20"/>
    </w:rPr>
  </w:style>
  <w:style w:type="paragraph" w:customStyle="1" w:styleId="619">
    <w:name w:val="Char Char Char1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20">
    <w:name w:val="表中正文"/>
    <w:basedOn w:val="1"/>
    <w:semiHidden/>
    <w:qFormat/>
    <w:uiPriority w:val="0"/>
    <w:pPr>
      <w:tabs>
        <w:tab w:val="left" w:pos="958"/>
        <w:tab w:val="left" w:pos="7320"/>
        <w:tab w:val="left" w:pos="8160"/>
      </w:tabs>
      <w:adjustRightInd w:val="0"/>
      <w:spacing w:line="360" w:lineRule="atLeast"/>
      <w:ind w:right="113"/>
      <w:jc w:val="center"/>
      <w:textAlignment w:val="baseline"/>
    </w:pPr>
    <w:rPr>
      <w:rFonts w:ascii="宋体" w:hAnsi="宋体" w:eastAsia="宋体" w:cs="Times New Roman"/>
      <w:spacing w:val="6"/>
      <w:kern w:val="20"/>
      <w:szCs w:val="24"/>
    </w:rPr>
  </w:style>
  <w:style w:type="paragraph" w:customStyle="1" w:styleId="621">
    <w:name w:val="单元格"/>
    <w:basedOn w:val="1"/>
    <w:semiHidden/>
    <w:qFormat/>
    <w:uiPriority w:val="0"/>
    <w:pPr>
      <w:jc w:val="center"/>
    </w:pPr>
    <w:rPr>
      <w:rFonts w:ascii="楷体_GB2312" w:hAnsi="Times New Roman" w:eastAsia="楷体_GB2312" w:cs="Times New Roman"/>
      <w:szCs w:val="20"/>
    </w:rPr>
  </w:style>
  <w:style w:type="paragraph" w:customStyle="1" w:styleId="622">
    <w:name w:val="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23">
    <w:name w:val="样式 首行缩进:  0.77 厘米 段前: 7.8 磅 段后: 0.5 行"/>
    <w:basedOn w:val="1"/>
    <w:qFormat/>
    <w:uiPriority w:val="0"/>
    <w:pPr>
      <w:snapToGrid w:val="0"/>
      <w:spacing w:after="120" w:line="480" w:lineRule="exact"/>
      <w:ind w:firstLine="437"/>
    </w:pPr>
    <w:rPr>
      <w:rFonts w:ascii="Times New Roman" w:hAnsi="Times New Roman" w:eastAsia="仿宋_GB2312" w:cs="Times New Roman"/>
      <w:sz w:val="28"/>
      <w:szCs w:val="20"/>
    </w:rPr>
  </w:style>
  <w:style w:type="paragraph" w:customStyle="1" w:styleId="624">
    <w:name w:val="char"/>
    <w:basedOn w:val="1"/>
    <w:qFormat/>
    <w:uiPriority w:val="0"/>
    <w:pPr>
      <w:widowControl/>
      <w:spacing w:after="160" w:line="240" w:lineRule="exact"/>
      <w:jc w:val="left"/>
    </w:pPr>
    <w:rPr>
      <w:rFonts w:ascii="Verdana" w:hAnsi="Verdana" w:eastAsia="仿宋_GB2312" w:cs="”“Times New Roman”“"/>
      <w:kern w:val="0"/>
      <w:sz w:val="36"/>
      <w:szCs w:val="36"/>
      <w:lang w:eastAsia="en-US"/>
    </w:rPr>
  </w:style>
  <w:style w:type="paragraph" w:customStyle="1" w:styleId="625">
    <w:name w:val="Char Char Char2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26">
    <w:name w:val="标题5"/>
    <w:next w:val="6"/>
    <w:qFormat/>
    <w:uiPriority w:val="0"/>
    <w:pPr>
      <w:spacing w:line="360" w:lineRule="auto"/>
    </w:pPr>
    <w:rPr>
      <w:rFonts w:ascii="宋体" w:hAnsi="宋体" w:eastAsia="宋体" w:cs="Times New Roman"/>
      <w:b/>
      <w:bCs/>
      <w:kern w:val="2"/>
      <w:sz w:val="24"/>
      <w:szCs w:val="24"/>
      <w:lang w:val="en-US" w:eastAsia="zh-CN" w:bidi="ar-SA"/>
    </w:rPr>
  </w:style>
  <w:style w:type="paragraph" w:customStyle="1" w:styleId="627">
    <w:name w:val="表中正文居中"/>
    <w:semiHidden/>
    <w:qFormat/>
    <w:uiPriority w:val="0"/>
    <w:pPr>
      <w:spacing w:before="120" w:after="120" w:line="240" w:lineRule="atLeast"/>
      <w:jc w:val="center"/>
    </w:pPr>
    <w:rPr>
      <w:rFonts w:ascii="宋体" w:hAnsi="Times New Roman" w:eastAsia="宋体" w:cs="Times New Roman"/>
      <w:kern w:val="2"/>
      <w:sz w:val="21"/>
      <w:szCs w:val="20"/>
      <w:lang w:val="en-US" w:eastAsia="zh-CN" w:bidi="ar-SA"/>
    </w:rPr>
  </w:style>
  <w:style w:type="paragraph" w:customStyle="1" w:styleId="628">
    <w:name w:val="3级标题-"/>
    <w:basedOn w:val="233"/>
    <w:qFormat/>
    <w:uiPriority w:val="0"/>
    <w:rPr>
      <w:snapToGrid w:val="0"/>
      <w:color w:val="000000"/>
      <w:kern w:val="0"/>
      <w:szCs w:val="24"/>
    </w:rPr>
  </w:style>
  <w:style w:type="paragraph" w:customStyle="1" w:styleId="629">
    <w:name w:val="报告表格"/>
    <w:basedOn w:val="1"/>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630">
    <w:name w:val="封面标准文稿编辑信息"/>
    <w:qFormat/>
    <w:uiPriority w:val="0"/>
    <w:pPr>
      <w:tabs>
        <w:tab w:val="left" w:pos="4500"/>
      </w:tabs>
      <w:spacing w:before="180" w:line="180" w:lineRule="exact"/>
      <w:ind w:firstLine="231"/>
      <w:jc w:val="center"/>
    </w:pPr>
    <w:rPr>
      <w:rFonts w:ascii="宋体" w:hAnsi="Times New Roman" w:eastAsia="宋体" w:cs="Times New Roman"/>
      <w:kern w:val="0"/>
      <w:sz w:val="21"/>
      <w:szCs w:val="20"/>
      <w:lang w:val="en-US" w:eastAsia="zh-CN" w:bidi="ar-SA"/>
    </w:rPr>
  </w:style>
  <w:style w:type="paragraph" w:customStyle="1" w:styleId="63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2">
    <w:name w:val="样式 正文格式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633">
    <w:name w:val="正文31"/>
    <w:basedOn w:val="1"/>
    <w:semiHidden/>
    <w:qFormat/>
    <w:uiPriority w:val="0"/>
    <w:pPr>
      <w:keepNext/>
      <w:adjustRightInd w:val="0"/>
      <w:jc w:val="center"/>
    </w:pPr>
    <w:rPr>
      <w:rFonts w:ascii="Times New Roman" w:hAnsi="Times New Roman" w:eastAsia="宋体" w:cs="Times New Roman"/>
      <w:kern w:val="0"/>
      <w:sz w:val="28"/>
      <w:szCs w:val="20"/>
    </w:rPr>
  </w:style>
  <w:style w:type="paragraph" w:customStyle="1" w:styleId="6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635">
    <w:name w:val="表内字"/>
    <w:qFormat/>
    <w:uiPriority w:val="0"/>
    <w:pPr>
      <w:tabs>
        <w:tab w:val="left" w:pos="360"/>
      </w:tabs>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636">
    <w:name w:val="c"/>
    <w:qFormat/>
    <w:uiPriority w:val="0"/>
    <w:pPr>
      <w:widowControl w:val="0"/>
      <w:autoSpaceDE w:val="0"/>
      <w:autoSpaceDN w:val="0"/>
      <w:adjustRightInd w:val="0"/>
      <w:jc w:val="both"/>
    </w:pPr>
    <w:rPr>
      <w:rFonts w:hint="eastAsia" w:ascii="Arial" w:hAnsi="Arial" w:eastAsia="宋体" w:cs="Times New Roman"/>
      <w:kern w:val="0"/>
      <w:sz w:val="24"/>
      <w:szCs w:val="20"/>
      <w:lang w:val="en-US" w:eastAsia="zh-CN" w:bidi="ar-SA"/>
    </w:rPr>
  </w:style>
  <w:style w:type="paragraph" w:customStyle="1" w:styleId="637">
    <w:name w:val="样式 普通(网站) + 首行缩进:  0.74 厘米 行距: 1.5 倍行距"/>
    <w:basedOn w:val="47"/>
    <w:qFormat/>
    <w:uiPriority w:val="0"/>
    <w:pPr>
      <w:spacing w:line="360" w:lineRule="auto"/>
      <w:ind w:firstLine="420"/>
    </w:pPr>
    <w:rPr>
      <w:rFonts w:hint="eastAsia" w:cs="宋体"/>
      <w:color w:val="000000"/>
      <w:kern w:val="0"/>
      <w:szCs w:val="20"/>
    </w:rPr>
  </w:style>
  <w:style w:type="paragraph" w:customStyle="1" w:styleId="63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639">
    <w:name w:val="标1"/>
    <w:basedOn w:val="1"/>
    <w:qFormat/>
    <w:uiPriority w:val="0"/>
    <w:pPr>
      <w:spacing w:before="60" w:line="460" w:lineRule="exact"/>
      <w:outlineLvl w:val="0"/>
    </w:pPr>
    <w:rPr>
      <w:rFonts w:ascii="Times New Roman" w:hAnsi="Times New Roman" w:eastAsia="宋体" w:cs="Times New Roman"/>
      <w:b/>
      <w:sz w:val="32"/>
      <w:szCs w:val="24"/>
    </w:rPr>
  </w:style>
  <w:style w:type="paragraph" w:customStyle="1" w:styleId="640">
    <w:name w:val="xl22"/>
    <w:basedOn w:val="1"/>
    <w:qFormat/>
    <w:uiPriority w:val="0"/>
    <w:pPr>
      <w:widowControl/>
      <w:spacing w:before="100" w:after="100"/>
      <w:jc w:val="center"/>
    </w:pPr>
    <w:rPr>
      <w:rFonts w:ascii="Times New Roman" w:hAnsi="Times New Roman" w:eastAsia="宋体" w:cs="Times New Roman"/>
      <w:kern w:val="0"/>
      <w:sz w:val="24"/>
      <w:szCs w:val="24"/>
    </w:rPr>
  </w:style>
  <w:style w:type="paragraph" w:customStyle="1" w:styleId="641">
    <w:name w:val="Char Char Char2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42">
    <w:name w:val="假设列表"/>
    <w:semiHidden/>
    <w:qFormat/>
    <w:uiPriority w:val="0"/>
    <w:pPr>
      <w:tabs>
        <w:tab w:val="left" w:pos="1200"/>
      </w:tabs>
      <w:spacing w:before="156"/>
      <w:ind w:left="1200" w:hanging="720"/>
    </w:pPr>
    <w:rPr>
      <w:rFonts w:ascii="仿宋_GB2312" w:hAnsi="Times New Roman" w:eastAsia="仿宋_GB2312" w:cs="Times New Roman"/>
      <w:kern w:val="0"/>
      <w:sz w:val="24"/>
      <w:szCs w:val="20"/>
      <w:lang w:val="en-US" w:eastAsia="zh-CN" w:bidi="ar-SA"/>
    </w:rPr>
  </w:style>
  <w:style w:type="paragraph" w:customStyle="1" w:styleId="643">
    <w:name w:val="Char Char Char Char Char Char Char Char Char Char Char Char Char1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44">
    <w:name w:val="样式 4级标题 + 首行缩进:  2 字符"/>
    <w:basedOn w:val="1"/>
    <w:qFormat/>
    <w:uiPriority w:val="0"/>
    <w:pPr>
      <w:spacing w:before="60" w:line="460" w:lineRule="exact"/>
      <w:ind w:firstLine="480"/>
    </w:pPr>
    <w:rPr>
      <w:rFonts w:ascii="Arial" w:hAnsi="Arial" w:eastAsia="宋体" w:cs="宋体"/>
      <w:b/>
      <w:sz w:val="24"/>
      <w:szCs w:val="20"/>
    </w:rPr>
  </w:style>
  <w:style w:type="paragraph" w:customStyle="1" w:styleId="645">
    <w:name w:val="文字"/>
    <w:basedOn w:val="1"/>
    <w:qFormat/>
    <w:uiPriority w:val="0"/>
    <w:pPr>
      <w:widowControl/>
      <w:spacing w:after="156" w:afterLines="50" w:line="360" w:lineRule="auto"/>
      <w:ind w:firstLine="420"/>
    </w:pPr>
    <w:rPr>
      <w:rFonts w:ascii="Times New Roman" w:hAnsi="Times New Roman" w:eastAsia="宋体" w:cs="Times New Roman"/>
      <w:kern w:val="0"/>
      <w:sz w:val="24"/>
      <w:szCs w:val="24"/>
    </w:rPr>
  </w:style>
  <w:style w:type="paragraph" w:customStyle="1" w:styleId="646">
    <w:name w:val="小四表格"/>
    <w:basedOn w:val="1"/>
    <w:qFormat/>
    <w:uiPriority w:val="0"/>
    <w:pPr>
      <w:snapToGrid w:val="0"/>
      <w:jc w:val="center"/>
    </w:pPr>
    <w:rPr>
      <w:rFonts w:ascii="Times New Roman" w:hAnsi="Times New Roman" w:eastAsia="宋体" w:cs="Times New Roman"/>
      <w:kern w:val="0"/>
      <w:sz w:val="24"/>
      <w:szCs w:val="20"/>
    </w:rPr>
  </w:style>
  <w:style w:type="paragraph" w:customStyle="1" w:styleId="647">
    <w:name w:val="正文a"/>
    <w:basedOn w:val="578"/>
    <w:qFormat/>
    <w:uiPriority w:val="0"/>
    <w:pPr>
      <w:ind w:firstLine="0" w:firstLineChars="0"/>
    </w:pPr>
  </w:style>
  <w:style w:type="paragraph" w:customStyle="1" w:styleId="648">
    <w:name w:val="样式 题注 + 小四"/>
    <w:basedOn w:val="16"/>
    <w:qFormat/>
    <w:uiPriority w:val="0"/>
    <w:pPr>
      <w:keepNext/>
      <w:tabs>
        <w:tab w:val="left" w:pos="1727"/>
        <w:tab w:val="left" w:pos="1884"/>
      </w:tabs>
      <w:spacing w:line="360" w:lineRule="auto"/>
    </w:pPr>
    <w:rPr>
      <w:rFonts w:hint="eastAsia" w:ascii="Times New Roman" w:hAnsi="Times New Roman" w:cs="Times New Roman"/>
      <w:sz w:val="24"/>
    </w:rPr>
  </w:style>
  <w:style w:type="paragraph" w:customStyle="1" w:styleId="649">
    <w:name w:val="Char Char Char Char Char Char Char Char Char Char Char Char Char1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50">
    <w:name w:val="样式2"/>
    <w:basedOn w:val="34"/>
    <w:qFormat/>
    <w:uiPriority w:val="0"/>
    <w:pPr>
      <w:pBdr>
        <w:top w:val="single" w:color="auto" w:sz="4" w:space="0"/>
      </w:pBdr>
    </w:pPr>
    <w:rPr>
      <w:rFonts w:ascii="Times New Roman" w:hAnsi="Times New Roman" w:eastAsia="宋体" w:cs="Times New Roman"/>
      <w:lang w:val="zh-CN" w:eastAsia="zh-CN"/>
    </w:rPr>
  </w:style>
  <w:style w:type="paragraph" w:customStyle="1" w:styleId="651">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652">
    <w:name w:val="Char Char Char Char Char Char Char Char Char Char Char Char Char Char Char Char Char Char Char Char Char Char Char Char Char1"/>
    <w:basedOn w:val="1"/>
    <w:next w:val="1"/>
    <w:qFormat/>
    <w:uiPriority w:val="0"/>
    <w:rPr>
      <w:rFonts w:ascii="Times New Roman" w:hAnsi="Times New Roman" w:eastAsia="宋体" w:cs="Times New Roman"/>
      <w:szCs w:val="24"/>
    </w:rPr>
  </w:style>
  <w:style w:type="paragraph" w:customStyle="1" w:styleId="653">
    <w:name w:val="Char Char Char Char Char Char Char Char Char Char Char Char Char1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54">
    <w:name w:val="基准页眉样式"/>
    <w:basedOn w:val="20"/>
    <w:qFormat/>
    <w:uiPriority w:val="0"/>
    <w:pPr>
      <w:spacing w:after="0" w:line="320" w:lineRule="exact"/>
      <w:jc w:val="center"/>
    </w:pPr>
    <w:rPr>
      <w:color w:val="000000"/>
      <w:szCs w:val="21"/>
    </w:rPr>
  </w:style>
  <w:style w:type="paragraph" w:customStyle="1" w:styleId="655">
    <w:name w:val="Char Char Char1 Char"/>
    <w:basedOn w:val="1"/>
    <w:qFormat/>
    <w:uiPriority w:val="0"/>
    <w:rPr>
      <w:rFonts w:ascii="Times New Roman" w:hAnsi="Times New Roman" w:eastAsia="宋体" w:cs="Times New Roman"/>
      <w:szCs w:val="24"/>
    </w:rPr>
  </w:style>
  <w:style w:type="paragraph" w:customStyle="1" w:styleId="656">
    <w:name w:val="正文001 Char Char Char"/>
    <w:basedOn w:val="1"/>
    <w:qFormat/>
    <w:uiPriority w:val="0"/>
    <w:pPr>
      <w:spacing w:line="500" w:lineRule="atLeast"/>
      <w:ind w:firstLine="200" w:firstLineChars="200"/>
    </w:pPr>
    <w:rPr>
      <w:rFonts w:ascii="Times New Roman" w:hAnsi="Times New Roman" w:eastAsia="宋体" w:cs="Times New Roman"/>
      <w:color w:val="000000"/>
      <w:sz w:val="24"/>
      <w:szCs w:val="24"/>
    </w:rPr>
  </w:style>
  <w:style w:type="paragraph" w:customStyle="1" w:styleId="657">
    <w:name w:val="In Table (II)"/>
    <w:basedOn w:val="543"/>
    <w:qFormat/>
    <w:uiPriority w:val="0"/>
    <w:pPr>
      <w:spacing w:before="60" w:after="60"/>
      <w:ind w:left="52" w:leftChars="20" w:right="-588"/>
      <w:jc w:val="both"/>
    </w:pPr>
    <w:rPr>
      <w:sz w:val="18"/>
    </w:rPr>
  </w:style>
  <w:style w:type="paragraph" w:customStyle="1" w:styleId="658">
    <w:name w:val="Char Char Char2 Char Char Char Char Char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59">
    <w:name w:val="框图"/>
    <w:basedOn w:val="1"/>
    <w:qFormat/>
    <w:uiPriority w:val="0"/>
    <w:pPr>
      <w:jc w:val="center"/>
    </w:pPr>
    <w:rPr>
      <w:rFonts w:ascii="Times New Roman" w:hAnsi="Times New Roman" w:eastAsia="宋体" w:cs="Times New Roman"/>
      <w:color w:val="000000"/>
      <w:sz w:val="20"/>
      <w:szCs w:val="21"/>
    </w:rPr>
  </w:style>
  <w:style w:type="paragraph" w:customStyle="1" w:styleId="660">
    <w:name w:val="表文左对齐"/>
    <w:basedOn w:val="468"/>
    <w:semiHidden/>
    <w:qFormat/>
    <w:uiPriority w:val="0"/>
    <w:pPr>
      <w:adjustRightInd w:val="0"/>
      <w:spacing w:after="0"/>
      <w:jc w:val="left"/>
    </w:pPr>
    <w:rPr>
      <w:rFonts w:ascii="Times" w:hAnsi="Times" w:eastAsia="仿宋_GB2312"/>
      <w:sz w:val="18"/>
    </w:rPr>
  </w:style>
  <w:style w:type="paragraph" w:customStyle="1" w:styleId="661">
    <w:name w:val="表格_表头"/>
    <w:next w:val="1"/>
    <w:qFormat/>
    <w:uiPriority w:val="0"/>
    <w:pPr>
      <w:widowControl w:val="0"/>
      <w:spacing w:line="258" w:lineRule="atLeast"/>
      <w:jc w:val="center"/>
    </w:pPr>
    <w:rPr>
      <w:rFonts w:ascii="Times New Roman" w:hAnsi="Times New Roman" w:eastAsia="宋体" w:cs="Times New Roman"/>
      <w:b/>
      <w:bCs/>
      <w:kern w:val="2"/>
      <w:sz w:val="21"/>
      <w:szCs w:val="16"/>
      <w:lang w:val="en-US" w:eastAsia="zh-CN" w:bidi="ar-SA"/>
    </w:rPr>
  </w:style>
  <w:style w:type="paragraph" w:customStyle="1" w:styleId="662">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63">
    <w:name w:val="表号"/>
    <w:basedOn w:val="635"/>
    <w:next w:val="635"/>
    <w:qFormat/>
    <w:uiPriority w:val="0"/>
    <w:pPr>
      <w:tabs>
        <w:tab w:val="left" w:pos="420"/>
        <w:tab w:val="clear" w:pos="360"/>
      </w:tabs>
      <w:spacing w:before="120" w:after="120" w:line="240" w:lineRule="atLeast"/>
      <w:ind w:left="420" w:hanging="420"/>
    </w:pPr>
    <w:rPr>
      <w:rFonts w:ascii="黑体" w:eastAsia="黑体"/>
      <w:b/>
      <w:color w:val="auto"/>
      <w:sz w:val="28"/>
    </w:rPr>
  </w:style>
  <w:style w:type="paragraph" w:customStyle="1" w:styleId="664">
    <w:name w:val="样式 (中文) 仿宋_GB2312 四号 黑色"/>
    <w:basedOn w:val="1"/>
    <w:qFormat/>
    <w:uiPriority w:val="0"/>
    <w:pPr>
      <w:spacing w:line="580" w:lineRule="exact"/>
      <w:ind w:left="178" w:leftChars="85" w:firstLine="496" w:firstLineChars="177"/>
    </w:pPr>
    <w:rPr>
      <w:rFonts w:ascii="Times New Roman" w:hAnsi="Times New Roman" w:eastAsia="仿宋_GB2312" w:cs="宋体"/>
      <w:color w:val="000000"/>
      <w:sz w:val="28"/>
      <w:szCs w:val="20"/>
    </w:rPr>
  </w:style>
  <w:style w:type="paragraph" w:customStyle="1" w:styleId="665">
    <w:name w:val="正文11"/>
    <w:basedOn w:val="1"/>
    <w:qFormat/>
    <w:uiPriority w:val="0"/>
    <w:pPr>
      <w:adjustRightInd w:val="0"/>
      <w:snapToGrid w:val="0"/>
      <w:spacing w:line="500" w:lineRule="atLeast"/>
      <w:ind w:firstLine="567"/>
    </w:pPr>
    <w:rPr>
      <w:rFonts w:ascii="Times New Roman" w:hAnsi="Times New Roman" w:eastAsia="宋体" w:cs="Times New Roman"/>
      <w:sz w:val="28"/>
      <w:szCs w:val="20"/>
    </w:rPr>
  </w:style>
  <w:style w:type="paragraph" w:customStyle="1" w:styleId="666">
    <w:name w:val="Char Char Char2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67">
    <w:name w:val="条题"/>
    <w:basedOn w:val="1"/>
    <w:qFormat/>
    <w:uiPriority w:val="0"/>
    <w:pPr>
      <w:tabs>
        <w:tab w:val="left" w:pos="420"/>
        <w:tab w:val="left" w:pos="1640"/>
      </w:tabs>
      <w:spacing w:line="460" w:lineRule="exact"/>
      <w:ind w:left="420" w:hanging="420"/>
    </w:pPr>
    <w:rPr>
      <w:rFonts w:ascii="Times New Roman" w:hAnsi="Times New Roman" w:eastAsia="幼圆" w:cs="Times New Roman"/>
      <w:sz w:val="28"/>
      <w:szCs w:val="24"/>
    </w:rPr>
  </w:style>
  <w:style w:type="paragraph" w:customStyle="1" w:styleId="668">
    <w:name w:val="Char Char Char Char Char 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9">
    <w:name w:val="Report List 2"/>
    <w:basedOn w:val="1"/>
    <w:qFormat/>
    <w:uiPriority w:val="0"/>
    <w:pPr>
      <w:widowControl/>
      <w:tabs>
        <w:tab w:val="left" w:pos="360"/>
        <w:tab w:val="left" w:pos="900"/>
      </w:tabs>
      <w:ind w:left="900" w:hanging="420"/>
      <w:jc w:val="left"/>
    </w:pPr>
    <w:rPr>
      <w:rFonts w:ascii="Times New Roman" w:hAnsi="Times New Roman" w:eastAsia="Times New Roman" w:cs="Times New Roman"/>
      <w:kern w:val="0"/>
      <w:sz w:val="22"/>
      <w:szCs w:val="20"/>
      <w:lang w:val="en-GB" w:eastAsia="en-US"/>
    </w:rPr>
  </w:style>
  <w:style w:type="paragraph" w:customStyle="1" w:styleId="670">
    <w:name w:val="样式 正文1 + 段前: 0.1 行1"/>
    <w:basedOn w:val="1"/>
    <w:qFormat/>
    <w:uiPriority w:val="0"/>
    <w:pPr>
      <w:snapToGrid w:val="0"/>
      <w:spacing w:before="10" w:beforeLines="10" w:line="440" w:lineRule="atLeast"/>
      <w:ind w:firstLine="510"/>
    </w:pPr>
    <w:rPr>
      <w:rFonts w:ascii="Times New Roman" w:hAnsi="Times New Roman" w:eastAsia="宋体" w:cs="宋体"/>
      <w:sz w:val="24"/>
      <w:szCs w:val="20"/>
    </w:rPr>
  </w:style>
  <w:style w:type="paragraph" w:customStyle="1" w:styleId="671">
    <w:name w:val="二级无标题条"/>
    <w:basedOn w:val="1"/>
    <w:qFormat/>
    <w:uiPriority w:val="0"/>
    <w:rPr>
      <w:rFonts w:ascii="Times New Roman" w:hAnsi="Times New Roman" w:eastAsia="宋体" w:cs="Times New Roman"/>
      <w:szCs w:val="20"/>
    </w:rPr>
  </w:style>
  <w:style w:type="paragraph" w:customStyle="1" w:styleId="672">
    <w:name w:val="标题11"/>
    <w:basedOn w:val="1"/>
    <w:next w:val="3"/>
    <w:qFormat/>
    <w:uiPriority w:val="0"/>
    <w:pPr>
      <w:spacing w:before="240" w:after="240"/>
      <w:jc w:val="center"/>
    </w:pPr>
    <w:rPr>
      <w:rFonts w:ascii="Times New Roman" w:hAnsi="Times New Roman" w:eastAsia="宋体" w:cs="Times New Roman"/>
      <w:b/>
      <w:sz w:val="32"/>
      <w:szCs w:val="20"/>
    </w:rPr>
  </w:style>
  <w:style w:type="paragraph" w:customStyle="1" w:styleId="673">
    <w:name w:val="xl3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674">
    <w:name w:val="Body Text 21"/>
    <w:basedOn w:val="1"/>
    <w:qFormat/>
    <w:uiPriority w:val="0"/>
    <w:pPr>
      <w:adjustRightInd w:val="0"/>
      <w:spacing w:line="312" w:lineRule="atLeast"/>
      <w:jc w:val="center"/>
    </w:pPr>
    <w:rPr>
      <w:rFonts w:ascii="Times New Roman" w:hAnsi="Times New Roman" w:eastAsia="楷体_GB2312" w:cs="Times New Roman"/>
      <w:kern w:val="0"/>
      <w:sz w:val="28"/>
      <w:szCs w:val="20"/>
    </w:rPr>
  </w:style>
  <w:style w:type="paragraph" w:customStyle="1" w:styleId="675">
    <w:name w:val="Char Char Char Char Char Char Char11"/>
    <w:basedOn w:val="1"/>
    <w:qFormat/>
    <w:uiPriority w:val="0"/>
    <w:pPr>
      <w:tabs>
        <w:tab w:val="left" w:pos="360"/>
      </w:tabs>
    </w:pPr>
    <w:rPr>
      <w:rFonts w:ascii="Times New Roman" w:hAnsi="Times New Roman" w:eastAsia="宋体" w:cs="Times New Roman"/>
      <w:szCs w:val="24"/>
    </w:rPr>
  </w:style>
  <w:style w:type="paragraph" w:customStyle="1" w:styleId="676">
    <w:name w:val="表格01"/>
    <w:basedOn w:val="1"/>
    <w:qFormat/>
    <w:uiPriority w:val="0"/>
    <w:pPr>
      <w:jc w:val="center"/>
    </w:pPr>
    <w:rPr>
      <w:rFonts w:ascii="Times New Roman" w:hAnsi="Times New Roman" w:eastAsia="宋体" w:cs="Times New Roman"/>
      <w:sz w:val="24"/>
      <w:szCs w:val="20"/>
    </w:rPr>
  </w:style>
  <w:style w:type="paragraph" w:customStyle="1" w:styleId="677">
    <w:name w:val="表文_M5"/>
    <w:qFormat/>
    <w:uiPriority w:val="0"/>
    <w:pPr>
      <w:widowControl w:val="0"/>
      <w:spacing w:line="360" w:lineRule="exact"/>
      <w:jc w:val="center"/>
    </w:pPr>
    <w:rPr>
      <w:rFonts w:ascii="Garamond" w:hAnsi="Garamond" w:eastAsia="楷体_GB2312" w:cs="Times New Roman"/>
      <w:bCs/>
      <w:color w:val="000000"/>
      <w:kern w:val="0"/>
      <w:sz w:val="21"/>
      <w:szCs w:val="21"/>
      <w:lang w:val="en-US" w:eastAsia="zh-CN" w:bidi="ar-SA"/>
    </w:rPr>
  </w:style>
  <w:style w:type="paragraph" w:customStyle="1" w:styleId="678">
    <w:name w:val="标题C"/>
    <w:basedOn w:val="1"/>
    <w:qFormat/>
    <w:uiPriority w:val="0"/>
    <w:pPr>
      <w:spacing w:line="360" w:lineRule="auto"/>
      <w:outlineLvl w:val="2"/>
    </w:pPr>
    <w:rPr>
      <w:rFonts w:ascii="Times New Roman" w:hAnsi="Times New Roman" w:eastAsia="宋体" w:cs="宋体"/>
      <w:b/>
      <w:bCs/>
      <w:sz w:val="24"/>
      <w:szCs w:val="20"/>
    </w:rPr>
  </w:style>
  <w:style w:type="paragraph" w:customStyle="1" w:styleId="679">
    <w:name w:val="reader-word-layer reader-word-s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0">
    <w:name w:val="Char Char Char Char Char Char Char Char Char Char Char Char 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81">
    <w:name w:val="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82">
    <w:name w:val="表1"/>
    <w:basedOn w:val="1"/>
    <w:next w:val="1"/>
    <w:qFormat/>
    <w:uiPriority w:val="0"/>
    <w:pPr>
      <w:spacing w:line="300" w:lineRule="auto"/>
      <w:ind w:left="900" w:leftChars="200" w:hanging="480" w:hangingChars="200"/>
      <w:jc w:val="center"/>
    </w:pPr>
    <w:rPr>
      <w:rFonts w:ascii="Times New Roman" w:hAnsi="Times New Roman" w:eastAsia="宋体" w:cs="Times New Roman"/>
      <w:sz w:val="24"/>
      <w:szCs w:val="24"/>
    </w:rPr>
  </w:style>
  <w:style w:type="paragraph" w:customStyle="1" w:styleId="683">
    <w:name w:val="Table-I(S)"/>
    <w:basedOn w:val="1"/>
    <w:qFormat/>
    <w:uiPriority w:val="0"/>
    <w:pPr>
      <w:tabs>
        <w:tab w:val="left" w:pos="2160"/>
        <w:tab w:val="left" w:pos="3840"/>
        <w:tab w:val="left" w:pos="5280"/>
      </w:tabs>
      <w:spacing w:line="0" w:lineRule="atLeast"/>
      <w:jc w:val="center"/>
    </w:pPr>
    <w:rPr>
      <w:rFonts w:hint="eastAsia" w:ascii="Tahoma" w:hAnsi="Tahoma" w:eastAsia="华文中宋" w:cs="Times New Roman"/>
      <w:sz w:val="18"/>
      <w:szCs w:val="20"/>
    </w:rPr>
  </w:style>
  <w:style w:type="paragraph" w:customStyle="1" w:styleId="684">
    <w:name w:val="正文版本"/>
    <w:basedOn w:val="1"/>
    <w:qFormat/>
    <w:uiPriority w:val="0"/>
    <w:pPr>
      <w:autoSpaceDE w:val="0"/>
      <w:autoSpaceDN w:val="0"/>
      <w:adjustRightInd w:val="0"/>
      <w:spacing w:line="420" w:lineRule="auto"/>
      <w:jc w:val="center"/>
    </w:pPr>
    <w:rPr>
      <w:rFonts w:ascii="宋体" w:hAnsi="宋体" w:eastAsia="宋体" w:cs="Times New Roman"/>
      <w:sz w:val="24"/>
      <w:szCs w:val="20"/>
      <w:lang w:val="zh-CN"/>
    </w:rPr>
  </w:style>
  <w:style w:type="paragraph" w:customStyle="1" w:styleId="68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686">
    <w:name w:val="6"/>
    <w:basedOn w:val="1"/>
    <w:next w:val="19"/>
    <w:qFormat/>
    <w:uiPriority w:val="0"/>
    <w:pPr>
      <w:jc w:val="center"/>
    </w:pPr>
    <w:rPr>
      <w:rFonts w:ascii="Times New Roman" w:hAnsi="Times New Roman" w:eastAsia="仿宋_GB2312" w:cs="Times New Roman"/>
      <w:sz w:val="24"/>
      <w:szCs w:val="24"/>
    </w:rPr>
  </w:style>
  <w:style w:type="paragraph" w:customStyle="1" w:styleId="687">
    <w:name w:val="表名"/>
    <w:basedOn w:val="1"/>
    <w:qFormat/>
    <w:uiPriority w:val="0"/>
    <w:pPr>
      <w:widowControl/>
      <w:overflowPunct w:val="0"/>
      <w:autoSpaceDE w:val="0"/>
      <w:autoSpaceDN w:val="0"/>
      <w:adjustRightInd w:val="0"/>
      <w:spacing w:line="480" w:lineRule="exact"/>
      <w:ind w:firstLine="360"/>
      <w:jc w:val="center"/>
      <w:textAlignment w:val="baseline"/>
    </w:pPr>
    <w:rPr>
      <w:rFonts w:ascii="黑体" w:hAnsi="Times New Roman" w:eastAsia="黑体" w:cs="Times New Roman"/>
      <w:b/>
      <w:color w:val="000000"/>
      <w:spacing w:val="20"/>
      <w:kern w:val="0"/>
      <w:sz w:val="28"/>
      <w:szCs w:val="20"/>
    </w:rPr>
  </w:style>
  <w:style w:type="paragraph" w:customStyle="1" w:styleId="688">
    <w:name w:val="样式 样式 标题2 + 首行缩进:  1 字符 段前: 0.5 行 + 段前: 0.5 行"/>
    <w:basedOn w:val="1"/>
    <w:qFormat/>
    <w:uiPriority w:val="0"/>
    <w:pPr>
      <w:spacing w:before="120" w:beforeLines="50" w:line="500" w:lineRule="atLeast"/>
      <w:ind w:firstLine="281" w:firstLineChars="100"/>
      <w:jc w:val="left"/>
      <w:outlineLvl w:val="1"/>
    </w:pPr>
    <w:rPr>
      <w:rFonts w:ascii="Times New Roman" w:hAnsi="Times New Roman" w:eastAsia="宋体" w:cs="宋体"/>
      <w:b/>
      <w:bCs/>
      <w:sz w:val="28"/>
      <w:szCs w:val="20"/>
    </w:rPr>
  </w:style>
  <w:style w:type="paragraph" w:customStyle="1" w:styleId="689">
    <w:name w:val="简单回函地址"/>
    <w:basedOn w:val="1"/>
    <w:qFormat/>
    <w:uiPriority w:val="0"/>
    <w:rPr>
      <w:rFonts w:ascii="Times New Roman" w:hAnsi="Times New Roman" w:eastAsia="宋体" w:cs="Times New Roman"/>
      <w:szCs w:val="24"/>
    </w:rPr>
  </w:style>
  <w:style w:type="paragraph" w:customStyle="1" w:styleId="690">
    <w:name w:val="标题003"/>
    <w:basedOn w:val="1"/>
    <w:qFormat/>
    <w:uiPriority w:val="0"/>
    <w:pPr>
      <w:spacing w:before="300" w:line="460" w:lineRule="exact"/>
      <w:outlineLvl w:val="2"/>
    </w:pPr>
    <w:rPr>
      <w:rFonts w:ascii="Times New Roman" w:hAnsi="Times New Roman" w:eastAsia="宋体" w:cs="Times New Roman"/>
      <w:b/>
      <w:sz w:val="24"/>
      <w:szCs w:val="20"/>
    </w:rPr>
  </w:style>
  <w:style w:type="paragraph" w:customStyle="1" w:styleId="691">
    <w:name w:val="gao"/>
    <w:basedOn w:val="1"/>
    <w:qFormat/>
    <w:uiPriority w:val="0"/>
    <w:pPr>
      <w:autoSpaceDE w:val="0"/>
      <w:autoSpaceDN w:val="0"/>
      <w:adjustRightInd w:val="0"/>
      <w:spacing w:line="360" w:lineRule="auto"/>
    </w:pPr>
    <w:rPr>
      <w:rFonts w:ascii="宋体" w:hAnsi="Times New Roman" w:eastAsia="宋体" w:cs="Times New Roman"/>
      <w:kern w:val="0"/>
      <w:sz w:val="28"/>
      <w:szCs w:val="20"/>
    </w:rPr>
  </w:style>
  <w:style w:type="paragraph" w:customStyle="1" w:styleId="692">
    <w:name w:val="Char Char Char2 Char Char Char Char Char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styleId="693">
    <w:name w:val="No Spacing"/>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694">
    <w:name w:val="Main"/>
    <w:basedOn w:val="1"/>
    <w:qFormat/>
    <w:uiPriority w:val="0"/>
    <w:pPr>
      <w:spacing w:line="480" w:lineRule="atLeast"/>
      <w:ind w:left="400" w:leftChars="400" w:right="400" w:rightChars="400" w:firstLine="200" w:firstLineChars="200"/>
    </w:pPr>
    <w:rPr>
      <w:rFonts w:ascii="Tahoma" w:hAnsi="Tahoma" w:eastAsia="宋体" w:cs="Times New Roman"/>
      <w:sz w:val="28"/>
      <w:szCs w:val="28"/>
    </w:rPr>
  </w:style>
  <w:style w:type="paragraph" w:customStyle="1" w:styleId="695">
    <w:name w:val="Char Char Char Char Char Char1 Char Char Char Char"/>
    <w:basedOn w:val="1"/>
    <w:qFormat/>
    <w:uiPriority w:val="0"/>
    <w:rPr>
      <w:rFonts w:ascii="Times New Roman" w:hAnsi="Times New Roman" w:eastAsia="宋体" w:cs="Times New Roman"/>
      <w:sz w:val="24"/>
      <w:szCs w:val="24"/>
    </w:rPr>
  </w:style>
  <w:style w:type="paragraph" w:customStyle="1" w:styleId="696">
    <w:name w:val="Char Char Char Char Char Char Char Char Char Char Char 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97">
    <w:name w:val="样式8"/>
    <w:basedOn w:val="6"/>
    <w:qFormat/>
    <w:uiPriority w:val="0"/>
    <w:pPr>
      <w:tabs>
        <w:tab w:val="left" w:pos="5203"/>
      </w:tabs>
      <w:spacing w:line="264" w:lineRule="auto"/>
      <w:ind w:firstLine="476" w:firstLineChars="0"/>
    </w:pPr>
    <w:rPr>
      <w:rFonts w:ascii="Arial" w:hAnsi="Arial" w:eastAsia="宋体" w:cs="Arial"/>
      <w:spacing w:val="10"/>
      <w:sz w:val="24"/>
      <w:szCs w:val="20"/>
    </w:rPr>
  </w:style>
  <w:style w:type="paragraph" w:customStyle="1" w:styleId="698">
    <w:name w:val="表格题头"/>
    <w:basedOn w:val="1"/>
    <w:qFormat/>
    <w:uiPriority w:val="0"/>
    <w:pPr>
      <w:spacing w:before="100" w:after="60" w:line="480" w:lineRule="exact"/>
      <w:jc w:val="center"/>
    </w:pPr>
    <w:rPr>
      <w:rFonts w:ascii="Times New Roman" w:hAnsi="Times New Roman" w:eastAsia="宋体" w:cs="Times New Roman"/>
      <w:sz w:val="24"/>
      <w:szCs w:val="24"/>
    </w:rPr>
  </w:style>
  <w:style w:type="paragraph" w:customStyle="1" w:styleId="699">
    <w:name w:val="Char Char Char Char Char Char Char2"/>
    <w:basedOn w:val="1"/>
    <w:qFormat/>
    <w:uiPriority w:val="0"/>
    <w:rPr>
      <w:rFonts w:ascii="Times New Roman" w:hAnsi="Times New Roman" w:eastAsia="宋体" w:cs="Times New Roman"/>
      <w:szCs w:val="24"/>
    </w:rPr>
  </w:style>
  <w:style w:type="paragraph" w:customStyle="1" w:styleId="700">
    <w:name w:val="正文 小四 行距: 1.5 倍行距"/>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701">
    <w:name w:val="表格001"/>
    <w:basedOn w:val="1"/>
    <w:qFormat/>
    <w:uiPriority w:val="0"/>
    <w:pPr>
      <w:spacing w:line="360" w:lineRule="exact"/>
      <w:jc w:val="center"/>
    </w:pPr>
    <w:rPr>
      <w:rFonts w:ascii="Arial" w:hAnsi="Arial" w:eastAsia="宋体" w:cs="Times New Roman"/>
      <w:szCs w:val="24"/>
    </w:rPr>
  </w:style>
  <w:style w:type="paragraph" w:customStyle="1" w:styleId="70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03">
    <w:name w:val="表"/>
    <w:basedOn w:val="1"/>
    <w:qFormat/>
    <w:uiPriority w:val="0"/>
    <w:pPr>
      <w:snapToGrid w:val="0"/>
      <w:jc w:val="center"/>
    </w:pPr>
    <w:rPr>
      <w:rFonts w:ascii="Times New Roman" w:hAnsi="Times New Roman" w:eastAsia="宋体" w:cs="Times New Roman"/>
      <w:spacing w:val="2"/>
      <w:szCs w:val="20"/>
    </w:rPr>
  </w:style>
  <w:style w:type="paragraph" w:customStyle="1" w:styleId="704">
    <w:name w:val="font1"/>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05">
    <w:name w:val="Char Char Char Char Char Char Char Char Char Char Char Char Char1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06">
    <w:name w:val="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707">
    <w:name w:val="Char Char Char Char Char Char Char Char Char Char Char Char Char1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08">
    <w:name w:val="Char Char Char2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709">
    <w:name w:val="样式 标题 3 + 首行缩进:  2 字符"/>
    <w:basedOn w:val="4"/>
    <w:qFormat/>
    <w:uiPriority w:val="0"/>
  </w:style>
  <w:style w:type="paragraph" w:customStyle="1" w:styleId="710">
    <w:name w:val="热电厂正文"/>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711">
    <w:name w:val="图形标题"/>
    <w:basedOn w:val="6"/>
    <w:next w:val="1"/>
    <w:qFormat/>
    <w:uiPriority w:val="0"/>
    <w:pPr>
      <w:topLinePunct/>
      <w:spacing w:before="120" w:after="120"/>
      <w:ind w:firstLine="0"/>
      <w:jc w:val="center"/>
    </w:pPr>
    <w:rPr>
      <w:rFonts w:ascii="Times" w:hAnsi="Times" w:eastAsia="宋体" w:cs="Times New Roman"/>
      <w:b/>
      <w:szCs w:val="20"/>
    </w:rPr>
  </w:style>
  <w:style w:type="paragraph" w:customStyle="1" w:styleId="712">
    <w:name w:val="样式 标题 3 + 四号"/>
    <w:basedOn w:val="4"/>
    <w:qFormat/>
    <w:uiPriority w:val="0"/>
    <w:pPr>
      <w:spacing w:before="0" w:after="0" w:line="360" w:lineRule="auto"/>
      <w:ind w:left="720" w:hanging="720"/>
    </w:pPr>
    <w:rPr>
      <w:color w:val="000000"/>
      <w:sz w:val="30"/>
    </w:rPr>
  </w:style>
  <w:style w:type="paragraph" w:customStyle="1" w:styleId="713">
    <w:name w:val="Char3"/>
    <w:basedOn w:val="1"/>
    <w:qFormat/>
    <w:uiPriority w:val="0"/>
    <w:rPr>
      <w:rFonts w:ascii="Times New Roman" w:hAnsi="Times New Roman" w:eastAsia="宋体" w:cs="Times New Roman"/>
      <w:szCs w:val="24"/>
    </w:rPr>
  </w:style>
  <w:style w:type="paragraph" w:customStyle="1" w:styleId="714">
    <w:name w:val="样式 正文001 + Times New Roman Char Char Char"/>
    <w:basedOn w:val="656"/>
    <w:qFormat/>
    <w:uiPriority w:val="0"/>
    <w:pPr>
      <w:spacing w:before="60" w:line="460" w:lineRule="exact"/>
      <w:ind w:firstLine="482" w:firstLineChars="0"/>
    </w:pPr>
  </w:style>
  <w:style w:type="paragraph" w:customStyle="1" w:styleId="715">
    <w:name w:val="文本条款 Char Char"/>
    <w:basedOn w:val="92"/>
    <w:qFormat/>
    <w:uiPriority w:val="0"/>
    <w:pPr>
      <w:spacing w:before="40" w:after="60" w:line="420" w:lineRule="exact"/>
      <w:ind w:firstLine="0" w:firstLineChars="0"/>
      <w:jc w:val="center"/>
    </w:pPr>
    <w:rPr>
      <w:rFonts w:ascii="Times New Roman" w:hAnsi="Times New Roman" w:cs="Times New Roman"/>
      <w:color w:val="000000"/>
    </w:rPr>
  </w:style>
  <w:style w:type="paragraph" w:customStyle="1" w:styleId="716">
    <w:name w:val="燕山正文"/>
    <w:basedOn w:val="1"/>
    <w:qFormat/>
    <w:uiPriority w:val="0"/>
    <w:pPr>
      <w:tabs>
        <w:tab w:val="left" w:pos="4680"/>
      </w:tabs>
      <w:adjustRightInd w:val="0"/>
      <w:snapToGrid w:val="0"/>
      <w:spacing w:line="360" w:lineRule="auto"/>
      <w:ind w:firstLine="560" w:firstLineChars="200"/>
    </w:pPr>
    <w:rPr>
      <w:rFonts w:ascii="宋体" w:hAnsi="宋体" w:eastAsia="宋体" w:cs="Times New Roman"/>
      <w:color w:val="000000"/>
      <w:sz w:val="28"/>
      <w:szCs w:val="28"/>
    </w:rPr>
  </w:style>
  <w:style w:type="paragraph" w:customStyle="1" w:styleId="717">
    <w:name w:val="样式 表格内容 + 居中 首行缩进:  0.86 厘米"/>
    <w:basedOn w:val="1"/>
    <w:qFormat/>
    <w:uiPriority w:val="0"/>
    <w:pPr>
      <w:widowControl/>
      <w:overflowPunct w:val="0"/>
      <w:snapToGrid w:val="0"/>
      <w:jc w:val="center"/>
      <w:textAlignment w:val="baseline"/>
    </w:pPr>
    <w:rPr>
      <w:rFonts w:ascii="Arial" w:hAnsi="Arial" w:eastAsia="仿宋_GB2312" w:cs="宋体"/>
      <w:kern w:val="0"/>
      <w:sz w:val="22"/>
      <w:szCs w:val="20"/>
    </w:rPr>
  </w:style>
  <w:style w:type="paragraph" w:customStyle="1" w:styleId="718">
    <w:name w:val="默认段落字体 Para Char Char Char Char"/>
    <w:basedOn w:val="1"/>
    <w:qFormat/>
    <w:uiPriority w:val="0"/>
    <w:rPr>
      <w:rFonts w:ascii="Times New Roman" w:hAnsi="Times New Roman" w:eastAsia="宋体" w:cs="Times New Roman"/>
      <w:sz w:val="24"/>
      <w:szCs w:val="24"/>
    </w:rPr>
  </w:style>
  <w:style w:type="paragraph" w:customStyle="1" w:styleId="719">
    <w:name w:val="Report List 1"/>
    <w:basedOn w:val="15"/>
    <w:semiHidden/>
    <w:qFormat/>
    <w:uiPriority w:val="0"/>
    <w:pPr>
      <w:widowControl/>
      <w:tabs>
        <w:tab w:val="left" w:pos="1440"/>
      </w:tabs>
      <w:adjustRightInd/>
      <w:spacing w:before="138" w:line="360" w:lineRule="auto"/>
      <w:ind w:left="1440" w:hanging="360" w:firstLineChars="200"/>
      <w:jc w:val="left"/>
      <w:textAlignment w:val="auto"/>
    </w:pPr>
    <w:rPr>
      <w:rFonts w:eastAsia="PMingLiU"/>
      <w:kern w:val="0"/>
      <w:sz w:val="22"/>
      <w:szCs w:val="20"/>
      <w:lang w:val="en-GB" w:eastAsia="zh-TW"/>
    </w:rPr>
  </w:style>
  <w:style w:type="paragraph" w:customStyle="1" w:styleId="72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1">
    <w:name w:val="xl3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3">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4">
    <w:name w:val="bg"/>
    <w:basedOn w:val="1"/>
    <w:qFormat/>
    <w:uiPriority w:val="0"/>
    <w:pPr>
      <w:widowControl/>
      <w:jc w:val="center"/>
    </w:pPr>
    <w:rPr>
      <w:rFonts w:ascii="Dotum" w:hAnsi="Dotum" w:eastAsia="仿宋_GB2312" w:cs="Times New Roman"/>
      <w:kern w:val="0"/>
      <w:sz w:val="24"/>
      <w:szCs w:val="20"/>
    </w:rPr>
  </w:style>
  <w:style w:type="paragraph" w:customStyle="1" w:styleId="725">
    <w:name w:val="font7"/>
    <w:basedOn w:val="1"/>
    <w:qFormat/>
    <w:uiPriority w:val="0"/>
    <w:pPr>
      <w:widowControl/>
      <w:spacing w:before="100" w:beforeAutospacing="1" w:after="100" w:afterAutospacing="1"/>
      <w:jc w:val="left"/>
    </w:pPr>
    <w:rPr>
      <w:rFonts w:ascii="Times New Roman" w:hAnsi="Times New Roman" w:eastAsia="Arial Unicode MS" w:cs="Times New Roman"/>
      <w:kern w:val="0"/>
      <w:sz w:val="22"/>
    </w:rPr>
  </w:style>
  <w:style w:type="paragraph" w:customStyle="1" w:styleId="726">
    <w:name w:val="Char1 Char Char Char1"/>
    <w:basedOn w:val="1"/>
    <w:qFormat/>
    <w:uiPriority w:val="0"/>
    <w:rPr>
      <w:rFonts w:ascii="Times New Roman" w:hAnsi="Times New Roman" w:eastAsia="宋体" w:cs="Times New Roman"/>
      <w:sz w:val="24"/>
      <w:szCs w:val="24"/>
    </w:rPr>
  </w:style>
  <w:style w:type="paragraph" w:customStyle="1" w:styleId="7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8">
    <w:name w:val="影响评价正文"/>
    <w:basedOn w:val="1"/>
    <w:qFormat/>
    <w:uiPriority w:val="0"/>
    <w:pPr>
      <w:spacing w:line="400" w:lineRule="exact"/>
      <w:ind w:firstLine="567"/>
    </w:pPr>
    <w:rPr>
      <w:rFonts w:ascii="Times New Roman" w:hAnsi="Times New Roman" w:eastAsia="宋体" w:cs="Times New Roman"/>
      <w:snapToGrid w:val="0"/>
      <w:spacing w:val="4"/>
      <w:kern w:val="0"/>
      <w:sz w:val="24"/>
      <w:szCs w:val="20"/>
    </w:rPr>
  </w:style>
  <w:style w:type="paragraph" w:customStyle="1" w:styleId="72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0">
    <w:name w:val="样式 段前: 0.5 行 段后: 0.5 行"/>
    <w:basedOn w:val="1"/>
    <w:semiHidden/>
    <w:qFormat/>
    <w:uiPriority w:val="0"/>
    <w:pPr>
      <w:adjustRightInd w:val="0"/>
      <w:snapToGrid w:val="0"/>
      <w:spacing w:before="25" w:beforeLines="25" w:after="25" w:afterLines="25" w:line="300" w:lineRule="auto"/>
      <w:ind w:firstLine="510" w:firstLineChars="200"/>
    </w:pPr>
    <w:rPr>
      <w:rFonts w:ascii="Times New Roman" w:hAnsi="Times New Roman" w:eastAsia="宋体" w:cs="宋体"/>
      <w:spacing w:val="10"/>
      <w:sz w:val="28"/>
      <w:szCs w:val="20"/>
    </w:rPr>
  </w:style>
  <w:style w:type="paragraph" w:customStyle="1" w:styleId="731">
    <w:name w:val="Char Char Char1 Char1"/>
    <w:basedOn w:val="1"/>
    <w:qFormat/>
    <w:uiPriority w:val="0"/>
    <w:rPr>
      <w:rFonts w:ascii="Times New Roman" w:hAnsi="Times New Roman" w:eastAsia="宋体" w:cs="Times New Roman"/>
      <w:szCs w:val="24"/>
    </w:rPr>
  </w:style>
  <w:style w:type="paragraph" w:customStyle="1" w:styleId="732">
    <w:name w:val="样式 标题 + 黑体 小三 两端对齐 左侧:  0 厘米 首行缩进:  0 厘米 段前: 0 磅 段后: 0 磅 ...1"/>
    <w:basedOn w:val="48"/>
    <w:qFormat/>
    <w:uiPriority w:val="0"/>
    <w:pPr>
      <w:pageBreakBefore/>
      <w:tabs>
        <w:tab w:val="left" w:pos="425"/>
      </w:tabs>
      <w:spacing w:before="100" w:beforeAutospacing="1" w:after="100" w:afterAutospacing="1" w:line="360" w:lineRule="auto"/>
      <w:ind w:left="425" w:hanging="425"/>
      <w:jc w:val="both"/>
    </w:pPr>
    <w:rPr>
      <w:rFonts w:ascii="黑体" w:hAnsi="Arial" w:eastAsia="黑体"/>
      <w:bCs/>
      <w:sz w:val="32"/>
    </w:rPr>
  </w:style>
  <w:style w:type="paragraph" w:customStyle="1" w:styleId="733">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734">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735">
    <w:name w:val="正文缩近"/>
    <w:basedOn w:val="1"/>
    <w:qFormat/>
    <w:uiPriority w:val="0"/>
    <w:pPr>
      <w:spacing w:line="360" w:lineRule="auto"/>
      <w:ind w:firstLine="560" w:firstLineChars="200"/>
    </w:pPr>
    <w:rPr>
      <w:rFonts w:ascii="Times New Roman" w:hAnsi="Times New Roman" w:eastAsia="宋体" w:cs="Times New Roman"/>
      <w:sz w:val="28"/>
      <w:szCs w:val="20"/>
    </w:rPr>
  </w:style>
  <w:style w:type="paragraph" w:customStyle="1" w:styleId="736">
    <w:name w:val="表格后正文"/>
    <w:basedOn w:val="1"/>
    <w:qFormat/>
    <w:uiPriority w:val="0"/>
    <w:pPr>
      <w:widowControl/>
      <w:tabs>
        <w:tab w:val="left" w:pos="567"/>
      </w:tabs>
      <w:spacing w:before="200" w:line="360" w:lineRule="auto"/>
      <w:ind w:firstLine="200" w:firstLineChars="200"/>
      <w:jc w:val="left"/>
    </w:pPr>
    <w:rPr>
      <w:rFonts w:ascii="Times New Roman" w:hAnsi="Times New Roman" w:eastAsia="华文中宋" w:cs="Times New Roman"/>
      <w:spacing w:val="20"/>
      <w:kern w:val="0"/>
      <w:sz w:val="24"/>
      <w:szCs w:val="24"/>
    </w:rPr>
  </w:style>
  <w:style w:type="paragraph" w:customStyle="1" w:styleId="737">
    <w:name w:val="Char Char1 Char Char Char Char Char 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738">
    <w:name w:val="表1表2"/>
    <w:basedOn w:val="1"/>
    <w:qFormat/>
    <w:uiPriority w:val="0"/>
    <w:pPr>
      <w:topLinePunct/>
      <w:autoSpaceDE w:val="0"/>
      <w:autoSpaceDN w:val="0"/>
      <w:adjustRightInd w:val="0"/>
      <w:spacing w:line="360" w:lineRule="auto"/>
      <w:ind w:firstLine="425"/>
      <w:jc w:val="center"/>
      <w:textAlignment w:val="center"/>
    </w:pPr>
    <w:rPr>
      <w:rFonts w:ascii="Times New Roman" w:hAnsi="Times New Roman" w:eastAsia="仿宋体" w:cs="Times New Roman"/>
      <w:kern w:val="0"/>
      <w:sz w:val="24"/>
      <w:szCs w:val="20"/>
    </w:rPr>
  </w:style>
  <w:style w:type="paragraph" w:customStyle="1" w:styleId="739">
    <w:name w:val="样式6"/>
    <w:basedOn w:val="1"/>
    <w:qFormat/>
    <w:uiPriority w:val="0"/>
    <w:pPr>
      <w:spacing w:line="360" w:lineRule="exact"/>
      <w:jc w:val="center"/>
    </w:pPr>
    <w:rPr>
      <w:rFonts w:ascii="Times New Roman" w:hAnsi="Times New Roman" w:eastAsia="宋体" w:cs="Times New Roman"/>
      <w:szCs w:val="24"/>
    </w:rPr>
  </w:style>
  <w:style w:type="paragraph" w:customStyle="1" w:styleId="740">
    <w:name w:val="新正文样式"/>
    <w:basedOn w:val="1"/>
    <w:qFormat/>
    <w:uiPriority w:val="0"/>
    <w:pPr>
      <w:widowControl/>
      <w:tabs>
        <w:tab w:val="left" w:pos="567"/>
      </w:tabs>
      <w:spacing w:line="360" w:lineRule="auto"/>
      <w:ind w:firstLine="560" w:firstLineChars="200"/>
      <w:jc w:val="left"/>
    </w:pPr>
    <w:rPr>
      <w:rFonts w:ascii="Times New Roman" w:hAnsi="Times New Roman" w:eastAsia="华文中宋" w:cs="Times New Roman"/>
      <w:spacing w:val="20"/>
      <w:kern w:val="0"/>
      <w:sz w:val="24"/>
      <w:szCs w:val="20"/>
    </w:rPr>
  </w:style>
  <w:style w:type="paragraph" w:customStyle="1" w:styleId="741">
    <w:name w:val="标题002"/>
    <w:basedOn w:val="1"/>
    <w:qFormat/>
    <w:uiPriority w:val="0"/>
    <w:pPr>
      <w:spacing w:before="60" w:line="460" w:lineRule="exact"/>
      <w:outlineLvl w:val="1"/>
    </w:pPr>
    <w:rPr>
      <w:rFonts w:ascii="Times New Roman" w:hAnsi="Times New Roman" w:eastAsia="宋体" w:cs="Times New Roman"/>
      <w:b/>
      <w:sz w:val="28"/>
      <w:szCs w:val="20"/>
    </w:rPr>
  </w:style>
  <w:style w:type="paragraph" w:customStyle="1" w:styleId="742">
    <w:name w:val="报告书表格"/>
    <w:basedOn w:val="1"/>
    <w:qFormat/>
    <w:uiPriority w:val="0"/>
    <w:pPr>
      <w:adjustRightInd w:val="0"/>
      <w:spacing w:before="60" w:after="60" w:line="240" w:lineRule="atLeast"/>
      <w:jc w:val="center"/>
      <w:textAlignment w:val="baseline"/>
    </w:pPr>
    <w:rPr>
      <w:rFonts w:ascii="Cambria" w:hAnsi="Cambria" w:eastAsia="方正宋三简体" w:cs="Cambria"/>
      <w:kern w:val="0"/>
      <w:szCs w:val="20"/>
    </w:rPr>
  </w:style>
  <w:style w:type="paragraph" w:customStyle="1" w:styleId="743">
    <w:name w:val="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744">
    <w:name w:val="Char Char Char2 Char Char Char Char Char Char Char Char Char Char Char Char Char Char Char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745">
    <w:name w:val="表文字"/>
    <w:basedOn w:val="1"/>
    <w:qFormat/>
    <w:uiPriority w:val="0"/>
    <w:pPr>
      <w:topLinePunct/>
      <w:adjustRightInd w:val="0"/>
      <w:spacing w:line="240" w:lineRule="exact"/>
      <w:jc w:val="center"/>
      <w:textAlignment w:val="baseline"/>
    </w:pPr>
    <w:rPr>
      <w:rFonts w:ascii="Times New Roman" w:hAnsi="Times New Roman" w:eastAsia="宋体" w:cs="Times New Roman"/>
      <w:szCs w:val="21"/>
    </w:rPr>
  </w:style>
  <w:style w:type="paragraph" w:customStyle="1" w:styleId="74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747">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Times New Roman" w:hAnsi="宋体" w:eastAsia="Times New Roman" w:cs="Times New Roman"/>
      <w:kern w:val="0"/>
      <w:sz w:val="24"/>
      <w:szCs w:val="20"/>
    </w:rPr>
  </w:style>
  <w:style w:type="paragraph" w:customStyle="1" w:styleId="748">
    <w:name w:val="表格正文正文"/>
    <w:basedOn w:val="1"/>
    <w:qFormat/>
    <w:uiPriority w:val="0"/>
    <w:pPr>
      <w:spacing w:line="0" w:lineRule="atLeast"/>
      <w:jc w:val="center"/>
    </w:pPr>
    <w:rPr>
      <w:rFonts w:ascii="Arial" w:hAnsi="Arial" w:eastAsia="宋体" w:cs="Arial"/>
      <w:szCs w:val="20"/>
    </w:rPr>
  </w:style>
  <w:style w:type="paragraph" w:customStyle="1" w:styleId="749">
    <w:name w:val="表格文字"/>
    <w:basedOn w:val="1"/>
    <w:qFormat/>
    <w:uiPriority w:val="0"/>
    <w:pPr>
      <w:autoSpaceDE w:val="0"/>
      <w:autoSpaceDN w:val="0"/>
      <w:adjustRightInd w:val="0"/>
      <w:snapToGrid w:val="0"/>
      <w:spacing w:line="300" w:lineRule="auto"/>
      <w:jc w:val="center"/>
    </w:pPr>
    <w:rPr>
      <w:rFonts w:ascii="宋体" w:hAnsi="宋体" w:eastAsia="宋体" w:cs="Times New Roman"/>
      <w:kern w:val="0"/>
      <w:szCs w:val="20"/>
    </w:rPr>
  </w:style>
  <w:style w:type="paragraph" w:customStyle="1" w:styleId="750">
    <w:name w:val="正文文本 32"/>
    <w:basedOn w:val="1"/>
    <w:semiHidden/>
    <w:qFormat/>
    <w:uiPriority w:val="0"/>
    <w:pPr>
      <w:adjustRightInd w:val="0"/>
      <w:spacing w:line="360" w:lineRule="atLeast"/>
      <w:jc w:val="center"/>
    </w:pPr>
    <w:rPr>
      <w:rFonts w:ascii="仿宋体" w:hAnsi="Times New Roman" w:eastAsia="仿宋体" w:cs="Times New Roman"/>
      <w:kern w:val="0"/>
      <w:sz w:val="24"/>
      <w:szCs w:val="20"/>
    </w:rPr>
  </w:style>
  <w:style w:type="paragraph" w:customStyle="1" w:styleId="751">
    <w:name w:val="Revision"/>
    <w:unhideWhenUsed/>
    <w:qFormat/>
    <w:uiPriority w:val="99"/>
    <w:rPr>
      <w:rFonts w:ascii="Times New Roman" w:hAnsi="Times New Roman" w:eastAsia="宋体" w:cs="Times New Roman"/>
      <w:kern w:val="2"/>
      <w:sz w:val="24"/>
      <w:szCs w:val="24"/>
      <w:lang w:val="en-US" w:eastAsia="zh-CN" w:bidi="ar-SA"/>
    </w:rPr>
  </w:style>
  <w:style w:type="paragraph" w:customStyle="1" w:styleId="752">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53">
    <w:name w:val="正文_1"/>
    <w:basedOn w:val="1"/>
    <w:qFormat/>
    <w:uiPriority w:val="0"/>
    <w:pPr>
      <w:spacing w:before="60" w:after="60" w:line="360" w:lineRule="auto"/>
      <w:ind w:firstLine="560" w:firstLineChars="200"/>
      <w:jc w:val="left"/>
    </w:pPr>
    <w:rPr>
      <w:rFonts w:ascii="Times New Roman" w:hAnsi="Times New Roman" w:eastAsia="宋体" w:cs="Times New Roman"/>
      <w:sz w:val="24"/>
      <w:szCs w:val="24"/>
    </w:rPr>
  </w:style>
  <w:style w:type="paragraph" w:customStyle="1" w:styleId="754">
    <w:name w:val="列表段落1"/>
    <w:basedOn w:val="1"/>
    <w:qFormat/>
    <w:uiPriority w:val="0"/>
    <w:pPr>
      <w:spacing w:before="60" w:after="60" w:line="360" w:lineRule="auto"/>
      <w:ind w:firstLine="420" w:firstLineChars="200"/>
    </w:pPr>
    <w:rPr>
      <w:rFonts w:ascii="Times New Roman" w:hAnsi="Times New Roman" w:eastAsia="宋体" w:cs="Times New Roman"/>
      <w:sz w:val="28"/>
      <w:szCs w:val="24"/>
    </w:rPr>
  </w:style>
  <w:style w:type="paragraph" w:customStyle="1" w:styleId="755">
    <w:name w:val="样式 样式 标题 3 + Times New Roman + 段前: 1 行 段后: 0.5 行"/>
    <w:basedOn w:val="1"/>
    <w:qFormat/>
    <w:uiPriority w:val="0"/>
    <w:pPr>
      <w:keepNext/>
      <w:keepLines/>
      <w:tabs>
        <w:tab w:val="left" w:pos="724"/>
        <w:tab w:val="left" w:pos="804"/>
      </w:tabs>
      <w:spacing w:before="100" w:beforeLines="100" w:after="50" w:afterLines="50"/>
      <w:outlineLvl w:val="2"/>
    </w:pPr>
    <w:rPr>
      <w:rFonts w:ascii="Times New Roman" w:hAnsi="Times New Roman" w:eastAsia="宋体" w:cs="宋体"/>
      <w:b/>
      <w:bCs/>
      <w:sz w:val="28"/>
      <w:szCs w:val="20"/>
    </w:rPr>
  </w:style>
  <w:style w:type="paragraph" w:customStyle="1" w:styleId="756">
    <w:name w:val="Char Char Char1 Char Char Char Char"/>
    <w:basedOn w:val="1"/>
    <w:qFormat/>
    <w:uiPriority w:val="0"/>
    <w:pPr>
      <w:spacing w:line="360" w:lineRule="auto"/>
      <w:ind w:firstLine="200" w:firstLineChars="200"/>
    </w:pPr>
    <w:rPr>
      <w:rFonts w:ascii="Times New Roman" w:hAnsi="Times New Roman" w:eastAsia="仿宋_GB2312" w:cs="宋体"/>
      <w:sz w:val="24"/>
      <w:szCs w:val="24"/>
    </w:rPr>
  </w:style>
  <w:style w:type="paragraph" w:customStyle="1" w:styleId="757">
    <w:name w:val="样式 正文文本正文文字 Char正文文字Body Text 1正文文字1表标body textBody Text ..."/>
    <w:basedOn w:val="20"/>
    <w:qFormat/>
    <w:uiPriority w:val="0"/>
    <w:pPr>
      <w:spacing w:after="0" w:line="360" w:lineRule="auto"/>
      <w:ind w:firstLine="420" w:firstLineChars="200"/>
      <w:jc w:val="left"/>
    </w:pPr>
    <w:rPr>
      <w:rFonts w:hAnsi="宋体"/>
      <w:szCs w:val="21"/>
    </w:rPr>
  </w:style>
  <w:style w:type="paragraph" w:customStyle="1" w:styleId="758">
    <w:name w:val="倪 表头"/>
    <w:basedOn w:val="7"/>
    <w:qFormat/>
    <w:uiPriority w:val="0"/>
    <w:pPr>
      <w:keepNext/>
      <w:tabs>
        <w:tab w:val="clear" w:pos="1008"/>
      </w:tabs>
      <w:adjustRightInd/>
      <w:spacing w:before="0" w:after="0" w:line="360" w:lineRule="auto"/>
      <w:ind w:left="568" w:firstLine="0"/>
      <w:textAlignment w:val="auto"/>
    </w:pPr>
    <w:rPr>
      <w:rFonts w:ascii="Times New Roman" w:hAnsi="Times New Roman" w:eastAsia="仿宋_GB2312"/>
      <w:bCs/>
      <w:kern w:val="2"/>
      <w:szCs w:val="28"/>
    </w:rPr>
  </w:style>
  <w:style w:type="paragraph" w:customStyle="1" w:styleId="759">
    <w:name w:val="LNG－正文"/>
    <w:basedOn w:val="1"/>
    <w:qFormat/>
    <w:uiPriority w:val="0"/>
    <w:pPr>
      <w:spacing w:line="360" w:lineRule="auto"/>
    </w:pPr>
    <w:rPr>
      <w:rFonts w:ascii="Times New Roman" w:hAnsi="Times New Roman" w:eastAsia="宋体" w:cs="Times New Roman"/>
      <w:sz w:val="24"/>
      <w:szCs w:val="24"/>
    </w:rPr>
  </w:style>
  <w:style w:type="paragraph" w:customStyle="1" w:styleId="760">
    <w:name w:val="Table Paragraph"/>
    <w:basedOn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761">
    <w:name w:val="列出段落1"/>
    <w:basedOn w:val="1"/>
    <w:qFormat/>
    <w:uiPriority w:val="0"/>
    <w:pPr>
      <w:ind w:firstLine="420" w:firstLineChars="200"/>
    </w:pPr>
    <w:rPr>
      <w:rFonts w:ascii="Calibri" w:hAnsi="Calibri" w:eastAsia="宋体" w:cs="Times New Roman"/>
    </w:rPr>
  </w:style>
  <w:style w:type="paragraph" w:customStyle="1" w:styleId="762">
    <w:name w:val="zl正文"/>
    <w:basedOn w:val="1"/>
    <w:qFormat/>
    <w:uiPriority w:val="0"/>
    <w:pPr>
      <w:spacing w:line="360" w:lineRule="auto"/>
      <w:ind w:firstLine="480" w:firstLineChars="200"/>
    </w:pPr>
    <w:rPr>
      <w:rFonts w:ascii="Times New Roman" w:hAnsi="Times New Roman" w:eastAsia="Times New Roman" w:cs="Times New Roman"/>
      <w:kern w:val="0"/>
      <w:sz w:val="24"/>
      <w:szCs w:val="24"/>
    </w:rPr>
  </w:style>
  <w:style w:type="paragraph" w:customStyle="1" w:styleId="763">
    <w:name w:val="样式 样式 样式 标题 2 + 首行缩进:  0 字符 + (西文) Times New Roman + 首行缩进:  1 字符"/>
    <w:basedOn w:val="1"/>
    <w:qFormat/>
    <w:uiPriority w:val="0"/>
    <w:pPr>
      <w:keepNext/>
      <w:keepLines/>
      <w:tabs>
        <w:tab w:val="left" w:pos="2925"/>
      </w:tabs>
      <w:autoSpaceDN w:val="0"/>
      <w:spacing w:line="360" w:lineRule="auto"/>
      <w:outlineLvl w:val="1"/>
    </w:pPr>
    <w:rPr>
      <w:rFonts w:ascii="Times New Roman" w:hAnsi="Times New Roman" w:eastAsia="宋体" w:cs="宋体"/>
      <w:b/>
      <w:bCs/>
      <w:sz w:val="28"/>
      <w:szCs w:val="20"/>
    </w:rPr>
  </w:style>
  <w:style w:type="paragraph" w:customStyle="1" w:styleId="764">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765">
    <w:name w:val="Char Char Char Char1 Char Char"/>
    <w:basedOn w:val="5"/>
    <w:qFormat/>
    <w:uiPriority w:val="0"/>
    <w:pPr>
      <w:tabs>
        <w:tab w:val="left" w:pos="0"/>
        <w:tab w:val="clear" w:pos="864"/>
      </w:tabs>
      <w:adjustRightInd w:val="0"/>
      <w:snapToGrid w:val="0"/>
      <w:spacing w:line="360" w:lineRule="auto"/>
      <w:ind w:left="0" w:firstLine="0"/>
      <w:jc w:val="center"/>
    </w:pPr>
    <w:rPr>
      <w:rFonts w:ascii="仿宋_GB2312" w:hAnsi="Arial" w:eastAsia="仿宋_GB2312" w:cs="Arial"/>
    </w:rPr>
  </w:style>
  <w:style w:type="paragraph" w:customStyle="1" w:styleId="766">
    <w:name w:val="Char Char Char Char4"/>
    <w:basedOn w:val="1"/>
    <w:qFormat/>
    <w:uiPriority w:val="0"/>
    <w:pPr>
      <w:spacing w:before="62" w:beforeLines="20" w:line="440" w:lineRule="atLeast"/>
      <w:ind w:firstLine="200" w:firstLineChars="200"/>
    </w:pPr>
    <w:rPr>
      <w:rFonts w:ascii="Times New Roman" w:hAnsi="Times New Roman" w:eastAsia="宋体" w:cs="Times New Roman"/>
      <w:szCs w:val="20"/>
    </w:rPr>
  </w:style>
  <w:style w:type="paragraph" w:customStyle="1" w:styleId="767">
    <w:name w:val="样式 居中 行距: 固定值 20 磅"/>
    <w:basedOn w:val="1"/>
    <w:qFormat/>
    <w:uiPriority w:val="0"/>
    <w:pPr>
      <w:spacing w:line="400" w:lineRule="exact"/>
      <w:jc w:val="center"/>
    </w:pPr>
    <w:rPr>
      <w:rFonts w:ascii="Times New Roman" w:hAnsi="Times New Roman" w:eastAsia="宋体" w:cs="Times New Roman"/>
      <w:sz w:val="24"/>
      <w:szCs w:val="24"/>
    </w:rPr>
  </w:style>
  <w:style w:type="paragraph" w:customStyle="1" w:styleId="768">
    <w:name w:val="正文2"/>
    <w:basedOn w:val="1"/>
    <w:qFormat/>
    <w:uiPriority w:val="0"/>
    <w:pPr>
      <w:adjustRightInd w:val="0"/>
      <w:snapToGrid w:val="0"/>
      <w:spacing w:line="440" w:lineRule="atLeast"/>
      <w:ind w:firstLine="510"/>
    </w:pPr>
    <w:rPr>
      <w:rFonts w:ascii="Times New Roman" w:hAnsi="Times New Roman" w:eastAsia="宋体" w:cs="Times New Roman"/>
      <w:szCs w:val="20"/>
    </w:rPr>
  </w:style>
  <w:style w:type="paragraph" w:customStyle="1" w:styleId="769">
    <w:name w:val="标题2"/>
    <w:basedOn w:val="1"/>
    <w:next w:val="1"/>
    <w:qFormat/>
    <w:uiPriority w:val="0"/>
    <w:rPr>
      <w:rFonts w:ascii="Times New Roman" w:hAnsi="Times New Roman" w:eastAsia="宋体" w:cs="Times New Roman"/>
      <w:szCs w:val="24"/>
    </w:rPr>
  </w:style>
  <w:style w:type="paragraph" w:customStyle="1" w:styleId="770">
    <w:name w:val="样式 样式 标题 2 + Times New Roman + 段前: 0.5 行 段后: 0.5 行1"/>
    <w:basedOn w:val="1"/>
    <w:qFormat/>
    <w:uiPriority w:val="0"/>
    <w:pPr>
      <w:keepNext/>
      <w:keepLines/>
      <w:spacing w:line="360" w:lineRule="auto"/>
      <w:outlineLvl w:val="1"/>
    </w:pPr>
    <w:rPr>
      <w:rFonts w:ascii="Times New Roman" w:hAnsi="Times New Roman" w:eastAsia="宋体" w:cs="宋体"/>
      <w:b/>
      <w:bCs/>
      <w:sz w:val="28"/>
      <w:szCs w:val="20"/>
    </w:rPr>
  </w:style>
  <w:style w:type="paragraph" w:customStyle="1" w:styleId="771">
    <w:name w:val="样式 日期 + 五号 行距: 固定值 20 磅"/>
    <w:basedOn w:val="30"/>
    <w:qFormat/>
    <w:uiPriority w:val="0"/>
    <w:pPr>
      <w:adjustRightInd w:val="0"/>
      <w:spacing w:line="400" w:lineRule="exact"/>
      <w:ind w:left="0" w:leftChars="0"/>
      <w:textAlignment w:val="baseline"/>
    </w:pPr>
    <w:rPr>
      <w:rFonts w:ascii="Times New Roman" w:hAnsi="Times New Roman" w:eastAsia="宋体" w:cs="宋体"/>
      <w:szCs w:val="20"/>
    </w:rPr>
  </w:style>
  <w:style w:type="paragraph" w:customStyle="1" w:styleId="772">
    <w:name w:val="标题3.5"/>
    <w:basedOn w:val="1"/>
    <w:qFormat/>
    <w:uiPriority w:val="0"/>
    <w:rPr>
      <w:rFonts w:ascii="Times New Roman" w:hAnsi="Times New Roman" w:eastAsia="仿宋_GB2312" w:cs="Times New Roman"/>
      <w:sz w:val="24"/>
      <w:szCs w:val="24"/>
    </w:rPr>
  </w:style>
  <w:style w:type="paragraph" w:customStyle="1" w:styleId="773">
    <w:name w:val="reader-word-layer reader-word-s1-28"/>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774">
    <w:name w:val="康利维格式"/>
    <w:basedOn w:val="52"/>
    <w:qFormat/>
    <w:uiPriority w:val="0"/>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character" w:customStyle="1" w:styleId="775">
    <w:name w:val="未处理的提及1"/>
    <w:semiHidden/>
    <w:unhideWhenUsed/>
    <w:qFormat/>
    <w:uiPriority w:val="99"/>
    <w:rPr>
      <w:color w:val="605E5C"/>
      <w:shd w:val="clear" w:color="auto" w:fill="E1DFDD"/>
    </w:rPr>
  </w:style>
  <w:style w:type="character" w:customStyle="1" w:styleId="776">
    <w:name w:val="正文缩进 Char"/>
    <w:qFormat/>
    <w:uiPriority w:val="0"/>
    <w:rPr>
      <w:rFonts w:eastAsia="宋体"/>
      <w:b/>
      <w:sz w:val="24"/>
      <w:lang w:val="en-US" w:eastAsia="zh-CN" w:bidi="ar-SA"/>
    </w:rPr>
  </w:style>
  <w:style w:type="paragraph" w:customStyle="1" w:styleId="777">
    <w:name w:val="样式 表格001 + Arial 五号 行距: 最小值 0 磅"/>
    <w:basedOn w:val="1"/>
    <w:qFormat/>
    <w:uiPriority w:val="0"/>
    <w:pPr>
      <w:spacing w:line="0" w:lineRule="atLeast"/>
      <w:jc w:val="center"/>
    </w:pPr>
    <w:rPr>
      <w:rFonts w:ascii="Arial" w:hAnsi="Arial" w:eastAsia="宋体" w:cs="宋体"/>
      <w:spacing w:val="10"/>
      <w:szCs w:val="20"/>
    </w:rPr>
  </w:style>
  <w:style w:type="character" w:customStyle="1" w:styleId="778">
    <w:name w:val="倪 表格内 Char"/>
    <w:link w:val="779"/>
    <w:qFormat/>
    <w:locked/>
    <w:uiPriority w:val="0"/>
    <w:rPr>
      <w:szCs w:val="21"/>
      <w:lang w:val="zh-CN" w:eastAsia="zh-CN"/>
    </w:rPr>
  </w:style>
  <w:style w:type="paragraph" w:customStyle="1" w:styleId="779">
    <w:name w:val="倪 表格内"/>
    <w:basedOn w:val="1"/>
    <w:link w:val="778"/>
    <w:qFormat/>
    <w:uiPriority w:val="0"/>
    <w:pPr>
      <w:widowControl/>
      <w:jc w:val="center"/>
    </w:pPr>
    <w:rPr>
      <w:szCs w:val="21"/>
      <w:lang w:val="zh-CN" w:eastAsia="zh-CN"/>
    </w:rPr>
  </w:style>
  <w:style w:type="paragraph" w:customStyle="1" w:styleId="780">
    <w:name w:val="生态表格正文"/>
    <w:basedOn w:val="1"/>
    <w:qFormat/>
    <w:uiPriority w:val="0"/>
    <w:pPr>
      <w:widowControl/>
      <w:spacing w:line="400" w:lineRule="exact"/>
      <w:ind w:firstLine="200" w:firstLineChars="200"/>
      <w:jc w:val="center"/>
    </w:pPr>
    <w:rPr>
      <w:rFonts w:ascii="Times New Roman" w:hAnsi="Times New Roman" w:eastAsia="仿宋_GB2312" w:cs="Times New Roman"/>
      <w:kern w:val="0"/>
      <w:sz w:val="24"/>
      <w:szCs w:val="21"/>
    </w:rPr>
  </w:style>
  <w:style w:type="character" w:customStyle="1" w:styleId="781">
    <w:name w:val="fontstyle01"/>
    <w:qFormat/>
    <w:uiPriority w:val="0"/>
    <w:rPr>
      <w:rFonts w:hint="eastAsia" w:ascii="宋体" w:hAnsi="宋体" w:eastAsia="宋体"/>
      <w:color w:val="000000"/>
      <w:sz w:val="24"/>
      <w:szCs w:val="24"/>
    </w:rPr>
  </w:style>
  <w:style w:type="character" w:customStyle="1" w:styleId="782">
    <w:name w:val="fontstyle21"/>
    <w:qFormat/>
    <w:uiPriority w:val="0"/>
    <w:rPr>
      <w:rFonts w:hint="default" w:ascii="TimesNewRoman" w:hAnsi="TimesNewRoman"/>
      <w:color w:val="000000"/>
      <w:sz w:val="24"/>
      <w:szCs w:val="24"/>
    </w:rPr>
  </w:style>
  <w:style w:type="paragraph" w:customStyle="1" w:styleId="783">
    <w:name w:val="样式19"/>
    <w:basedOn w:val="6"/>
    <w:qFormat/>
    <w:uiPriority w:val="0"/>
    <w:pPr>
      <w:spacing w:line="264" w:lineRule="auto"/>
      <w:ind w:firstLine="476" w:firstLineChars="0"/>
    </w:pPr>
    <w:rPr>
      <w:rFonts w:ascii="Arial" w:hAnsi="Arial" w:eastAsia="宋体" w:cs="Arial"/>
      <w:spacing w:val="10"/>
      <w:sz w:val="24"/>
      <w:szCs w:val="20"/>
    </w:rPr>
  </w:style>
  <w:style w:type="character" w:customStyle="1" w:styleId="784">
    <w:name w:val="公式解释 Char"/>
    <w:link w:val="785"/>
    <w:qFormat/>
    <w:locked/>
    <w:uiPriority w:val="0"/>
    <w:rPr>
      <w:szCs w:val="24"/>
      <w:lang w:val="zh-CN" w:eastAsia="zh-CN"/>
    </w:rPr>
  </w:style>
  <w:style w:type="paragraph" w:customStyle="1" w:styleId="785">
    <w:name w:val="公式解释"/>
    <w:basedOn w:val="1"/>
    <w:link w:val="784"/>
    <w:qFormat/>
    <w:uiPriority w:val="0"/>
    <w:pPr>
      <w:widowControl/>
      <w:spacing w:line="500" w:lineRule="exact"/>
    </w:pPr>
    <w:rPr>
      <w:szCs w:val="24"/>
      <w:lang w:val="zh-CN" w:eastAsia="zh-CN"/>
    </w:rPr>
  </w:style>
  <w:style w:type="character" w:customStyle="1" w:styleId="786">
    <w:name w:val="公式行格式 Char"/>
    <w:link w:val="787"/>
    <w:qFormat/>
    <w:locked/>
    <w:uiPriority w:val="0"/>
    <w:rPr>
      <w:rFonts w:ascii="Arial" w:hAnsi="Arial" w:cs="Arial"/>
      <w:szCs w:val="21"/>
      <w:lang w:val="zh-CN" w:eastAsia="zh-CN"/>
    </w:rPr>
  </w:style>
  <w:style w:type="paragraph" w:customStyle="1" w:styleId="787">
    <w:name w:val="公式行格式"/>
    <w:basedOn w:val="16"/>
    <w:link w:val="786"/>
    <w:qFormat/>
    <w:uiPriority w:val="0"/>
    <w:pPr>
      <w:widowControl/>
      <w:tabs>
        <w:tab w:val="center" w:pos="4620"/>
        <w:tab w:val="right" w:pos="9450"/>
      </w:tabs>
      <w:spacing w:beforeLines="50" w:afterLines="50"/>
      <w:jc w:val="center"/>
    </w:pPr>
    <w:rPr>
      <w:rFonts w:eastAsiaTheme="minorEastAsia"/>
      <w:szCs w:val="21"/>
      <w:lang w:val="zh-CN" w:eastAsia="zh-CN"/>
    </w:rPr>
  </w:style>
  <w:style w:type="character" w:customStyle="1" w:styleId="788">
    <w:name w:val="font01"/>
    <w:qFormat/>
    <w:uiPriority w:val="0"/>
    <w:rPr>
      <w:rFonts w:hint="eastAsia" w:ascii="宋体" w:hAnsi="宋体" w:eastAsia="宋体" w:cs="宋体"/>
      <w:color w:val="000000"/>
      <w:sz w:val="22"/>
      <w:szCs w:val="22"/>
      <w:u w:val="none"/>
    </w:rPr>
  </w:style>
  <w:style w:type="paragraph" w:customStyle="1" w:styleId="789">
    <w:name w:val="Body Text 22"/>
    <w:basedOn w:val="1"/>
    <w:qFormat/>
    <w:uiPriority w:val="0"/>
    <w:pPr>
      <w:adjustRightInd w:val="0"/>
      <w:spacing w:line="440" w:lineRule="atLeast"/>
      <w:ind w:firstLine="480"/>
    </w:pPr>
    <w:rPr>
      <w:rFonts w:ascii="Times New Roman" w:hAnsi="Times New Roman" w:eastAsia="仿宋_GB2312" w:cs="Times New Roman"/>
      <w:sz w:val="24"/>
      <w:szCs w:val="20"/>
    </w:rPr>
  </w:style>
  <w:style w:type="character" w:customStyle="1" w:styleId="790">
    <w:name w:val="样式7 Char"/>
    <w:link w:val="100"/>
    <w:qFormat/>
    <w:locked/>
    <w:uiPriority w:val="0"/>
    <w:rPr>
      <w:rFonts w:ascii="仿宋_GB2312" w:hAnsi="Arial" w:eastAsia="仿宋_GB2312" w:cs="Times New Roman"/>
      <w:b/>
      <w:sz w:val="24"/>
      <w:szCs w:val="20"/>
    </w:rPr>
  </w:style>
  <w:style w:type="character" w:customStyle="1" w:styleId="791">
    <w:name w:val="正文-1 Char"/>
    <w:link w:val="792"/>
    <w:qFormat/>
    <w:locked/>
    <w:uiPriority w:val="0"/>
    <w:rPr>
      <w:rFonts w:ascii="仿宋_GB2312" w:eastAsia="仿宋_GB2312"/>
      <w:sz w:val="32"/>
      <w:szCs w:val="24"/>
    </w:rPr>
  </w:style>
  <w:style w:type="paragraph" w:customStyle="1" w:styleId="792">
    <w:name w:val="正文-1"/>
    <w:basedOn w:val="1"/>
    <w:link w:val="791"/>
    <w:qFormat/>
    <w:uiPriority w:val="0"/>
    <w:pPr>
      <w:spacing w:line="560" w:lineRule="exact"/>
      <w:ind w:firstLine="200" w:firstLineChars="200"/>
    </w:pPr>
    <w:rPr>
      <w:rFonts w:ascii="仿宋_GB2312" w:eastAsia="仿宋_GB2312"/>
      <w:sz w:val="32"/>
      <w:szCs w:val="24"/>
    </w:rPr>
  </w:style>
  <w:style w:type="character" w:customStyle="1" w:styleId="793">
    <w:name w:val="td21"/>
    <w:qFormat/>
    <w:uiPriority w:val="0"/>
    <w:rPr>
      <w:sz w:val="21"/>
    </w:rPr>
  </w:style>
  <w:style w:type="character" w:customStyle="1" w:styleId="794">
    <w:name w:val="blacktt1"/>
    <w:qFormat/>
    <w:uiPriority w:val="0"/>
    <w:rPr>
      <w:rFonts w:hint="default"/>
      <w:color w:val="000000"/>
      <w:sz w:val="18"/>
      <w:u w:val="none"/>
    </w:rPr>
  </w:style>
  <w:style w:type="paragraph" w:customStyle="1" w:styleId="795">
    <w:name w:val="表内的表头"/>
    <w:basedOn w:val="1"/>
    <w:link w:val="796"/>
    <w:qFormat/>
    <w:uiPriority w:val="0"/>
    <w:pPr>
      <w:spacing w:line="440" w:lineRule="exact"/>
      <w:jc w:val="center"/>
    </w:pPr>
    <w:rPr>
      <w:rFonts w:ascii="Times New Roman" w:hAnsi="Times New Roman" w:eastAsia="黑体" w:cs="Times New Roman"/>
      <w:b/>
      <w:kern w:val="0"/>
      <w:szCs w:val="20"/>
    </w:rPr>
  </w:style>
  <w:style w:type="character" w:customStyle="1" w:styleId="796">
    <w:name w:val="表内的表头 Char"/>
    <w:link w:val="795"/>
    <w:qFormat/>
    <w:uiPriority w:val="0"/>
    <w:rPr>
      <w:rFonts w:ascii="Times New Roman" w:hAnsi="Times New Roman" w:eastAsia="黑体" w:cs="Times New Roman"/>
      <w:b/>
      <w:kern w:val="0"/>
      <w:szCs w:val="20"/>
    </w:rPr>
  </w:style>
  <w:style w:type="paragraph" w:customStyle="1" w:styleId="797">
    <w:name w:val="Char4"/>
    <w:basedOn w:val="1"/>
    <w:qFormat/>
    <w:uiPriority w:val="0"/>
    <w:pPr>
      <w:spacing w:line="360" w:lineRule="auto"/>
      <w:ind w:firstLine="200" w:firstLineChars="200"/>
    </w:pPr>
    <w:rPr>
      <w:rFonts w:ascii="宋体" w:hAnsi="宋体" w:eastAsia="宋体" w:cs="Times New Roman"/>
      <w:sz w:val="24"/>
      <w:szCs w:val="20"/>
    </w:rPr>
  </w:style>
  <w:style w:type="paragraph" w:customStyle="1" w:styleId="798">
    <w:name w:val="正文 缩进"/>
    <w:basedOn w:val="1"/>
    <w:link w:val="902"/>
    <w:qFormat/>
    <w:uiPriority w:val="0"/>
    <w:pPr>
      <w:spacing w:line="440" w:lineRule="exact"/>
      <w:ind w:firstLine="480" w:firstLineChars="200"/>
    </w:pPr>
    <w:rPr>
      <w:rFonts w:ascii="Times New Roman" w:hAnsi="Times New Roman" w:eastAsia="仿宋_GB2312" w:cs="Times New Roman"/>
      <w:kern w:val="0"/>
      <w:sz w:val="24"/>
      <w:szCs w:val="20"/>
    </w:rPr>
  </w:style>
  <w:style w:type="paragraph" w:customStyle="1" w:styleId="799">
    <w:name w:val="（表格说明"/>
    <w:basedOn w:val="1"/>
    <w:qFormat/>
    <w:uiPriority w:val="0"/>
    <w:pPr>
      <w:jc w:val="center"/>
    </w:pPr>
    <w:rPr>
      <w:rFonts w:ascii="仿宋_GB2312" w:hAnsi="Times New Roman" w:eastAsia="黑体" w:cs="Times New Roman"/>
      <w:b/>
      <w:color w:val="FF0000"/>
      <w:szCs w:val="20"/>
    </w:rPr>
  </w:style>
  <w:style w:type="paragraph" w:customStyle="1" w:styleId="800">
    <w:name w:val="(表格"/>
    <w:basedOn w:val="1"/>
    <w:qFormat/>
    <w:uiPriority w:val="0"/>
    <w:pPr>
      <w:jc w:val="center"/>
    </w:pPr>
    <w:rPr>
      <w:rFonts w:ascii="Times New Roman" w:hAnsi="Times New Roman" w:eastAsia="仿宋_GB2312" w:cs="Times New Roman"/>
      <w:color w:val="FF0000"/>
      <w:szCs w:val="20"/>
    </w:rPr>
  </w:style>
  <w:style w:type="paragraph" w:customStyle="1" w:styleId="801">
    <w:name w:val="样式9"/>
    <w:basedOn w:val="5"/>
    <w:link w:val="802"/>
    <w:qFormat/>
    <w:uiPriority w:val="0"/>
    <w:pPr>
      <w:tabs>
        <w:tab w:val="left" w:pos="851"/>
        <w:tab w:val="clear" w:pos="864"/>
      </w:tabs>
      <w:ind w:left="851" w:hanging="563"/>
      <w:jc w:val="center"/>
    </w:pPr>
    <w:rPr>
      <w:rFonts w:ascii="Arial" w:hAnsi="Arial" w:eastAsia="仿宋_GB2312"/>
      <w:kern w:val="0"/>
    </w:rPr>
  </w:style>
  <w:style w:type="character" w:customStyle="1" w:styleId="802">
    <w:name w:val="样式9 Char"/>
    <w:link w:val="801"/>
    <w:qFormat/>
    <w:uiPriority w:val="0"/>
    <w:rPr>
      <w:rFonts w:ascii="Arial" w:hAnsi="Arial" w:eastAsia="仿宋_GB2312" w:cs="Times New Roman"/>
      <w:b/>
      <w:kern w:val="0"/>
      <w:sz w:val="24"/>
      <w:szCs w:val="20"/>
    </w:rPr>
  </w:style>
  <w:style w:type="paragraph" w:customStyle="1" w:styleId="803">
    <w:name w:val="Char Char11"/>
    <w:basedOn w:val="1"/>
    <w:link w:val="804"/>
    <w:qFormat/>
    <w:uiPriority w:val="0"/>
    <w:rPr>
      <w:rFonts w:ascii="Times New Roman" w:hAnsi="Times New Roman" w:eastAsia="宋体" w:cs="Times New Roman"/>
      <w:sz w:val="24"/>
      <w:szCs w:val="24"/>
    </w:rPr>
  </w:style>
  <w:style w:type="character" w:customStyle="1" w:styleId="804">
    <w:name w:val="Char Char1 Char Char1"/>
    <w:link w:val="803"/>
    <w:qFormat/>
    <w:uiPriority w:val="0"/>
    <w:rPr>
      <w:rFonts w:ascii="Times New Roman" w:hAnsi="Times New Roman" w:eastAsia="宋体" w:cs="Times New Roman"/>
      <w:sz w:val="24"/>
      <w:szCs w:val="24"/>
    </w:rPr>
  </w:style>
  <w:style w:type="paragraph" w:customStyle="1" w:styleId="805">
    <w:name w:val="平湖02"/>
    <w:basedOn w:val="26"/>
    <w:autoRedefine/>
    <w:qFormat/>
    <w:uiPriority w:val="0"/>
    <w:pPr>
      <w:spacing w:line="264" w:lineRule="auto"/>
      <w:ind w:firstLine="509" w:firstLineChars="200"/>
    </w:pPr>
    <w:rPr>
      <w:rFonts w:ascii="微软雅黑" w:hAnsi="微软雅黑" w:eastAsia="微软雅黑" w:cs="宋体"/>
      <w:kern w:val="0"/>
      <w:sz w:val="24"/>
      <w:lang w:val="zh-CN" w:eastAsia="zh-CN"/>
    </w:rPr>
  </w:style>
  <w:style w:type="paragraph" w:customStyle="1" w:styleId="806">
    <w:name w:val="普通(网站)1"/>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character" w:customStyle="1" w:styleId="807">
    <w:name w:val="text1"/>
    <w:qFormat/>
    <w:uiPriority w:val="0"/>
    <w:rPr>
      <w:rFonts w:hint="eastAsia" w:ascii="宋体" w:hAnsi="宋体" w:eastAsia="宋体"/>
      <w:color w:val="999999"/>
      <w:sz w:val="18"/>
      <w:szCs w:val="18"/>
      <w:u w:val="none"/>
    </w:rPr>
  </w:style>
  <w:style w:type="paragraph" w:customStyle="1" w:styleId="808">
    <w:name w:val="正文文本的样式"/>
    <w:basedOn w:val="1"/>
    <w:link w:val="809"/>
    <w:qFormat/>
    <w:uiPriority w:val="0"/>
    <w:pPr>
      <w:widowControl/>
      <w:ind w:firstLine="200" w:firstLineChars="200"/>
      <w:jc w:val="left"/>
    </w:pPr>
    <w:rPr>
      <w:rFonts w:ascii="Arial" w:hAnsi="Arial" w:eastAsia="宋体" w:cs="Arial"/>
      <w:kern w:val="0"/>
      <w:sz w:val="24"/>
      <w:lang w:bidi="en-US"/>
    </w:rPr>
  </w:style>
  <w:style w:type="character" w:customStyle="1" w:styleId="809">
    <w:name w:val="正文文本的样式 Char"/>
    <w:link w:val="808"/>
    <w:qFormat/>
    <w:uiPriority w:val="0"/>
    <w:rPr>
      <w:rFonts w:ascii="Arial" w:hAnsi="Arial" w:eastAsia="宋体" w:cs="Arial"/>
      <w:kern w:val="0"/>
      <w:sz w:val="24"/>
      <w:lang w:bidi="en-US"/>
    </w:rPr>
  </w:style>
  <w:style w:type="paragraph" w:customStyle="1" w:styleId="810">
    <w:name w:val="样式 Times New Roman 行距: 1.5 倍行距"/>
    <w:basedOn w:val="1"/>
    <w:link w:val="811"/>
    <w:qFormat/>
    <w:uiPriority w:val="0"/>
    <w:pPr>
      <w:spacing w:line="360" w:lineRule="auto"/>
      <w:ind w:firstLine="480" w:firstLineChars="200"/>
    </w:pPr>
    <w:rPr>
      <w:rFonts w:ascii="Arial" w:hAnsi="Arial" w:eastAsia="宋体" w:cs="宋体"/>
      <w:kern w:val="0"/>
      <w:sz w:val="24"/>
      <w:szCs w:val="20"/>
    </w:rPr>
  </w:style>
  <w:style w:type="character" w:customStyle="1" w:styleId="811">
    <w:name w:val="样式 Times New Roman 行距: 1.5 倍行距 Char"/>
    <w:link w:val="810"/>
    <w:qFormat/>
    <w:uiPriority w:val="0"/>
    <w:rPr>
      <w:rFonts w:ascii="Arial" w:hAnsi="Arial" w:eastAsia="宋体" w:cs="宋体"/>
      <w:kern w:val="0"/>
      <w:sz w:val="24"/>
      <w:szCs w:val="20"/>
    </w:rPr>
  </w:style>
  <w:style w:type="paragraph" w:customStyle="1" w:styleId="812">
    <w:name w:val="Char Char Char Char2"/>
    <w:basedOn w:val="1"/>
    <w:qFormat/>
    <w:uiPriority w:val="0"/>
    <w:pPr>
      <w:spacing w:line="360" w:lineRule="auto"/>
      <w:ind w:firstLine="200" w:firstLineChars="200"/>
    </w:pPr>
    <w:rPr>
      <w:rFonts w:ascii="宋体" w:hAnsi="宋体" w:eastAsia="宋体" w:cs="Times New Roman"/>
      <w:sz w:val="24"/>
      <w:szCs w:val="20"/>
    </w:rPr>
  </w:style>
  <w:style w:type="paragraph" w:customStyle="1" w:styleId="813">
    <w:name w:val="普通(网站)2"/>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character" w:customStyle="1" w:styleId="814">
    <w:name w:val="五号表格表格 Char"/>
    <w:link w:val="815"/>
    <w:qFormat/>
    <w:uiPriority w:val="0"/>
    <w:rPr>
      <w:color w:val="000000"/>
      <w:kern w:val="18"/>
      <w:szCs w:val="21"/>
    </w:rPr>
  </w:style>
  <w:style w:type="paragraph" w:customStyle="1" w:styleId="815">
    <w:name w:val="五号表格表格"/>
    <w:basedOn w:val="1"/>
    <w:link w:val="814"/>
    <w:qFormat/>
    <w:uiPriority w:val="0"/>
    <w:pPr>
      <w:adjustRightInd w:val="0"/>
      <w:snapToGrid w:val="0"/>
      <w:jc w:val="center"/>
    </w:pPr>
    <w:rPr>
      <w:color w:val="000000"/>
      <w:kern w:val="18"/>
      <w:szCs w:val="21"/>
    </w:rPr>
  </w:style>
  <w:style w:type="paragraph" w:customStyle="1" w:styleId="816">
    <w:name w:val="Char31"/>
    <w:basedOn w:val="1"/>
    <w:qFormat/>
    <w:uiPriority w:val="0"/>
    <w:pPr>
      <w:spacing w:line="360" w:lineRule="auto"/>
      <w:ind w:firstLine="200" w:firstLineChars="200"/>
    </w:pPr>
    <w:rPr>
      <w:rFonts w:ascii="宋体" w:hAnsi="宋体" w:eastAsia="宋体" w:cs="Times New Roman"/>
      <w:sz w:val="24"/>
      <w:szCs w:val="20"/>
    </w:rPr>
  </w:style>
  <w:style w:type="paragraph" w:customStyle="1" w:styleId="817">
    <w:name w:val="Char Char Char Char3"/>
    <w:basedOn w:val="1"/>
    <w:qFormat/>
    <w:uiPriority w:val="0"/>
    <w:pPr>
      <w:spacing w:line="360" w:lineRule="auto"/>
      <w:ind w:firstLine="200" w:firstLineChars="200"/>
    </w:pPr>
    <w:rPr>
      <w:rFonts w:ascii="宋体" w:hAnsi="宋体" w:eastAsia="宋体" w:cs="Times New Roman"/>
      <w:sz w:val="24"/>
      <w:szCs w:val="20"/>
    </w:rPr>
  </w:style>
  <w:style w:type="paragraph" w:customStyle="1" w:styleId="818">
    <w:name w:val="Char Char1 Char Char Char Char Char Char Char Char Char Char Char Char Char Char Char Char Char Char1"/>
    <w:basedOn w:val="1"/>
    <w:qFormat/>
    <w:uiPriority w:val="0"/>
    <w:pPr>
      <w:spacing w:line="360" w:lineRule="auto"/>
      <w:ind w:firstLine="200" w:firstLineChars="200"/>
    </w:pPr>
    <w:rPr>
      <w:rFonts w:ascii="宋体" w:hAnsi="宋体" w:eastAsia="宋体" w:cs="Times New Roman"/>
      <w:sz w:val="24"/>
      <w:szCs w:val="20"/>
    </w:rPr>
  </w:style>
  <w:style w:type="paragraph" w:customStyle="1" w:styleId="819">
    <w:name w:val="Char Char31"/>
    <w:basedOn w:val="1"/>
    <w:qFormat/>
    <w:uiPriority w:val="0"/>
    <w:pPr>
      <w:ind w:firstLine="200" w:firstLineChars="200"/>
    </w:pPr>
    <w:rPr>
      <w:rFonts w:ascii="Times New Roman" w:hAnsi="Times New Roman" w:eastAsia="仿宋_GB2312" w:cs="Times New Roman"/>
      <w:sz w:val="34"/>
      <w:szCs w:val="24"/>
    </w:rPr>
  </w:style>
  <w:style w:type="paragraph" w:customStyle="1" w:styleId="820">
    <w:name w:val="普通(网站)3"/>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821">
    <w:name w:val="(1表格"/>
    <w:basedOn w:val="3"/>
    <w:qFormat/>
    <w:uiPriority w:val="0"/>
    <w:pPr>
      <w:keepNext w:val="0"/>
      <w:keepLines w:val="0"/>
      <w:tabs>
        <w:tab w:val="clear" w:pos="576"/>
      </w:tabs>
      <w:spacing w:before="0" w:after="0" w:line="240" w:lineRule="auto"/>
      <w:ind w:left="0" w:firstLine="0"/>
      <w:jc w:val="center"/>
    </w:pPr>
    <w:rPr>
      <w:rFonts w:ascii="Times New Roman" w:hAnsi="Times New Roman" w:eastAsia="仿宋_GB2312"/>
      <w:b w:val="0"/>
      <w:bCs w:val="0"/>
      <w:color w:val="000000"/>
      <w:sz w:val="21"/>
      <w:szCs w:val="30"/>
    </w:rPr>
  </w:style>
  <w:style w:type="paragraph" w:customStyle="1" w:styleId="822">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character" w:customStyle="1" w:styleId="823">
    <w:name w:val="表格标题 Char2"/>
    <w:qFormat/>
    <w:uiPriority w:val="0"/>
    <w:rPr>
      <w:rFonts w:ascii="Times New Roman" w:hAnsi="Times New Roman" w:eastAsia="宋体" w:cs="Times New Roman"/>
      <w:color w:val="000000"/>
      <w:kern w:val="0"/>
      <w:szCs w:val="21"/>
    </w:rPr>
  </w:style>
  <w:style w:type="character" w:customStyle="1" w:styleId="824">
    <w:name w:val="2缩进正文 Char"/>
    <w:link w:val="825"/>
    <w:qFormat/>
    <w:uiPriority w:val="0"/>
    <w:rPr>
      <w:sz w:val="24"/>
      <w:szCs w:val="24"/>
    </w:rPr>
  </w:style>
  <w:style w:type="paragraph" w:customStyle="1" w:styleId="825">
    <w:name w:val="2缩进正文"/>
    <w:basedOn w:val="1"/>
    <w:link w:val="824"/>
    <w:qFormat/>
    <w:uiPriority w:val="0"/>
    <w:pPr>
      <w:spacing w:line="360" w:lineRule="auto"/>
      <w:ind w:firstLine="200" w:firstLineChars="200"/>
    </w:pPr>
    <w:rPr>
      <w:sz w:val="24"/>
      <w:szCs w:val="24"/>
    </w:rPr>
  </w:style>
  <w:style w:type="paragraph" w:customStyle="1" w:styleId="826">
    <w:name w:val="正文（ZJGYU）"/>
    <w:basedOn w:val="1"/>
    <w:link w:val="827"/>
    <w:qFormat/>
    <w:uiPriority w:val="0"/>
    <w:pPr>
      <w:spacing w:line="440" w:lineRule="exact"/>
      <w:ind w:firstLine="200" w:firstLineChars="200"/>
    </w:pPr>
    <w:rPr>
      <w:rFonts w:ascii="Times New Roman" w:hAnsi="Times New Roman" w:eastAsia="宋体" w:cs="Times New Roman"/>
      <w:sz w:val="24"/>
      <w:szCs w:val="24"/>
    </w:rPr>
  </w:style>
  <w:style w:type="character" w:customStyle="1" w:styleId="827">
    <w:name w:val="正文（ZJGYU） Char"/>
    <w:link w:val="826"/>
    <w:qFormat/>
    <w:uiPriority w:val="0"/>
    <w:rPr>
      <w:rFonts w:ascii="Times New Roman" w:hAnsi="Times New Roman" w:eastAsia="宋体" w:cs="Times New Roman"/>
      <w:sz w:val="24"/>
      <w:szCs w:val="24"/>
    </w:rPr>
  </w:style>
  <w:style w:type="paragraph" w:customStyle="1" w:styleId="828">
    <w:name w:val="魏秀珍   正文"/>
    <w:basedOn w:val="6"/>
    <w:link w:val="829"/>
    <w:qFormat/>
    <w:uiPriority w:val="0"/>
    <w:pPr>
      <w:adjustRightInd w:val="0"/>
      <w:snapToGrid w:val="0"/>
      <w:spacing w:line="360" w:lineRule="auto"/>
      <w:ind w:firstLine="200"/>
      <w:jc w:val="left"/>
    </w:pPr>
    <w:rPr>
      <w:rFonts w:ascii="Calibri" w:hAnsi="Calibri" w:eastAsia="宋体" w:cs="Times New Roman"/>
      <w:sz w:val="24"/>
      <w:szCs w:val="20"/>
      <w:lang w:val="en-GB"/>
    </w:rPr>
  </w:style>
  <w:style w:type="character" w:customStyle="1" w:styleId="829">
    <w:name w:val="魏秀珍   正文 Char"/>
    <w:link w:val="828"/>
    <w:qFormat/>
    <w:locked/>
    <w:uiPriority w:val="0"/>
    <w:rPr>
      <w:rFonts w:ascii="Calibri" w:hAnsi="Calibri" w:eastAsia="宋体" w:cs="Times New Roman"/>
      <w:sz w:val="24"/>
      <w:szCs w:val="20"/>
      <w:lang w:val="en-GB"/>
    </w:rPr>
  </w:style>
  <w:style w:type="paragraph" w:customStyle="1" w:styleId="830">
    <w:name w:val="表格文字1"/>
    <w:basedOn w:val="1"/>
    <w:link w:val="831"/>
    <w:autoRedefine/>
    <w:qFormat/>
    <w:uiPriority w:val="0"/>
    <w:pPr>
      <w:widowControl/>
      <w:tabs>
        <w:tab w:val="left" w:pos="0"/>
      </w:tabs>
      <w:autoSpaceDE w:val="0"/>
      <w:autoSpaceDN w:val="0"/>
      <w:adjustRightInd w:val="0"/>
      <w:spacing w:line="0" w:lineRule="atLeast"/>
      <w:jc w:val="center"/>
      <w:textAlignment w:val="baseline"/>
    </w:pPr>
    <w:rPr>
      <w:rFonts w:ascii="Arial" w:hAnsi="宋体" w:eastAsia="宋体" w:cs="Times New Roman"/>
      <w:color w:val="00B0F0"/>
      <w:szCs w:val="21"/>
      <w:lang w:val="zh-CN" w:eastAsia="zh-CN"/>
    </w:rPr>
  </w:style>
  <w:style w:type="character" w:customStyle="1" w:styleId="831">
    <w:name w:val="表格文字1 Char"/>
    <w:link w:val="830"/>
    <w:qFormat/>
    <w:uiPriority w:val="0"/>
    <w:rPr>
      <w:rFonts w:ascii="Arial" w:hAnsi="宋体" w:eastAsia="宋体" w:cs="Times New Roman"/>
      <w:color w:val="00B0F0"/>
      <w:szCs w:val="21"/>
      <w:lang w:val="zh-CN" w:eastAsia="zh-CN"/>
    </w:rPr>
  </w:style>
  <w:style w:type="paragraph" w:customStyle="1" w:styleId="832">
    <w:name w:val="正文wwwww"/>
    <w:basedOn w:val="1"/>
    <w:next w:val="1"/>
    <w:link w:val="833"/>
    <w:qFormat/>
    <w:uiPriority w:val="0"/>
    <w:pPr>
      <w:widowControl/>
      <w:snapToGrid w:val="0"/>
      <w:spacing w:line="360" w:lineRule="auto"/>
      <w:ind w:firstLine="482"/>
      <w:jc w:val="left"/>
    </w:pPr>
    <w:rPr>
      <w:rFonts w:ascii="Arial" w:hAnsi="Arial" w:eastAsia="宋体" w:cs="Times New Roman"/>
      <w:kern w:val="0"/>
      <w:sz w:val="24"/>
      <w:szCs w:val="24"/>
      <w:lang w:val="zh-CN" w:eastAsia="zh-CN"/>
    </w:rPr>
  </w:style>
  <w:style w:type="character" w:customStyle="1" w:styleId="833">
    <w:name w:val="正文wwwww Char"/>
    <w:link w:val="832"/>
    <w:qFormat/>
    <w:uiPriority w:val="0"/>
    <w:rPr>
      <w:rFonts w:ascii="Arial" w:hAnsi="Arial" w:eastAsia="宋体" w:cs="Times New Roman"/>
      <w:kern w:val="0"/>
      <w:sz w:val="24"/>
      <w:szCs w:val="24"/>
      <w:lang w:val="zh-CN" w:eastAsia="zh-CN"/>
    </w:rPr>
  </w:style>
  <w:style w:type="paragraph" w:customStyle="1" w:styleId="834">
    <w:name w:val="样式 表格样式1 + (西文) Arial (中文) 宋体 自动设置 两端对齐 行距: 单倍行距"/>
    <w:basedOn w:val="1"/>
    <w:qFormat/>
    <w:uiPriority w:val="0"/>
    <w:rPr>
      <w:rFonts w:ascii="Arial" w:hAnsi="Arial" w:eastAsia="宋体" w:cs="宋体"/>
      <w:sz w:val="24"/>
      <w:szCs w:val="24"/>
    </w:rPr>
  </w:style>
  <w:style w:type="paragraph" w:customStyle="1" w:styleId="835">
    <w:name w:val="！！表格编号"/>
    <w:basedOn w:val="1"/>
    <w:qFormat/>
    <w:uiPriority w:val="0"/>
    <w:pPr>
      <w:widowControl/>
      <w:numPr>
        <w:ilvl w:val="0"/>
        <w:numId w:val="2"/>
      </w:numPr>
      <w:spacing w:line="240" w:lineRule="exact"/>
      <w:ind w:left="0"/>
      <w:jc w:val="center"/>
    </w:pPr>
    <w:rPr>
      <w:rFonts w:ascii="Times New Roman" w:hAnsi="Times New Roman" w:eastAsia="宋体" w:cs="Times New Roman"/>
      <w:szCs w:val="24"/>
    </w:rPr>
  </w:style>
  <w:style w:type="paragraph" w:customStyle="1" w:styleId="836">
    <w:name w:val="！！表格文本"/>
    <w:basedOn w:val="1"/>
    <w:link w:val="837"/>
    <w:qFormat/>
    <w:uiPriority w:val="0"/>
    <w:pPr>
      <w:widowControl/>
      <w:spacing w:line="288" w:lineRule="auto"/>
      <w:jc w:val="left"/>
    </w:pPr>
    <w:rPr>
      <w:rFonts w:ascii="Times New Roman" w:hAnsi="Times New Roman" w:eastAsia="宋体" w:cs="Times New Roman"/>
      <w:szCs w:val="20"/>
    </w:rPr>
  </w:style>
  <w:style w:type="character" w:customStyle="1" w:styleId="837">
    <w:name w:val="！！表格文本 Char Char"/>
    <w:link w:val="836"/>
    <w:qFormat/>
    <w:uiPriority w:val="0"/>
    <w:rPr>
      <w:rFonts w:ascii="Times New Roman" w:hAnsi="Times New Roman" w:eastAsia="宋体" w:cs="Times New Roman"/>
      <w:szCs w:val="20"/>
    </w:rPr>
  </w:style>
  <w:style w:type="paragraph" w:customStyle="1" w:styleId="838">
    <w:name w:val="！！二级标题"/>
    <w:basedOn w:val="3"/>
    <w:next w:val="839"/>
    <w:qFormat/>
    <w:uiPriority w:val="0"/>
    <w:pPr>
      <w:numPr>
        <w:ilvl w:val="1"/>
        <w:numId w:val="3"/>
      </w:numPr>
      <w:tabs>
        <w:tab w:val="clear" w:pos="576"/>
      </w:tabs>
      <w:spacing w:before="0" w:beforeLines="20" w:after="0" w:afterLines="20" w:line="240" w:lineRule="auto"/>
    </w:pPr>
    <w:rPr>
      <w:rFonts w:ascii="Times New Roman" w:hAnsi="Times New Roman"/>
      <w:b w:val="0"/>
      <w:bCs w:val="0"/>
      <w:sz w:val="28"/>
      <w:lang w:val="en-GB"/>
    </w:rPr>
  </w:style>
  <w:style w:type="paragraph" w:customStyle="1" w:styleId="839">
    <w:name w:val="！！文本正文"/>
    <w:basedOn w:val="1"/>
    <w:link w:val="840"/>
    <w:qFormat/>
    <w:uiPriority w:val="0"/>
    <w:pPr>
      <w:tabs>
        <w:tab w:val="left" w:pos="0"/>
        <w:tab w:val="left" w:pos="1740"/>
      </w:tabs>
      <w:spacing w:line="360" w:lineRule="auto"/>
      <w:ind w:firstLine="200" w:firstLineChars="200"/>
      <w:jc w:val="left"/>
    </w:pPr>
    <w:rPr>
      <w:rFonts w:ascii="Times New Roman" w:hAnsi="Times New Roman" w:eastAsia="宋体" w:cs="Times New Roman"/>
      <w:kern w:val="0"/>
      <w:sz w:val="24"/>
      <w:szCs w:val="30"/>
    </w:rPr>
  </w:style>
  <w:style w:type="character" w:customStyle="1" w:styleId="840">
    <w:name w:val="！！文本正文 Char"/>
    <w:link w:val="839"/>
    <w:qFormat/>
    <w:uiPriority w:val="0"/>
    <w:rPr>
      <w:rFonts w:ascii="Times New Roman" w:hAnsi="Times New Roman" w:eastAsia="宋体" w:cs="Times New Roman"/>
      <w:kern w:val="0"/>
      <w:sz w:val="24"/>
      <w:szCs w:val="30"/>
    </w:rPr>
  </w:style>
  <w:style w:type="paragraph" w:customStyle="1" w:styleId="841">
    <w:name w:val="！！三级标题"/>
    <w:basedOn w:val="1"/>
    <w:next w:val="839"/>
    <w:link w:val="842"/>
    <w:qFormat/>
    <w:uiPriority w:val="0"/>
    <w:pPr>
      <w:numPr>
        <w:ilvl w:val="2"/>
        <w:numId w:val="3"/>
      </w:numPr>
      <w:adjustRightInd w:val="0"/>
      <w:snapToGrid w:val="0"/>
      <w:spacing w:beforeLines="20" w:afterLines="20"/>
      <w:jc w:val="left"/>
      <w:outlineLvl w:val="2"/>
    </w:pPr>
    <w:rPr>
      <w:rFonts w:ascii="Times New Roman" w:hAnsi="Times New Roman" w:eastAsia="宋体" w:cs="Times New Roman"/>
      <w:b/>
      <w:kern w:val="10"/>
      <w:sz w:val="24"/>
      <w:szCs w:val="24"/>
    </w:rPr>
  </w:style>
  <w:style w:type="character" w:customStyle="1" w:styleId="842">
    <w:name w:val="！！三级标题 Char"/>
    <w:link w:val="841"/>
    <w:qFormat/>
    <w:uiPriority w:val="0"/>
    <w:rPr>
      <w:rFonts w:ascii="Times New Roman" w:hAnsi="Times New Roman" w:eastAsia="宋体" w:cs="Times New Roman"/>
      <w:b/>
      <w:kern w:val="10"/>
      <w:sz w:val="24"/>
      <w:szCs w:val="24"/>
    </w:rPr>
  </w:style>
  <w:style w:type="paragraph" w:customStyle="1" w:styleId="843">
    <w:name w:val="！！一级标题"/>
    <w:basedOn w:val="2"/>
    <w:next w:val="839"/>
    <w:qFormat/>
    <w:uiPriority w:val="0"/>
    <w:pPr>
      <w:keepLines w:val="0"/>
      <w:numPr>
        <w:ilvl w:val="0"/>
        <w:numId w:val="3"/>
      </w:numPr>
      <w:tabs>
        <w:tab w:val="clear" w:pos="432"/>
      </w:tabs>
      <w:spacing w:before="100" w:beforeLines="20" w:after="0" w:afterLines="20" w:line="240" w:lineRule="auto"/>
      <w:jc w:val="left"/>
    </w:pPr>
    <w:rPr>
      <w:rFonts w:eastAsia="黑体"/>
      <w:b w:val="0"/>
      <w:color w:val="000000"/>
      <w:kern w:val="2"/>
      <w:sz w:val="32"/>
      <w:szCs w:val="32"/>
    </w:rPr>
  </w:style>
  <w:style w:type="paragraph" w:customStyle="1" w:styleId="844">
    <w:name w:val="表格 标题"/>
    <w:link w:val="845"/>
    <w:qFormat/>
    <w:uiPriority w:val="0"/>
    <w:pPr>
      <w:snapToGrid w:val="0"/>
      <w:spacing w:before="60" w:after="60"/>
      <w:jc w:val="center"/>
    </w:pPr>
    <w:rPr>
      <w:rFonts w:ascii="Times New Roman" w:hAnsi="Times New Roman" w:eastAsia="仿宋_GB2312" w:cs="Times New Roman"/>
      <w:b/>
      <w:kern w:val="2"/>
      <w:sz w:val="24"/>
      <w:szCs w:val="24"/>
      <w:lang w:val="en-US" w:eastAsia="zh-CN" w:bidi="ar-SA"/>
    </w:rPr>
  </w:style>
  <w:style w:type="character" w:customStyle="1" w:styleId="845">
    <w:name w:val="表格 标题 Char"/>
    <w:link w:val="844"/>
    <w:qFormat/>
    <w:uiPriority w:val="0"/>
    <w:rPr>
      <w:rFonts w:ascii="Times New Roman" w:hAnsi="Times New Roman" w:eastAsia="仿宋_GB2312" w:cs="Times New Roman"/>
      <w:b/>
      <w:sz w:val="24"/>
      <w:szCs w:val="24"/>
    </w:rPr>
  </w:style>
  <w:style w:type="paragraph" w:customStyle="1" w:styleId="846">
    <w:name w:val="报告书 正文"/>
    <w:link w:val="847"/>
    <w:qFormat/>
    <w:uiPriority w:val="0"/>
    <w:pPr>
      <w:widowControl w:val="0"/>
      <w:adjustRightInd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847">
    <w:name w:val="报告书 正文 Char"/>
    <w:link w:val="846"/>
    <w:qFormat/>
    <w:uiPriority w:val="0"/>
    <w:rPr>
      <w:rFonts w:ascii="Times New Roman" w:hAnsi="Times New Roman" w:eastAsia="仿宋_GB2312" w:cs="Times New Roman"/>
      <w:sz w:val="28"/>
      <w:szCs w:val="24"/>
    </w:rPr>
  </w:style>
  <w:style w:type="paragraph" w:customStyle="1" w:styleId="848">
    <w:name w:val="表格 标注"/>
    <w:link w:val="849"/>
    <w:qFormat/>
    <w:uiPriority w:val="0"/>
    <w:pPr>
      <w:widowControl w:val="0"/>
      <w:snapToGrid w:val="0"/>
    </w:pPr>
    <w:rPr>
      <w:rFonts w:ascii="Times New Roman" w:hAnsi="Times New Roman" w:eastAsia="仿宋_GB2312" w:cs="Times New Roman"/>
      <w:kern w:val="2"/>
      <w:sz w:val="21"/>
      <w:szCs w:val="18"/>
      <w:lang w:val="en-US" w:eastAsia="zh-CN" w:bidi="ar-SA"/>
    </w:rPr>
  </w:style>
  <w:style w:type="character" w:customStyle="1" w:styleId="849">
    <w:name w:val="表格 标注 Char"/>
    <w:link w:val="848"/>
    <w:qFormat/>
    <w:uiPriority w:val="0"/>
    <w:rPr>
      <w:rFonts w:ascii="Times New Roman" w:hAnsi="Times New Roman" w:eastAsia="仿宋_GB2312" w:cs="Times New Roman"/>
      <w:szCs w:val="18"/>
    </w:rPr>
  </w:style>
  <w:style w:type="paragraph" w:customStyle="1" w:styleId="850">
    <w:name w:val="表标题"/>
    <w:basedOn w:val="1"/>
    <w:link w:val="851"/>
    <w:qFormat/>
    <w:uiPriority w:val="0"/>
    <w:pPr>
      <w:adjustRightInd w:val="0"/>
      <w:snapToGrid w:val="0"/>
      <w:spacing w:before="60" w:after="60"/>
      <w:jc w:val="center"/>
    </w:pPr>
    <w:rPr>
      <w:rFonts w:ascii="Times New Roman" w:hAnsi="Times New Roman" w:eastAsia="仿宋_GB2312" w:cs="Times New Roman"/>
      <w:b/>
      <w:bCs/>
      <w:kern w:val="0"/>
      <w:sz w:val="24"/>
      <w:lang w:val="zh-CN" w:eastAsia="zh-CN"/>
    </w:rPr>
  </w:style>
  <w:style w:type="character" w:customStyle="1" w:styleId="851">
    <w:name w:val="表标题 Char"/>
    <w:link w:val="850"/>
    <w:qFormat/>
    <w:uiPriority w:val="0"/>
    <w:rPr>
      <w:rFonts w:ascii="Times New Roman" w:hAnsi="Times New Roman" w:eastAsia="仿宋_GB2312" w:cs="Times New Roman"/>
      <w:b/>
      <w:bCs/>
      <w:kern w:val="0"/>
      <w:sz w:val="24"/>
      <w:lang w:val="zh-CN" w:eastAsia="zh-CN"/>
    </w:rPr>
  </w:style>
  <w:style w:type="paragraph" w:customStyle="1" w:styleId="852">
    <w:name w:val="！！题注"/>
    <w:basedOn w:val="1"/>
    <w:next w:val="1"/>
    <w:link w:val="853"/>
    <w:autoRedefine/>
    <w:qFormat/>
    <w:uiPriority w:val="0"/>
    <w:pPr>
      <w:tabs>
        <w:tab w:val="left" w:pos="0"/>
      </w:tabs>
      <w:jc w:val="center"/>
      <w:outlineLvl w:val="3"/>
    </w:pPr>
    <w:rPr>
      <w:rFonts w:ascii="Arial" w:hAnsi="Arial" w:eastAsia="宋体" w:cs="Arial"/>
      <w:b/>
      <w:sz w:val="24"/>
      <w:szCs w:val="24"/>
    </w:rPr>
  </w:style>
  <w:style w:type="character" w:customStyle="1" w:styleId="853">
    <w:name w:val="！！题注 Char"/>
    <w:link w:val="852"/>
    <w:qFormat/>
    <w:uiPriority w:val="0"/>
    <w:rPr>
      <w:rFonts w:ascii="Arial" w:hAnsi="Arial" w:eastAsia="宋体" w:cs="Arial"/>
      <w:b/>
      <w:sz w:val="24"/>
      <w:szCs w:val="24"/>
    </w:rPr>
  </w:style>
  <w:style w:type="character" w:customStyle="1" w:styleId="854">
    <w:name w:val="description"/>
    <w:qFormat/>
    <w:uiPriority w:val="0"/>
  </w:style>
  <w:style w:type="character" w:customStyle="1" w:styleId="855">
    <w:name w:val="表格抬头 字符"/>
    <w:link w:val="856"/>
    <w:qFormat/>
    <w:locked/>
    <w:uiPriority w:val="0"/>
    <w:rPr>
      <w:b/>
      <w:szCs w:val="21"/>
    </w:rPr>
  </w:style>
  <w:style w:type="paragraph" w:customStyle="1" w:styleId="856">
    <w:name w:val="表格抬头"/>
    <w:basedOn w:val="1"/>
    <w:link w:val="855"/>
    <w:qFormat/>
    <w:uiPriority w:val="0"/>
    <w:pPr>
      <w:adjustRightInd w:val="0"/>
      <w:snapToGrid w:val="0"/>
      <w:ind w:left="420" w:hanging="420"/>
      <w:jc w:val="center"/>
    </w:pPr>
    <w:rPr>
      <w:b/>
      <w:szCs w:val="21"/>
    </w:rPr>
  </w:style>
  <w:style w:type="character" w:customStyle="1" w:styleId="857">
    <w:name w:val="黑体字提示 Char"/>
    <w:link w:val="858"/>
    <w:qFormat/>
    <w:locked/>
    <w:uiPriority w:val="0"/>
    <w:rPr>
      <w:rFonts w:ascii="黑体" w:hAnsi="黑体" w:eastAsia="黑体"/>
      <w:sz w:val="24"/>
    </w:rPr>
  </w:style>
  <w:style w:type="paragraph" w:customStyle="1" w:styleId="858">
    <w:name w:val="黑体字提示"/>
    <w:basedOn w:val="1"/>
    <w:link w:val="857"/>
    <w:qFormat/>
    <w:uiPriority w:val="0"/>
    <w:pPr>
      <w:adjustRightInd w:val="0"/>
      <w:snapToGrid w:val="0"/>
      <w:spacing w:beforeLines="50" w:line="360" w:lineRule="auto"/>
      <w:ind w:firstLine="480" w:firstLineChars="200"/>
    </w:pPr>
    <w:rPr>
      <w:rFonts w:ascii="黑体" w:hAnsi="黑体" w:eastAsia="黑体"/>
      <w:sz w:val="24"/>
    </w:rPr>
  </w:style>
  <w:style w:type="character" w:customStyle="1" w:styleId="859">
    <w:name w:val="Char Char151"/>
    <w:qFormat/>
    <w:uiPriority w:val="0"/>
    <w:rPr>
      <w:rFonts w:ascii="Arial" w:hAnsi="Arial" w:eastAsia="宋体"/>
      <w:kern w:val="2"/>
      <w:sz w:val="24"/>
      <w:lang w:val="en-US" w:eastAsia="zh-CN"/>
    </w:rPr>
  </w:style>
  <w:style w:type="character" w:customStyle="1" w:styleId="860">
    <w:name w:val="tabs"/>
    <w:qFormat/>
    <w:uiPriority w:val="0"/>
  </w:style>
  <w:style w:type="character" w:customStyle="1" w:styleId="861">
    <w:name w:val="Char Char141"/>
    <w:qFormat/>
    <w:uiPriority w:val="0"/>
    <w:rPr>
      <w:rFonts w:ascii="宋体" w:hAnsi="Courier New" w:eastAsia="宋体" w:cs="Courier New"/>
      <w:kern w:val="2"/>
      <w:sz w:val="21"/>
      <w:szCs w:val="21"/>
      <w:lang w:val="en-US" w:eastAsia="zh-CN" w:bidi="ar-SA"/>
    </w:rPr>
  </w:style>
  <w:style w:type="character" w:customStyle="1" w:styleId="862">
    <w:name w:val="number"/>
    <w:qFormat/>
    <w:uiPriority w:val="0"/>
  </w:style>
  <w:style w:type="character" w:customStyle="1" w:styleId="863">
    <w:name w:val="color:#000000 font-family:宋体 font-size:12pt"/>
    <w:qFormat/>
    <w:uiPriority w:val="0"/>
  </w:style>
  <w:style w:type="character" w:customStyle="1" w:styleId="864">
    <w:name w:val="color:#000000 font-family:arial font-size:12pt"/>
    <w:qFormat/>
    <w:uiPriority w:val="0"/>
  </w:style>
  <w:style w:type="character" w:customStyle="1" w:styleId="865">
    <w:name w:val="zw1"/>
    <w:qFormat/>
    <w:uiPriority w:val="0"/>
    <w:rPr>
      <w:rFonts w:hint="eastAsia" w:ascii="宋体" w:hAnsi="宋体" w:eastAsia="宋体"/>
      <w:sz w:val="22"/>
      <w:szCs w:val="22"/>
    </w:rPr>
  </w:style>
  <w:style w:type="character" w:customStyle="1" w:styleId="866">
    <w:name w:val="表格中 Char"/>
    <w:link w:val="867"/>
    <w:qFormat/>
    <w:uiPriority w:val="0"/>
    <w:rPr>
      <w:rFonts w:ascii="Arial" w:hAnsi="Arial" w:cs="Arial"/>
      <w:szCs w:val="21"/>
    </w:rPr>
  </w:style>
  <w:style w:type="paragraph" w:customStyle="1" w:styleId="867">
    <w:name w:val="表格中"/>
    <w:basedOn w:val="1"/>
    <w:next w:val="1"/>
    <w:link w:val="866"/>
    <w:qFormat/>
    <w:uiPriority w:val="0"/>
    <w:pPr>
      <w:widowControl/>
      <w:spacing w:line="360" w:lineRule="exact"/>
      <w:ind w:firstLine="200" w:firstLineChars="200"/>
      <w:jc w:val="center"/>
    </w:pPr>
    <w:rPr>
      <w:rFonts w:ascii="Arial" w:hAnsi="Arial" w:cs="Arial"/>
      <w:szCs w:val="21"/>
    </w:rPr>
  </w:style>
  <w:style w:type="character" w:customStyle="1" w:styleId="868">
    <w:name w:val="content_caption1"/>
    <w:qFormat/>
    <w:uiPriority w:val="0"/>
    <w:rPr>
      <w:rFonts w:hint="default"/>
      <w:b/>
      <w:bCs/>
      <w:color w:val="FF0000"/>
      <w:sz w:val="21"/>
      <w:szCs w:val="21"/>
    </w:rPr>
  </w:style>
  <w:style w:type="character" w:customStyle="1" w:styleId="869">
    <w:name w:val="5文章(治) Char Char"/>
    <w:link w:val="870"/>
    <w:qFormat/>
    <w:uiPriority w:val="0"/>
    <w:rPr>
      <w:sz w:val="24"/>
    </w:rPr>
  </w:style>
  <w:style w:type="paragraph" w:customStyle="1" w:styleId="870">
    <w:name w:val="5文章(治)"/>
    <w:basedOn w:val="1"/>
    <w:link w:val="869"/>
    <w:qFormat/>
    <w:uiPriority w:val="0"/>
    <w:pPr>
      <w:spacing w:line="360" w:lineRule="auto"/>
      <w:ind w:firstLine="480" w:firstLineChars="200"/>
    </w:pPr>
    <w:rPr>
      <w:sz w:val="24"/>
    </w:rPr>
  </w:style>
  <w:style w:type="character" w:customStyle="1" w:styleId="871">
    <w:name w:val="Char Char39"/>
    <w:qFormat/>
    <w:uiPriority w:val="0"/>
    <w:rPr>
      <w:rFonts w:ascii="Arial" w:hAnsi="Arial"/>
      <w:kern w:val="2"/>
      <w:sz w:val="24"/>
      <w:szCs w:val="22"/>
    </w:rPr>
  </w:style>
  <w:style w:type="character" w:customStyle="1" w:styleId="872">
    <w:name w:val="表格内标 Char"/>
    <w:link w:val="873"/>
    <w:qFormat/>
    <w:uiPriority w:val="0"/>
    <w:rPr>
      <w:rFonts w:eastAsia="黑体"/>
    </w:rPr>
  </w:style>
  <w:style w:type="paragraph" w:customStyle="1" w:styleId="873">
    <w:name w:val="表格内标"/>
    <w:basedOn w:val="1"/>
    <w:next w:val="1"/>
    <w:link w:val="872"/>
    <w:qFormat/>
    <w:uiPriority w:val="0"/>
    <w:pPr>
      <w:adjustRightInd w:val="0"/>
      <w:snapToGrid w:val="0"/>
      <w:jc w:val="center"/>
    </w:pPr>
    <w:rPr>
      <w:rFonts w:eastAsia="黑体"/>
    </w:rPr>
  </w:style>
  <w:style w:type="character" w:customStyle="1" w:styleId="874">
    <w:name w:val="倪 正文 Char"/>
    <w:link w:val="875"/>
    <w:qFormat/>
    <w:uiPriority w:val="0"/>
    <w:rPr>
      <w:sz w:val="24"/>
    </w:rPr>
  </w:style>
  <w:style w:type="paragraph" w:customStyle="1" w:styleId="875">
    <w:name w:val="倪 正文"/>
    <w:basedOn w:val="1"/>
    <w:link w:val="874"/>
    <w:qFormat/>
    <w:uiPriority w:val="0"/>
    <w:pPr>
      <w:spacing w:line="360" w:lineRule="auto"/>
      <w:ind w:firstLine="200" w:firstLineChars="200"/>
    </w:pPr>
    <w:rPr>
      <w:sz w:val="24"/>
    </w:rPr>
  </w:style>
  <w:style w:type="character" w:customStyle="1" w:styleId="876">
    <w:name w:val="Char Char5"/>
    <w:qFormat/>
    <w:uiPriority w:val="0"/>
    <w:rPr>
      <w:rFonts w:ascii="Arial" w:hAnsi="Arial" w:eastAsia="宋体"/>
      <w:kern w:val="2"/>
      <w:sz w:val="24"/>
      <w:lang w:val="en-US" w:eastAsia="zh-CN"/>
    </w:rPr>
  </w:style>
  <w:style w:type="character" w:customStyle="1" w:styleId="877">
    <w:name w:val="石化产业工业区正文 Char Char"/>
    <w:link w:val="878"/>
    <w:qFormat/>
    <w:uiPriority w:val="0"/>
    <w:rPr>
      <w:rFonts w:ascii="宋体" w:hAnsi="宋体"/>
      <w:sz w:val="24"/>
    </w:rPr>
  </w:style>
  <w:style w:type="paragraph" w:customStyle="1" w:styleId="878">
    <w:name w:val="石化产业工业区正文"/>
    <w:basedOn w:val="1"/>
    <w:link w:val="877"/>
    <w:qFormat/>
    <w:uiPriority w:val="0"/>
    <w:pPr>
      <w:spacing w:line="324" w:lineRule="auto"/>
      <w:ind w:firstLine="480" w:firstLineChars="200"/>
    </w:pPr>
    <w:rPr>
      <w:rFonts w:ascii="宋体" w:hAnsi="宋体"/>
      <w:sz w:val="24"/>
    </w:rPr>
  </w:style>
  <w:style w:type="paragraph" w:customStyle="1" w:styleId="879">
    <w:name w:val="修订1"/>
    <w:unhideWhenUsed/>
    <w:qFormat/>
    <w:uiPriority w:val="99"/>
    <w:rPr>
      <w:rFonts w:ascii="Times New Roman" w:hAnsi="Times New Roman" w:eastAsia="宋体" w:cs="Times New Roman"/>
      <w:kern w:val="2"/>
      <w:sz w:val="21"/>
      <w:szCs w:val="20"/>
      <w:lang w:val="en-US" w:eastAsia="zh-CN" w:bidi="ar-SA"/>
    </w:rPr>
  </w:style>
  <w:style w:type="paragraph" w:customStyle="1" w:styleId="880">
    <w:name w:val="Header Base"/>
    <w:basedOn w:val="20"/>
    <w:qFormat/>
    <w:uiPriority w:val="0"/>
    <w:pPr>
      <w:keepLines/>
      <w:tabs>
        <w:tab w:val="center" w:pos="4320"/>
        <w:tab w:val="right" w:pos="8640"/>
      </w:tabs>
      <w:spacing w:after="0" w:line="180" w:lineRule="atLeast"/>
    </w:pPr>
    <w:rPr>
      <w:rFonts w:eastAsia="仿宋_GB2312"/>
      <w:sz w:val="24"/>
      <w:lang w:val="zh-CN" w:eastAsia="zh-CN"/>
    </w:rPr>
  </w:style>
  <w:style w:type="paragraph" w:customStyle="1" w:styleId="881">
    <w:name w:val="样式 标题 4款标题1.1.1.1标题 4 Char Char标题 4 Char四表格1目H4H41L4Mi..."/>
    <w:basedOn w:val="5"/>
    <w:qFormat/>
    <w:uiPriority w:val="0"/>
    <w:pPr>
      <w:tabs>
        <w:tab w:val="left" w:pos="1643"/>
        <w:tab w:val="clear" w:pos="864"/>
      </w:tabs>
      <w:ind w:left="1643" w:hanging="563"/>
      <w:jc w:val="center"/>
    </w:pPr>
    <w:rPr>
      <w:rFonts w:ascii="Arial" w:hAnsi="Arial" w:eastAsia="仿宋_GB2312" w:cs="宋体"/>
      <w:bCs/>
    </w:rPr>
  </w:style>
  <w:style w:type="paragraph" w:customStyle="1" w:styleId="882">
    <w:name w:val="p15"/>
    <w:basedOn w:val="1"/>
    <w:qFormat/>
    <w:uiPriority w:val="0"/>
    <w:pPr>
      <w:widowControl/>
      <w:spacing w:line="5280" w:lineRule="auto"/>
      <w:ind w:firstLine="482"/>
    </w:pPr>
    <w:rPr>
      <w:rFonts w:ascii="Times New Roman" w:hAnsi="Times New Roman" w:eastAsia="宋体" w:cs="Times New Roman"/>
      <w:kern w:val="0"/>
      <w:sz w:val="24"/>
      <w:szCs w:val="20"/>
    </w:rPr>
  </w:style>
  <w:style w:type="paragraph" w:customStyle="1" w:styleId="883">
    <w:name w:val="样式 标题 3标题 3 Char小节标题标题 一头条标题1.1.1小标题3h33rd levelH3l3...2"/>
    <w:basedOn w:val="4"/>
    <w:qFormat/>
    <w:uiPriority w:val="0"/>
    <w:pPr>
      <w:tabs>
        <w:tab w:val="left" w:pos="20"/>
        <w:tab w:val="clear" w:pos="720"/>
      </w:tabs>
      <w:adjustRightInd w:val="0"/>
      <w:snapToGrid w:val="0"/>
      <w:spacing w:before="0" w:after="0" w:line="360" w:lineRule="auto"/>
      <w:ind w:left="-351" w:hanging="709"/>
    </w:pPr>
    <w:rPr>
      <w:rFonts w:ascii="仿宋_GB2312" w:eastAsia="仿宋_GB2312"/>
      <w:color w:val="000000"/>
      <w:sz w:val="24"/>
      <w:szCs w:val="20"/>
    </w:rPr>
  </w:style>
  <w:style w:type="paragraph" w:customStyle="1" w:styleId="884">
    <w:name w:val="章节标题"/>
    <w:basedOn w:val="1"/>
    <w:qFormat/>
    <w:uiPriority w:val="0"/>
    <w:rPr>
      <w:rFonts w:ascii="Times New Roman" w:hAnsi="Times New Roman" w:eastAsia="宋体" w:cs="Times New Roman"/>
      <w:b/>
      <w:sz w:val="32"/>
      <w:szCs w:val="20"/>
    </w:rPr>
  </w:style>
  <w:style w:type="paragraph" w:customStyle="1" w:styleId="885">
    <w:name w:val="正式海油文字"/>
    <w:basedOn w:val="1"/>
    <w:qFormat/>
    <w:uiPriority w:val="0"/>
    <w:pPr>
      <w:adjustRightInd w:val="0"/>
      <w:snapToGrid w:val="0"/>
      <w:spacing w:line="500" w:lineRule="exact"/>
      <w:ind w:firstLine="200" w:firstLineChars="200"/>
      <w:jc w:val="left"/>
    </w:pPr>
    <w:rPr>
      <w:rFonts w:ascii="Times New Roman" w:hAnsi="Times New Roman" w:eastAsia="宋体" w:cs="Times New Roman"/>
      <w:color w:val="000000"/>
      <w:sz w:val="24"/>
      <w:szCs w:val="28"/>
    </w:rPr>
  </w:style>
  <w:style w:type="paragraph" w:customStyle="1" w:styleId="886">
    <w:name w:val="WPSOffice手动目录 1"/>
    <w:qFormat/>
    <w:uiPriority w:val="0"/>
    <w:rPr>
      <w:rFonts w:ascii="Calibri" w:hAnsi="Calibri" w:eastAsia="宋体" w:cs="Times New Roman"/>
      <w:kern w:val="0"/>
      <w:sz w:val="20"/>
      <w:szCs w:val="20"/>
      <w:lang w:val="en-US" w:eastAsia="zh-CN" w:bidi="ar-SA"/>
    </w:rPr>
  </w:style>
  <w:style w:type="paragraph" w:customStyle="1" w:styleId="887">
    <w:name w:val="修订2"/>
    <w:unhideWhenUsed/>
    <w:qFormat/>
    <w:uiPriority w:val="99"/>
    <w:rPr>
      <w:rFonts w:ascii="Times New Roman" w:hAnsi="Times New Roman" w:eastAsia="宋体" w:cs="Times New Roman"/>
      <w:kern w:val="2"/>
      <w:sz w:val="21"/>
      <w:szCs w:val="20"/>
      <w:lang w:val="en-US" w:eastAsia="zh-CN" w:bidi="ar-SA"/>
    </w:rPr>
  </w:style>
  <w:style w:type="paragraph" w:customStyle="1" w:styleId="888">
    <w:name w:val="reader-word-layer reader-word-s3-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9">
    <w:name w:val="CYP样式"/>
    <w:basedOn w:val="1"/>
    <w:qFormat/>
    <w:uiPriority w:val="0"/>
    <w:rPr>
      <w:rFonts w:ascii="Times New Roman" w:hAnsi="Times New Roman" w:eastAsia="宋体" w:cs="Times New Roman"/>
      <w:sz w:val="24"/>
      <w:szCs w:val="20"/>
      <w:lang w:eastAsia="en-US"/>
    </w:rPr>
  </w:style>
  <w:style w:type="paragraph" w:customStyle="1" w:styleId="890">
    <w:name w:val="标准文本 首行缩进: 2 字符 行距: 单倍"/>
    <w:basedOn w:val="1"/>
    <w:qFormat/>
    <w:uiPriority w:val="0"/>
    <w:pPr>
      <w:widowControl/>
      <w:jc w:val="left"/>
    </w:pPr>
    <w:rPr>
      <w:rFonts w:ascii="Arial" w:hAnsi="Arial" w:eastAsia="宋体" w:cs="Arial"/>
      <w:kern w:val="0"/>
      <w:szCs w:val="21"/>
    </w:rPr>
  </w:style>
  <w:style w:type="paragraph" w:customStyle="1" w:styleId="891">
    <w:name w:val="reader-word-layer reader-word-s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2">
    <w:name w:val="样式 首行缩进:  2 字符"/>
    <w:basedOn w:val="1"/>
    <w:qFormat/>
    <w:uiPriority w:val="0"/>
    <w:pPr>
      <w:spacing w:line="360" w:lineRule="auto"/>
      <w:ind w:firstLine="480" w:firstLineChars="200"/>
    </w:pPr>
    <w:rPr>
      <w:rFonts w:ascii="Arial" w:hAnsi="Arial" w:eastAsia="宋体" w:cs="Times New Roman"/>
      <w:sz w:val="24"/>
      <w:szCs w:val="20"/>
    </w:rPr>
  </w:style>
  <w:style w:type="paragraph" w:customStyle="1" w:styleId="893">
    <w:name w:val="样式 标题 2标题 2 Char标题节标题节 Char Char标题 2 Char Char Char标题 2 Cha..."/>
    <w:basedOn w:val="3"/>
    <w:qFormat/>
    <w:uiPriority w:val="0"/>
    <w:pPr>
      <w:tabs>
        <w:tab w:val="left" w:pos="567"/>
        <w:tab w:val="clear" w:pos="576"/>
      </w:tabs>
      <w:spacing w:before="120" w:after="60" w:line="240" w:lineRule="auto"/>
      <w:ind w:left="0" w:firstLine="0"/>
    </w:pPr>
    <w:rPr>
      <w:rFonts w:ascii="黑体"/>
      <w:b w:val="0"/>
      <w:bCs w:val="0"/>
      <w:color w:val="000000"/>
      <w:sz w:val="28"/>
      <w:szCs w:val="20"/>
      <w:lang w:eastAsia="zh-CN"/>
    </w:rPr>
  </w:style>
  <w:style w:type="paragraph" w:customStyle="1" w:styleId="894">
    <w:name w:val="表格统一样式"/>
    <w:basedOn w:val="1"/>
    <w:qFormat/>
    <w:uiPriority w:val="0"/>
    <w:pPr>
      <w:widowControl/>
      <w:autoSpaceDE w:val="0"/>
      <w:autoSpaceDN w:val="0"/>
      <w:adjustRightInd w:val="0"/>
      <w:snapToGrid w:val="0"/>
      <w:jc w:val="center"/>
    </w:pPr>
    <w:rPr>
      <w:rFonts w:ascii="Arial" w:hAnsi="Arial" w:eastAsia="宋体" w:cs="Arial"/>
      <w:kern w:val="0"/>
      <w:szCs w:val="21"/>
    </w:rPr>
  </w:style>
  <w:style w:type="paragraph" w:customStyle="1" w:styleId="895">
    <w:name w:val="reader-word-layer reader-word-s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6">
    <w:name w:val="reader-word-layer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7">
    <w:name w:val="五号正文"/>
    <w:basedOn w:val="1"/>
    <w:qFormat/>
    <w:uiPriority w:val="0"/>
    <w:pPr>
      <w:spacing w:line="420" w:lineRule="exact"/>
      <w:ind w:firstLine="420" w:firstLineChars="200"/>
    </w:pPr>
    <w:rPr>
      <w:rFonts w:ascii="Times New Roman" w:hAnsi="Times New Roman" w:eastAsia="宋体" w:cs="Times New Roman"/>
      <w:color w:val="000000"/>
      <w:kern w:val="0"/>
      <w:szCs w:val="21"/>
    </w:rPr>
  </w:style>
  <w:style w:type="paragraph" w:customStyle="1" w:styleId="898">
    <w:name w:val="reader-word-layer reader-word-s3-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9">
    <w:name w:val="reader-word-layer reader-word-s5-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0">
    <w:name w:val="修订3"/>
    <w:unhideWhenUsed/>
    <w:qFormat/>
    <w:uiPriority w:val="99"/>
    <w:rPr>
      <w:rFonts w:ascii="Times New Roman" w:hAnsi="Times New Roman" w:eastAsia="宋体" w:cs="Times New Roman"/>
      <w:kern w:val="2"/>
      <w:sz w:val="21"/>
      <w:szCs w:val="20"/>
      <w:lang w:val="en-US" w:eastAsia="zh-CN" w:bidi="ar-SA"/>
    </w:rPr>
  </w:style>
  <w:style w:type="paragraph" w:customStyle="1" w:styleId="901">
    <w:name w:val="修订5"/>
    <w:unhideWhenUsed/>
    <w:qFormat/>
    <w:uiPriority w:val="99"/>
    <w:rPr>
      <w:rFonts w:ascii="Times New Roman" w:hAnsi="Times New Roman" w:eastAsia="宋体" w:cs="Times New Roman"/>
      <w:kern w:val="2"/>
      <w:sz w:val="21"/>
      <w:szCs w:val="20"/>
      <w:lang w:val="en-US" w:eastAsia="zh-CN" w:bidi="ar-SA"/>
    </w:rPr>
  </w:style>
  <w:style w:type="character" w:customStyle="1" w:styleId="902">
    <w:name w:val="正文 缩进 Char"/>
    <w:link w:val="798"/>
    <w:qFormat/>
    <w:locked/>
    <w:uiPriority w:val="0"/>
    <w:rPr>
      <w:rFonts w:ascii="Times New Roman" w:hAnsi="Times New Roman" w:eastAsia="仿宋_GB2312" w:cs="Times New Roman"/>
      <w:kern w:val="0"/>
      <w:sz w:val="24"/>
      <w:szCs w:val="20"/>
    </w:rPr>
  </w:style>
  <w:style w:type="paragraph" w:customStyle="1" w:styleId="903">
    <w:name w:val="1.5号表格"/>
    <w:basedOn w:val="1"/>
    <w:qFormat/>
    <w:uiPriority w:val="0"/>
    <w:pPr>
      <w:jc w:val="center"/>
    </w:pPr>
    <w:rPr>
      <w:rFonts w:ascii="Times New Roman" w:hAnsi="Times New Roman" w:eastAsia="仿宋" w:cs="Times New Roman"/>
      <w:szCs w:val="21"/>
    </w:rPr>
  </w:style>
  <w:style w:type="character" w:customStyle="1" w:styleId="904">
    <w:name w:val="纯文本 Char1"/>
    <w:qFormat/>
    <w:uiPriority w:val="0"/>
    <w:rPr>
      <w:rFonts w:ascii="宋体" w:hAnsi="Courier New" w:eastAsia="宋体"/>
      <w:kern w:val="2"/>
      <w:sz w:val="21"/>
      <w:lang w:val="en-US" w:eastAsia="zh-CN"/>
    </w:rPr>
  </w:style>
  <w:style w:type="character" w:customStyle="1" w:styleId="905">
    <w:name w:val="正文文本缩进 Char"/>
    <w:qFormat/>
    <w:uiPriority w:val="0"/>
    <w:rPr>
      <w:rFonts w:eastAsia="宋体"/>
      <w:kern w:val="2"/>
      <w:sz w:val="28"/>
      <w:lang w:val="en-US" w:eastAsia="zh-CN" w:bidi="ar-SA"/>
    </w:rPr>
  </w:style>
  <w:style w:type="paragraph" w:customStyle="1" w:styleId="906">
    <w:name w:val="TOC Heading"/>
    <w:basedOn w:val="2"/>
    <w:next w:val="1"/>
    <w:semiHidden/>
    <w:unhideWhenUsed/>
    <w:qFormat/>
    <w:uiPriority w:val="39"/>
    <w:pPr>
      <w:widowControl/>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907">
    <w:name w:val="首行缩进两字 Char2"/>
    <w:qFormat/>
    <w:uiPriority w:val="0"/>
    <w:rPr>
      <w:rFonts w:eastAsia="宋体"/>
      <w:b/>
      <w:sz w:val="24"/>
      <w:lang w:val="en-US" w:eastAsia="zh-CN" w:bidi="ar-SA"/>
    </w:rPr>
  </w:style>
  <w:style w:type="character" w:customStyle="1" w:styleId="908">
    <w:name w:val="尾注文本 字符"/>
    <w:basedOn w:val="58"/>
    <w:semiHidden/>
    <w:qFormat/>
    <w:uiPriority w:val="99"/>
  </w:style>
  <w:style w:type="character" w:customStyle="1" w:styleId="909">
    <w:name w:val="尾注文本 Char"/>
    <w:link w:val="32"/>
    <w:qFormat/>
    <w:uiPriority w:val="0"/>
    <w:rPr>
      <w:rFonts w:ascii="Times New Roman" w:hAnsi="Times New Roman" w:eastAsia="宋体" w:cs="Times New Roman"/>
      <w:szCs w:val="20"/>
    </w:rPr>
  </w:style>
  <w:style w:type="paragraph" w:customStyle="1" w:styleId="910">
    <w:name w:val="环评表格样式"/>
    <w:basedOn w:val="1"/>
    <w:link w:val="911"/>
    <w:qFormat/>
    <w:uiPriority w:val="0"/>
    <w:pPr>
      <w:adjustRightInd w:val="0"/>
      <w:snapToGrid w:val="0"/>
      <w:ind w:left="420" w:right="210" w:rightChars="100" w:hanging="420"/>
      <w:jc w:val="center"/>
    </w:pPr>
    <w:rPr>
      <w:rFonts w:ascii="Times New Roman" w:hAnsi="Times New Roman" w:eastAsia="宋体" w:cs="Times New Roman"/>
      <w:b/>
      <w:bCs/>
      <w:kern w:val="0"/>
      <w:sz w:val="24"/>
      <w:szCs w:val="21"/>
    </w:rPr>
  </w:style>
  <w:style w:type="character" w:customStyle="1" w:styleId="911">
    <w:name w:val="环评表格样式 字符"/>
    <w:link w:val="910"/>
    <w:qFormat/>
    <w:uiPriority w:val="0"/>
    <w:rPr>
      <w:rFonts w:ascii="Times New Roman" w:hAnsi="Times New Roman" w:eastAsia="宋体" w:cs="Times New Roman"/>
      <w:b/>
      <w:bCs/>
      <w:kern w:val="0"/>
      <w:sz w:val="24"/>
      <w:szCs w:val="21"/>
    </w:rPr>
  </w:style>
  <w:style w:type="character" w:customStyle="1" w:styleId="912">
    <w:name w:val="未处理的提及2"/>
    <w:basedOn w:val="58"/>
    <w:semiHidden/>
    <w:unhideWhenUsed/>
    <w:qFormat/>
    <w:uiPriority w:val="99"/>
    <w:rPr>
      <w:color w:val="605E5C"/>
      <w:shd w:val="clear" w:color="auto" w:fill="E1DFDD"/>
    </w:rPr>
  </w:style>
  <w:style w:type="paragraph" w:customStyle="1" w:styleId="913">
    <w:name w:val="样式 样式 样式 纯文本 Char普通文字 Char普通文字 Char CharChar普通文字 Char Char Char ..."/>
    <w:basedOn w:val="1"/>
    <w:qFormat/>
    <w:uiPriority w:val="0"/>
    <w:pPr>
      <w:spacing w:line="360" w:lineRule="auto"/>
      <w:ind w:firstLine="480" w:firstLineChars="200"/>
    </w:pPr>
    <w:rPr>
      <w:rFonts w:ascii="Arial" w:hAnsi="Arial" w:eastAsia="宋体" w:cs="宋体"/>
      <w:sz w:val="24"/>
      <w:szCs w:val="20"/>
    </w:rPr>
  </w:style>
  <w:style w:type="character" w:customStyle="1" w:styleId="914">
    <w:name w:val="未处理的提及3"/>
    <w:basedOn w:val="58"/>
    <w:semiHidden/>
    <w:unhideWhenUsed/>
    <w:qFormat/>
    <w:uiPriority w:val="99"/>
    <w:rPr>
      <w:color w:val="605E5C"/>
      <w:shd w:val="clear" w:color="auto" w:fill="E1DFDD"/>
    </w:rPr>
  </w:style>
  <w:style w:type="paragraph" w:customStyle="1" w:styleId="915">
    <w:name w:val="Other|1"/>
    <w:basedOn w:val="1"/>
    <w:qFormat/>
    <w:uiPriority w:val="0"/>
    <w:pPr>
      <w:spacing w:line="437" w:lineRule="auto"/>
      <w:ind w:firstLine="340"/>
      <w:jc w:val="left"/>
    </w:pPr>
    <w:rPr>
      <w:rFonts w:ascii="宋体" w:hAnsi="宋体" w:eastAsia="宋体" w:cs="宋体"/>
      <w:color w:val="000000"/>
      <w:kern w:val="0"/>
      <w:sz w:val="30"/>
      <w:szCs w:val="30"/>
      <w:lang w:val="zh-TW" w:eastAsia="zh-TW" w:bidi="zh-TW"/>
    </w:rPr>
  </w:style>
  <w:style w:type="table" w:customStyle="1" w:styleId="916">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91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3.wmf"/><Relationship Id="rId98" Type="http://schemas.openxmlformats.org/officeDocument/2006/relationships/oleObject" Target="embeddings/oleObject30.bin"/><Relationship Id="rId97" Type="http://schemas.openxmlformats.org/officeDocument/2006/relationships/image" Target="media/image32.wmf"/><Relationship Id="rId96" Type="http://schemas.openxmlformats.org/officeDocument/2006/relationships/oleObject" Target="embeddings/oleObject29.bin"/><Relationship Id="rId95" Type="http://schemas.openxmlformats.org/officeDocument/2006/relationships/image" Target="media/image31.wmf"/><Relationship Id="rId94" Type="http://schemas.openxmlformats.org/officeDocument/2006/relationships/oleObject" Target="embeddings/oleObject28.bin"/><Relationship Id="rId93" Type="http://schemas.openxmlformats.org/officeDocument/2006/relationships/image" Target="media/image30.wmf"/><Relationship Id="rId92" Type="http://schemas.openxmlformats.org/officeDocument/2006/relationships/oleObject" Target="embeddings/oleObject27.bin"/><Relationship Id="rId91" Type="http://schemas.openxmlformats.org/officeDocument/2006/relationships/image" Target="media/image29.wmf"/><Relationship Id="rId90" Type="http://schemas.openxmlformats.org/officeDocument/2006/relationships/oleObject" Target="embeddings/oleObject26.bin"/><Relationship Id="rId9" Type="http://schemas.openxmlformats.org/officeDocument/2006/relationships/header" Target="header5.xml"/><Relationship Id="rId89" Type="http://schemas.openxmlformats.org/officeDocument/2006/relationships/image" Target="media/image28.wmf"/><Relationship Id="rId88" Type="http://schemas.openxmlformats.org/officeDocument/2006/relationships/oleObject" Target="embeddings/oleObject25.bin"/><Relationship Id="rId87" Type="http://schemas.openxmlformats.org/officeDocument/2006/relationships/image" Target="media/image27.wmf"/><Relationship Id="rId86" Type="http://schemas.openxmlformats.org/officeDocument/2006/relationships/oleObject" Target="embeddings/oleObject24.bin"/><Relationship Id="rId85" Type="http://schemas.openxmlformats.org/officeDocument/2006/relationships/image" Target="media/image26.wmf"/><Relationship Id="rId84" Type="http://schemas.openxmlformats.org/officeDocument/2006/relationships/oleObject" Target="embeddings/oleObject23.bin"/><Relationship Id="rId83" Type="http://schemas.openxmlformats.org/officeDocument/2006/relationships/image" Target="media/image25.wmf"/><Relationship Id="rId82" Type="http://schemas.openxmlformats.org/officeDocument/2006/relationships/oleObject" Target="embeddings/oleObject22.bin"/><Relationship Id="rId81" Type="http://schemas.openxmlformats.org/officeDocument/2006/relationships/image" Target="media/image24.wmf"/><Relationship Id="rId80" Type="http://schemas.openxmlformats.org/officeDocument/2006/relationships/oleObject" Target="embeddings/oleObject21.bin"/><Relationship Id="rId8" Type="http://schemas.openxmlformats.org/officeDocument/2006/relationships/header" Target="header4.xml"/><Relationship Id="rId79" Type="http://schemas.openxmlformats.org/officeDocument/2006/relationships/image" Target="media/image23.wmf"/><Relationship Id="rId78" Type="http://schemas.openxmlformats.org/officeDocument/2006/relationships/oleObject" Target="embeddings/oleObject20.bin"/><Relationship Id="rId77" Type="http://schemas.openxmlformats.org/officeDocument/2006/relationships/image" Target="media/image22.wmf"/><Relationship Id="rId76" Type="http://schemas.openxmlformats.org/officeDocument/2006/relationships/oleObject" Target="embeddings/oleObject19.bin"/><Relationship Id="rId75" Type="http://schemas.openxmlformats.org/officeDocument/2006/relationships/image" Target="media/image21.wmf"/><Relationship Id="rId74" Type="http://schemas.openxmlformats.org/officeDocument/2006/relationships/oleObject" Target="embeddings/oleObject18.bin"/><Relationship Id="rId73" Type="http://schemas.openxmlformats.org/officeDocument/2006/relationships/image" Target="media/image20.wmf"/><Relationship Id="rId72" Type="http://schemas.openxmlformats.org/officeDocument/2006/relationships/oleObject" Target="embeddings/oleObject17.bin"/><Relationship Id="rId71" Type="http://schemas.openxmlformats.org/officeDocument/2006/relationships/image" Target="media/image19.emf"/><Relationship Id="rId70" Type="http://schemas.openxmlformats.org/officeDocument/2006/relationships/oleObject" Target="embeddings/oleObject16.bin"/><Relationship Id="rId7" Type="http://schemas.openxmlformats.org/officeDocument/2006/relationships/footer" Target="footer2.xml"/><Relationship Id="rId69" Type="http://schemas.openxmlformats.org/officeDocument/2006/relationships/image" Target="media/image18.png"/><Relationship Id="rId68" Type="http://schemas.openxmlformats.org/officeDocument/2006/relationships/image" Target="media/image17.emf"/><Relationship Id="rId67" Type="http://schemas.openxmlformats.org/officeDocument/2006/relationships/oleObject" Target="embeddings/oleObject15.bin"/><Relationship Id="rId66" Type="http://schemas.openxmlformats.org/officeDocument/2006/relationships/image" Target="media/image16.emf"/><Relationship Id="rId65" Type="http://schemas.openxmlformats.org/officeDocument/2006/relationships/oleObject" Target="embeddings/oleObject14.bin"/><Relationship Id="rId64" Type="http://schemas.openxmlformats.org/officeDocument/2006/relationships/image" Target="media/image15.emf"/><Relationship Id="rId63" Type="http://schemas.openxmlformats.org/officeDocument/2006/relationships/oleObject" Target="embeddings/oleObject13.bin"/><Relationship Id="rId62" Type="http://schemas.openxmlformats.org/officeDocument/2006/relationships/image" Target="media/image14.emf"/><Relationship Id="rId61" Type="http://schemas.openxmlformats.org/officeDocument/2006/relationships/oleObject" Target="embeddings/oleObject12.bin"/><Relationship Id="rId60" Type="http://schemas.openxmlformats.org/officeDocument/2006/relationships/image" Target="media/image13.emf"/><Relationship Id="rId6" Type="http://schemas.openxmlformats.org/officeDocument/2006/relationships/header" Target="header3.xml"/><Relationship Id="rId59" Type="http://schemas.openxmlformats.org/officeDocument/2006/relationships/oleObject" Target="embeddings/oleObject11.bin"/><Relationship Id="rId58" Type="http://schemas.openxmlformats.org/officeDocument/2006/relationships/image" Target="media/image12.emf"/><Relationship Id="rId57" Type="http://schemas.openxmlformats.org/officeDocument/2006/relationships/oleObject" Target="embeddings/oleObject10.bin"/><Relationship Id="rId56" Type="http://schemas.openxmlformats.org/officeDocument/2006/relationships/image" Target="media/image11.emf"/><Relationship Id="rId55" Type="http://schemas.openxmlformats.org/officeDocument/2006/relationships/oleObject" Target="embeddings/oleObject9.bin"/><Relationship Id="rId54" Type="http://schemas.openxmlformats.org/officeDocument/2006/relationships/image" Target="media/image10.emf"/><Relationship Id="rId53" Type="http://schemas.openxmlformats.org/officeDocument/2006/relationships/oleObject" Target="embeddings/oleObject8.bin"/><Relationship Id="rId52" Type="http://schemas.openxmlformats.org/officeDocument/2006/relationships/image" Target="media/image9.emf"/><Relationship Id="rId51" Type="http://schemas.openxmlformats.org/officeDocument/2006/relationships/oleObject" Target="embeddings/oleObject7.bin"/><Relationship Id="rId50" Type="http://schemas.openxmlformats.org/officeDocument/2006/relationships/image" Target="media/image8.emf"/><Relationship Id="rId5" Type="http://schemas.openxmlformats.org/officeDocument/2006/relationships/footer" Target="footer1.xml"/><Relationship Id="rId49" Type="http://schemas.openxmlformats.org/officeDocument/2006/relationships/oleObject" Target="embeddings/oleObject6.bin"/><Relationship Id="rId48" Type="http://schemas.openxmlformats.org/officeDocument/2006/relationships/image" Target="media/image7.emf"/><Relationship Id="rId47" Type="http://schemas.openxmlformats.org/officeDocument/2006/relationships/oleObject" Target="embeddings/oleObject5.bin"/><Relationship Id="rId46" Type="http://schemas.openxmlformats.org/officeDocument/2006/relationships/image" Target="media/image6.emf"/><Relationship Id="rId45" Type="http://schemas.openxmlformats.org/officeDocument/2006/relationships/oleObject" Target="embeddings/oleObject4.bin"/><Relationship Id="rId44" Type="http://schemas.openxmlformats.org/officeDocument/2006/relationships/image" Target="media/image5.emf"/><Relationship Id="rId43" Type="http://schemas.openxmlformats.org/officeDocument/2006/relationships/oleObject" Target="embeddings/oleObject3.bin"/><Relationship Id="rId42" Type="http://schemas.openxmlformats.org/officeDocument/2006/relationships/image" Target="media/image4.emf"/><Relationship Id="rId41" Type="http://schemas.openxmlformats.org/officeDocument/2006/relationships/oleObject" Target="embeddings/oleObject2.bin"/><Relationship Id="rId40" Type="http://schemas.openxmlformats.org/officeDocument/2006/relationships/image" Target="media/image3.e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5.xml"/><Relationship Id="rId34" Type="http://schemas.openxmlformats.org/officeDocument/2006/relationships/header" Target="header28.xml"/><Relationship Id="rId33" Type="http://schemas.openxmlformats.org/officeDocument/2006/relationships/header" Target="header27.xml"/><Relationship Id="rId32" Type="http://schemas.openxmlformats.org/officeDocument/2006/relationships/header" Target="header26.xml"/><Relationship Id="rId31" Type="http://schemas.openxmlformats.org/officeDocument/2006/relationships/header" Target="header25.xml"/><Relationship Id="rId30" Type="http://schemas.openxmlformats.org/officeDocument/2006/relationships/header" Target="header24.xml"/><Relationship Id="rId3" Type="http://schemas.openxmlformats.org/officeDocument/2006/relationships/header" Target="header1.xml"/><Relationship Id="rId29" Type="http://schemas.openxmlformats.org/officeDocument/2006/relationships/header" Target="header23.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footer" Target="footer4.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4" Type="http://schemas.openxmlformats.org/officeDocument/2006/relationships/fontTable" Target="fontTable.xml"/><Relationship Id="rId113" Type="http://schemas.openxmlformats.org/officeDocument/2006/relationships/customXml" Target="../customXml/item2.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39.png"/><Relationship Id="rId11" Type="http://schemas.openxmlformats.org/officeDocument/2006/relationships/footer" Target="footer3.xml"/><Relationship Id="rId109" Type="http://schemas.openxmlformats.org/officeDocument/2006/relationships/image" Target="media/image38.wmf"/><Relationship Id="rId108" Type="http://schemas.openxmlformats.org/officeDocument/2006/relationships/oleObject" Target="embeddings/oleObject35.bin"/><Relationship Id="rId107" Type="http://schemas.openxmlformats.org/officeDocument/2006/relationships/image" Target="media/image37.wmf"/><Relationship Id="rId106" Type="http://schemas.openxmlformats.org/officeDocument/2006/relationships/oleObject" Target="embeddings/oleObject34.bin"/><Relationship Id="rId105" Type="http://schemas.openxmlformats.org/officeDocument/2006/relationships/image" Target="media/image36.wmf"/><Relationship Id="rId104" Type="http://schemas.openxmlformats.org/officeDocument/2006/relationships/oleObject" Target="embeddings/oleObject33.bin"/><Relationship Id="rId103" Type="http://schemas.openxmlformats.org/officeDocument/2006/relationships/image" Target="media/image35.wmf"/><Relationship Id="rId102" Type="http://schemas.openxmlformats.org/officeDocument/2006/relationships/oleObject" Target="embeddings/oleObject32.bin"/><Relationship Id="rId101" Type="http://schemas.openxmlformats.org/officeDocument/2006/relationships/image" Target="media/image34.wmf"/><Relationship Id="rId100" Type="http://schemas.openxmlformats.org/officeDocument/2006/relationships/oleObject" Target="embeddings/oleObject31.bin"/><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01A8F-F3FD-4988-AFAC-AE599166732F}">
  <ds:schemaRefs/>
</ds:datastoreItem>
</file>

<file path=docProps/app.xml><?xml version="1.0" encoding="utf-8"?>
<Properties xmlns="http://schemas.openxmlformats.org/officeDocument/2006/extended-properties" xmlns:vt="http://schemas.openxmlformats.org/officeDocument/2006/docPropsVTypes">
  <Template>Normal</Template>
  <Pages>116</Pages>
  <Words>2824</Words>
  <Characters>3197</Characters>
  <Lines>1</Lines>
  <Paragraphs>1</Paragraphs>
  <TotalTime>6</TotalTime>
  <ScaleCrop>false</ScaleCrop>
  <LinksUpToDate>false</LinksUpToDate>
  <CharactersWithSpaces>3221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2023-05-05T02:44:00Z</dcterms:created>
  <dc:creator>孙临</dc:creator>
  <cp:lastModifiedBy>啊王点点啊</cp:lastModifiedBy>
  <cp:lastPrinted>2023-08-23T06:01:00Z</cp:lastPrinted>
  <dcterms:modified xsi:type="dcterms:W3CDTF">2026-05-13T06:14:28Z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eyJoZGlkIjoiNTQ5ODFhNjJlYTBmNmRhYjQ4ZTQzYWY2OTU3ZjBmMWQiLCJ1c2VySWQiOiIzOTk5NjI4MDMifQ==</vt:lpwstr>
  </property>
  <property fmtid="{D5CDD505-2E9C-101B-9397-08002B2CF9AE}" pid="3" name="KSOProductBuildVer">
    <vt:lpwstr>2052-12.1.0.25865</vt:lpwstr>
  </property>
  <property fmtid="{D5CDD505-2E9C-101B-9397-08002B2CF9AE}" pid="4" name="ICV">
    <vt:lpwstr>BDAD0214800F4BFF95CF43B761D26559_13</vt:lpwstr>
  </property>
</Properties>
</file>