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AB515">
      <w:pPr>
        <w:rPr>
          <w:rFonts w:hint="default" w:ascii="Arial" w:hAnsi="Arial" w:eastAsia="宋体" w:cs="Arial"/>
          <w:color w:val="000000"/>
        </w:rPr>
      </w:pPr>
      <w:r>
        <w:rPr>
          <w:rFonts w:hint="default" w:ascii="Arial" w:hAnsi="Arial" w:eastAsia="宋体" w:cs="Arial"/>
          <w:color w:val="000000"/>
        </w:rPr>
        <w:drawing>
          <wp:inline distT="0" distB="0" distL="114300" distR="114300">
            <wp:extent cx="904240" cy="904240"/>
            <wp:effectExtent l="0" t="0" r="1016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8"/>
                    <a:stretch>
                      <a:fillRect/>
                    </a:stretch>
                  </pic:blipFill>
                  <pic:spPr>
                    <a:xfrm>
                      <a:off x="0" y="0"/>
                      <a:ext cx="904240" cy="904240"/>
                    </a:xfrm>
                    <a:prstGeom prst="rect">
                      <a:avLst/>
                    </a:prstGeom>
                    <a:noFill/>
                    <a:ln>
                      <a:noFill/>
                    </a:ln>
                  </pic:spPr>
                </pic:pic>
              </a:graphicData>
            </a:graphic>
          </wp:inline>
        </w:drawing>
      </w:r>
    </w:p>
    <w:p w14:paraId="3AFC2A2D">
      <w:pPr>
        <w:rPr>
          <w:rFonts w:hint="default" w:ascii="Arial" w:hAnsi="Arial" w:eastAsia="宋体" w:cs="Arial"/>
          <w:color w:val="000000"/>
        </w:rPr>
      </w:pPr>
    </w:p>
    <w:p w14:paraId="09A948CD">
      <w:pPr>
        <w:rPr>
          <w:rFonts w:hint="default" w:ascii="Arial" w:hAnsi="Arial" w:eastAsia="宋体" w:cs="Arial"/>
          <w:color w:val="000000"/>
        </w:rPr>
      </w:pPr>
    </w:p>
    <w:p w14:paraId="30E1A549">
      <w:pPr>
        <w:spacing w:line="360" w:lineRule="auto"/>
        <w:jc w:val="center"/>
        <w:rPr>
          <w:rFonts w:hint="default" w:ascii="Arial" w:hAnsi="Arial" w:eastAsia="宋体" w:cs="Arial"/>
          <w:b/>
          <w:color w:val="000000"/>
          <w:spacing w:val="40"/>
          <w:sz w:val="56"/>
          <w:szCs w:val="56"/>
        </w:rPr>
      </w:pPr>
      <w:r>
        <w:rPr>
          <w:rFonts w:hint="default" w:ascii="Arial" w:hAnsi="Arial" w:eastAsia="宋体" w:cs="Arial"/>
          <w:b/>
          <w:color w:val="000000"/>
          <w:spacing w:val="40"/>
          <w:sz w:val="56"/>
          <w:szCs w:val="56"/>
        </w:rPr>
        <w:t>建设项目环境影响报告表</w:t>
      </w:r>
    </w:p>
    <w:p w14:paraId="7D43005F">
      <w:pPr>
        <w:spacing w:line="360" w:lineRule="auto"/>
        <w:jc w:val="center"/>
        <w:rPr>
          <w:rFonts w:hint="default" w:ascii="Arial" w:hAnsi="Arial" w:eastAsia="宋体" w:cs="Arial"/>
          <w:b/>
          <w:color w:val="000000"/>
          <w:spacing w:val="40"/>
          <w:sz w:val="40"/>
          <w:szCs w:val="40"/>
        </w:rPr>
      </w:pPr>
      <w:r>
        <w:rPr>
          <w:rFonts w:hint="default" w:ascii="Arial" w:hAnsi="Arial" w:eastAsia="宋体" w:cs="Arial"/>
          <w:b/>
          <w:color w:val="000000"/>
          <w:spacing w:val="40"/>
          <w:sz w:val="40"/>
          <w:szCs w:val="40"/>
        </w:rPr>
        <w:t>（污 染 影 响 类）</w:t>
      </w:r>
    </w:p>
    <w:p w14:paraId="15BB1B17">
      <w:pPr>
        <w:jc w:val="center"/>
        <w:rPr>
          <w:rFonts w:hint="default" w:ascii="Arial" w:hAnsi="Arial" w:eastAsia="宋体" w:cs="Arial"/>
          <w:b/>
          <w:color w:val="000000"/>
          <w:sz w:val="30"/>
          <w:szCs w:val="30"/>
        </w:rPr>
      </w:pPr>
    </w:p>
    <w:p w14:paraId="120E507B">
      <w:pPr>
        <w:jc w:val="center"/>
        <w:rPr>
          <w:rFonts w:hint="default" w:ascii="Arial" w:hAnsi="Arial" w:eastAsia="宋体" w:cs="Arial"/>
          <w:b/>
          <w:color w:val="000000"/>
          <w:sz w:val="30"/>
          <w:szCs w:val="30"/>
        </w:rPr>
      </w:pPr>
    </w:p>
    <w:p w14:paraId="4A0C24E9">
      <w:pPr>
        <w:jc w:val="center"/>
        <w:rPr>
          <w:rFonts w:hint="default" w:ascii="Arial" w:hAnsi="Arial" w:eastAsia="宋体" w:cs="Arial"/>
          <w:b/>
          <w:color w:val="000000"/>
          <w:sz w:val="30"/>
          <w:szCs w:val="30"/>
        </w:rPr>
      </w:pPr>
    </w:p>
    <w:tbl>
      <w:tblPr>
        <w:tblStyle w:val="29"/>
        <w:tblW w:w="8787" w:type="dxa"/>
        <w:jc w:val="center"/>
        <w:tblLayout w:type="fixed"/>
        <w:tblCellMar>
          <w:top w:w="0" w:type="dxa"/>
          <w:left w:w="108" w:type="dxa"/>
          <w:bottom w:w="0" w:type="dxa"/>
          <w:right w:w="108" w:type="dxa"/>
        </w:tblCellMar>
      </w:tblPr>
      <w:tblGrid>
        <w:gridCol w:w="2995"/>
        <w:gridCol w:w="5792"/>
      </w:tblGrid>
      <w:tr w14:paraId="2CC1F301">
        <w:tblPrEx>
          <w:tblCellMar>
            <w:top w:w="0" w:type="dxa"/>
            <w:left w:w="108" w:type="dxa"/>
            <w:bottom w:w="0" w:type="dxa"/>
            <w:right w:w="108" w:type="dxa"/>
          </w:tblCellMar>
        </w:tblPrEx>
        <w:trPr>
          <w:trHeight w:val="776" w:hRule="atLeast"/>
          <w:jc w:val="center"/>
        </w:trPr>
        <w:tc>
          <w:tcPr>
            <w:tcW w:w="2995" w:type="dxa"/>
            <w:noWrap w:val="0"/>
            <w:vAlign w:val="center"/>
          </w:tcPr>
          <w:p w14:paraId="3A573016">
            <w:pPr>
              <w:jc w:val="left"/>
              <w:rPr>
                <w:rFonts w:hint="default" w:ascii="Arial" w:hAnsi="Arial" w:eastAsia="宋体" w:cs="Arial"/>
                <w:b/>
                <w:color w:val="000000"/>
                <w:sz w:val="28"/>
                <w:szCs w:val="24"/>
              </w:rPr>
            </w:pPr>
            <w:r>
              <w:rPr>
                <w:rFonts w:hint="default" w:ascii="Arial" w:hAnsi="Arial" w:eastAsia="宋体" w:cs="Arial"/>
                <w:b/>
                <w:color w:val="000000"/>
                <w:sz w:val="28"/>
                <w:szCs w:val="24"/>
              </w:rPr>
              <w:t>项目名称：</w:t>
            </w:r>
          </w:p>
        </w:tc>
        <w:tc>
          <w:tcPr>
            <w:tcW w:w="5792" w:type="dxa"/>
            <w:tcBorders>
              <w:bottom w:val="single" w:color="auto" w:sz="4" w:space="0"/>
            </w:tcBorders>
            <w:noWrap w:val="0"/>
            <w:vAlign w:val="center"/>
          </w:tcPr>
          <w:p w14:paraId="74EA356D">
            <w:pPr>
              <w:jc w:val="center"/>
              <w:rPr>
                <w:rFonts w:hint="default" w:ascii="Arial" w:hAnsi="Arial" w:eastAsia="宋体" w:cs="Arial"/>
                <w:b/>
                <w:color w:val="000000"/>
                <w:sz w:val="28"/>
                <w:szCs w:val="24"/>
                <w:lang w:eastAsia="zh-CN"/>
              </w:rPr>
            </w:pPr>
            <w:r>
              <w:rPr>
                <w:rFonts w:hint="default" w:ascii="Arial" w:hAnsi="Arial" w:eastAsia="宋体" w:cs="Arial"/>
                <w:b/>
                <w:color w:val="000000"/>
                <w:sz w:val="28"/>
                <w:szCs w:val="24"/>
                <w:lang w:val="en-US" w:eastAsia="zh-CN"/>
              </w:rPr>
              <w:t>年产丙纶丝</w:t>
            </w:r>
            <w:r>
              <w:rPr>
                <w:rFonts w:hint="eastAsia" w:ascii="Arial" w:hAnsi="Arial" w:eastAsia="宋体" w:cs="Arial"/>
                <w:b/>
                <w:color w:val="000000"/>
                <w:sz w:val="28"/>
                <w:szCs w:val="24"/>
                <w:lang w:val="en-US" w:eastAsia="zh-CN"/>
              </w:rPr>
              <w:t>5000</w:t>
            </w:r>
            <w:r>
              <w:rPr>
                <w:rFonts w:hint="default" w:ascii="Arial" w:hAnsi="Arial" w:eastAsia="宋体" w:cs="Arial"/>
                <w:b/>
                <w:color w:val="000000"/>
                <w:sz w:val="28"/>
                <w:szCs w:val="24"/>
                <w:lang w:val="en-US" w:eastAsia="zh-CN"/>
              </w:rPr>
              <w:t>吨、织带</w:t>
            </w:r>
            <w:r>
              <w:rPr>
                <w:rFonts w:hint="eastAsia" w:ascii="Arial" w:hAnsi="Arial" w:eastAsia="宋体" w:cs="Arial"/>
                <w:b/>
                <w:color w:val="000000"/>
                <w:sz w:val="28"/>
                <w:szCs w:val="24"/>
                <w:lang w:val="en-US" w:eastAsia="zh-CN"/>
              </w:rPr>
              <w:t>10000</w:t>
            </w:r>
            <w:r>
              <w:rPr>
                <w:rFonts w:hint="default" w:ascii="Arial" w:hAnsi="Arial" w:eastAsia="宋体" w:cs="Arial"/>
                <w:b/>
                <w:color w:val="000000"/>
                <w:sz w:val="28"/>
                <w:szCs w:val="24"/>
                <w:lang w:val="en-US" w:eastAsia="zh-CN"/>
              </w:rPr>
              <w:t>万米项目</w:t>
            </w:r>
          </w:p>
        </w:tc>
      </w:tr>
      <w:tr w14:paraId="764053BE">
        <w:tblPrEx>
          <w:tblCellMar>
            <w:top w:w="0" w:type="dxa"/>
            <w:left w:w="108" w:type="dxa"/>
            <w:bottom w:w="0" w:type="dxa"/>
            <w:right w:w="108" w:type="dxa"/>
          </w:tblCellMar>
        </w:tblPrEx>
        <w:trPr>
          <w:trHeight w:val="776" w:hRule="atLeast"/>
          <w:jc w:val="center"/>
        </w:trPr>
        <w:tc>
          <w:tcPr>
            <w:tcW w:w="2995" w:type="dxa"/>
            <w:noWrap w:val="0"/>
            <w:vAlign w:val="center"/>
          </w:tcPr>
          <w:p w14:paraId="6B1C7984">
            <w:pPr>
              <w:jc w:val="left"/>
              <w:rPr>
                <w:rFonts w:hint="default" w:ascii="Arial" w:hAnsi="Arial" w:eastAsia="宋体" w:cs="Arial"/>
                <w:b/>
                <w:color w:val="000000"/>
                <w:sz w:val="28"/>
                <w:szCs w:val="24"/>
              </w:rPr>
            </w:pPr>
            <w:r>
              <w:rPr>
                <w:rFonts w:hint="default" w:ascii="Arial" w:hAnsi="Arial" w:eastAsia="宋体" w:cs="Arial"/>
                <w:b/>
                <w:color w:val="000000"/>
                <w:sz w:val="28"/>
                <w:szCs w:val="24"/>
              </w:rPr>
              <w:t>建设单位（盖章）：</w:t>
            </w:r>
          </w:p>
        </w:tc>
        <w:tc>
          <w:tcPr>
            <w:tcW w:w="5792" w:type="dxa"/>
            <w:tcBorders>
              <w:bottom w:val="single" w:color="auto" w:sz="4" w:space="0"/>
            </w:tcBorders>
            <w:noWrap w:val="0"/>
            <w:vAlign w:val="center"/>
          </w:tcPr>
          <w:p w14:paraId="4127DF48">
            <w:pPr>
              <w:jc w:val="center"/>
              <w:rPr>
                <w:rFonts w:hint="default" w:ascii="Arial" w:hAnsi="Arial" w:eastAsia="宋体" w:cs="Arial"/>
                <w:b/>
                <w:color w:val="000000"/>
                <w:kern w:val="0"/>
                <w:sz w:val="28"/>
                <w:szCs w:val="24"/>
                <w:lang w:val="en-US" w:eastAsia="zh-CN"/>
              </w:rPr>
            </w:pPr>
            <w:r>
              <w:rPr>
                <w:rFonts w:hint="eastAsia" w:ascii="Arial" w:hAnsi="Arial" w:eastAsia="宋体" w:cs="Arial"/>
                <w:b/>
                <w:color w:val="000000"/>
                <w:kern w:val="0"/>
                <w:sz w:val="28"/>
                <w:szCs w:val="24"/>
                <w:lang w:val="en-US" w:eastAsia="zh-CN"/>
              </w:rPr>
              <w:t>平湖名扬化纤有限公司</w:t>
            </w:r>
          </w:p>
        </w:tc>
      </w:tr>
      <w:tr w14:paraId="6DE43B19">
        <w:tblPrEx>
          <w:tblCellMar>
            <w:top w:w="0" w:type="dxa"/>
            <w:left w:w="108" w:type="dxa"/>
            <w:bottom w:w="0" w:type="dxa"/>
            <w:right w:w="108" w:type="dxa"/>
          </w:tblCellMar>
        </w:tblPrEx>
        <w:trPr>
          <w:trHeight w:val="567" w:hRule="atLeast"/>
          <w:jc w:val="center"/>
        </w:trPr>
        <w:tc>
          <w:tcPr>
            <w:tcW w:w="2995" w:type="dxa"/>
            <w:noWrap w:val="0"/>
            <w:vAlign w:val="center"/>
          </w:tcPr>
          <w:p w14:paraId="4AE3F7E5">
            <w:pPr>
              <w:jc w:val="left"/>
              <w:rPr>
                <w:rFonts w:hint="default" w:ascii="Arial" w:hAnsi="Arial" w:eastAsia="宋体" w:cs="Arial"/>
                <w:b/>
                <w:color w:val="000000"/>
                <w:sz w:val="28"/>
                <w:szCs w:val="24"/>
              </w:rPr>
            </w:pPr>
            <w:r>
              <w:rPr>
                <w:rFonts w:hint="default" w:ascii="Arial" w:hAnsi="Arial" w:eastAsia="宋体" w:cs="Arial"/>
                <w:b/>
                <w:color w:val="000000"/>
                <w:sz w:val="28"/>
                <w:szCs w:val="24"/>
              </w:rPr>
              <w:t>编制日期：</w:t>
            </w:r>
          </w:p>
        </w:tc>
        <w:tc>
          <w:tcPr>
            <w:tcW w:w="5792" w:type="dxa"/>
            <w:tcBorders>
              <w:top w:val="single" w:color="auto" w:sz="4" w:space="0"/>
              <w:bottom w:val="single" w:color="auto" w:sz="4" w:space="0"/>
            </w:tcBorders>
            <w:noWrap w:val="0"/>
            <w:vAlign w:val="center"/>
          </w:tcPr>
          <w:p w14:paraId="532145BD">
            <w:pPr>
              <w:jc w:val="center"/>
              <w:rPr>
                <w:rFonts w:hint="default" w:ascii="Arial" w:hAnsi="Arial" w:eastAsia="宋体" w:cs="Arial"/>
                <w:b/>
                <w:color w:val="000000"/>
                <w:sz w:val="28"/>
                <w:szCs w:val="24"/>
              </w:rPr>
            </w:pPr>
            <w:r>
              <w:rPr>
                <w:rFonts w:hint="default" w:ascii="Arial" w:hAnsi="Arial" w:eastAsia="宋体" w:cs="Arial"/>
                <w:b/>
                <w:color w:val="000000"/>
                <w:sz w:val="28"/>
                <w:szCs w:val="24"/>
              </w:rPr>
              <w:t>202</w:t>
            </w:r>
            <w:r>
              <w:rPr>
                <w:rFonts w:hint="eastAsia" w:ascii="Arial" w:hAnsi="Arial" w:eastAsia="宋体" w:cs="Arial"/>
                <w:b/>
                <w:color w:val="000000"/>
                <w:sz w:val="28"/>
                <w:szCs w:val="24"/>
                <w:lang w:val="en-US" w:eastAsia="zh-CN"/>
              </w:rPr>
              <w:t>6</w:t>
            </w:r>
            <w:r>
              <w:rPr>
                <w:rFonts w:hint="default" w:ascii="Arial" w:hAnsi="Arial" w:eastAsia="宋体" w:cs="Arial"/>
                <w:b/>
                <w:color w:val="000000"/>
                <w:sz w:val="28"/>
                <w:szCs w:val="24"/>
              </w:rPr>
              <w:t>年</w:t>
            </w:r>
            <w:r>
              <w:rPr>
                <w:rFonts w:hint="eastAsia" w:ascii="Arial" w:hAnsi="Arial" w:eastAsia="宋体" w:cs="Arial"/>
                <w:b/>
                <w:color w:val="000000"/>
                <w:sz w:val="28"/>
                <w:szCs w:val="24"/>
                <w:lang w:val="en-US" w:eastAsia="zh-CN"/>
              </w:rPr>
              <w:t>5</w:t>
            </w:r>
            <w:r>
              <w:rPr>
                <w:rFonts w:hint="default" w:ascii="Arial" w:hAnsi="Arial" w:eastAsia="宋体" w:cs="Arial"/>
                <w:b/>
                <w:color w:val="000000"/>
                <w:sz w:val="28"/>
                <w:szCs w:val="24"/>
              </w:rPr>
              <w:t>月</w:t>
            </w:r>
          </w:p>
        </w:tc>
      </w:tr>
    </w:tbl>
    <w:p w14:paraId="5B657257">
      <w:pPr>
        <w:jc w:val="center"/>
        <w:rPr>
          <w:rFonts w:hint="default" w:ascii="Arial" w:hAnsi="Arial" w:eastAsia="宋体" w:cs="Arial"/>
          <w:b/>
          <w:color w:val="000000"/>
          <w:sz w:val="30"/>
          <w:szCs w:val="30"/>
        </w:rPr>
      </w:pPr>
    </w:p>
    <w:p w14:paraId="08CE24ED">
      <w:pPr>
        <w:rPr>
          <w:rFonts w:hint="default" w:ascii="Arial" w:hAnsi="Arial" w:eastAsia="宋体" w:cs="Arial"/>
          <w:color w:val="000000"/>
        </w:rPr>
      </w:pPr>
    </w:p>
    <w:p w14:paraId="556C4FF6">
      <w:pPr>
        <w:rPr>
          <w:rFonts w:hint="default" w:ascii="Arial" w:hAnsi="Arial" w:eastAsia="宋体" w:cs="Arial"/>
          <w:color w:val="000000"/>
        </w:rPr>
      </w:pPr>
    </w:p>
    <w:p w14:paraId="65C94992">
      <w:pPr>
        <w:rPr>
          <w:rFonts w:hint="default" w:ascii="Arial" w:hAnsi="Arial" w:eastAsia="宋体" w:cs="Arial"/>
          <w:color w:val="000000"/>
        </w:rPr>
      </w:pPr>
    </w:p>
    <w:p w14:paraId="7B405A00">
      <w:pPr>
        <w:rPr>
          <w:rFonts w:hint="default" w:ascii="Arial" w:hAnsi="Arial" w:eastAsia="宋体" w:cs="Arial"/>
          <w:color w:val="000000"/>
        </w:rPr>
      </w:pPr>
    </w:p>
    <w:p w14:paraId="4C627B3A">
      <w:pPr>
        <w:rPr>
          <w:rFonts w:hint="default" w:ascii="Arial" w:hAnsi="Arial" w:eastAsia="宋体" w:cs="Arial"/>
          <w:color w:val="000000"/>
        </w:rPr>
      </w:pPr>
    </w:p>
    <w:p w14:paraId="138DF730">
      <w:pPr>
        <w:rPr>
          <w:rFonts w:hint="default" w:ascii="Arial" w:hAnsi="Arial" w:eastAsia="宋体" w:cs="Arial"/>
          <w:color w:val="000000"/>
        </w:rPr>
      </w:pPr>
    </w:p>
    <w:p w14:paraId="417609B6">
      <w:pPr>
        <w:rPr>
          <w:rFonts w:hint="default" w:ascii="Arial" w:hAnsi="Arial" w:eastAsia="宋体" w:cs="Arial"/>
          <w:color w:val="000000"/>
        </w:rPr>
      </w:pPr>
    </w:p>
    <w:p w14:paraId="291CEEB4">
      <w:pPr>
        <w:rPr>
          <w:rFonts w:hint="default" w:ascii="Arial" w:hAnsi="Arial" w:eastAsia="宋体" w:cs="Arial"/>
          <w:color w:val="000000"/>
        </w:rPr>
      </w:pPr>
    </w:p>
    <w:p w14:paraId="50E404F0">
      <w:pPr>
        <w:spacing w:line="360" w:lineRule="auto"/>
        <w:jc w:val="center"/>
        <w:rPr>
          <w:rFonts w:hint="default" w:ascii="Arial" w:hAnsi="Arial" w:eastAsia="宋体" w:cs="Arial"/>
          <w:b/>
          <w:bCs/>
          <w:color w:val="00000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287" w:bottom="1440" w:left="1701" w:header="851" w:footer="992" w:gutter="0"/>
          <w:pgBorders>
            <w:top w:val="none" w:sz="0" w:space="0"/>
            <w:left w:val="none" w:sz="0" w:space="0"/>
            <w:bottom w:val="none" w:sz="0" w:space="0"/>
            <w:right w:val="none" w:sz="0" w:space="0"/>
          </w:pgBorders>
          <w:cols w:space="720" w:num="1"/>
          <w:docGrid w:type="linesAndChars" w:linePitch="340" w:charSpace="0"/>
        </w:sectPr>
      </w:pPr>
      <w:r>
        <w:rPr>
          <w:rFonts w:hint="default" w:ascii="Arial" w:hAnsi="Arial" w:eastAsia="宋体" w:cs="Arial"/>
          <w:b/>
          <w:bCs/>
          <w:color w:val="000000"/>
          <w:sz w:val="32"/>
          <w:szCs w:val="32"/>
        </w:rPr>
        <w:t>浙江省工业环保设计研究院有限公司</w:t>
      </w:r>
    </w:p>
    <w:p w14:paraId="00621492">
      <w:pPr>
        <w:jc w:val="center"/>
        <w:rPr>
          <w:rFonts w:hint="default" w:ascii="Arial" w:hAnsi="Arial" w:eastAsia="宋体" w:cs="Arial"/>
          <w:b/>
          <w:color w:val="000000"/>
          <w:sz w:val="36"/>
          <w:szCs w:val="36"/>
        </w:rPr>
      </w:pPr>
      <w:r>
        <w:rPr>
          <w:rFonts w:hint="default" w:ascii="Arial" w:hAnsi="Arial" w:eastAsia="宋体" w:cs="Arial"/>
          <w:b/>
          <w:color w:val="000000"/>
          <w:sz w:val="36"/>
          <w:szCs w:val="36"/>
        </w:rPr>
        <w:t>目录</w:t>
      </w:r>
    </w:p>
    <w:p w14:paraId="10D02A77">
      <w:pPr>
        <w:pStyle w:val="20"/>
        <w:tabs>
          <w:tab w:val="right" w:leader="middleDot" w:pos="8908"/>
        </w:tabs>
        <w:rPr>
          <w:rFonts w:hint="default" w:ascii="Arial" w:hAnsi="Arial" w:eastAsia="宋体" w:cs="Arial"/>
          <w:bCs w:val="0"/>
          <w:i w:val="0"/>
          <w:iCs w:val="0"/>
          <w:color w:val="000000"/>
          <w:sz w:val="21"/>
          <w:szCs w:val="22"/>
        </w:rPr>
      </w:pPr>
      <w:r>
        <w:rPr>
          <w:rFonts w:hint="default" w:ascii="Arial" w:hAnsi="Arial" w:eastAsia="宋体" w:cs="Arial"/>
          <w:i w:val="0"/>
          <w:color w:val="000000"/>
          <w:sz w:val="36"/>
          <w:szCs w:val="36"/>
        </w:rPr>
        <w:fldChar w:fldCharType="begin"/>
      </w:r>
      <w:r>
        <w:rPr>
          <w:rFonts w:hint="default" w:ascii="Arial" w:hAnsi="Arial" w:eastAsia="宋体" w:cs="Arial"/>
          <w:i w:val="0"/>
          <w:color w:val="000000"/>
          <w:sz w:val="36"/>
          <w:szCs w:val="36"/>
        </w:rPr>
        <w:instrText xml:space="preserve"> TOC \o "1-1" \h \z \u </w:instrText>
      </w:r>
      <w:r>
        <w:rPr>
          <w:rFonts w:hint="default" w:ascii="Arial" w:hAnsi="Arial" w:eastAsia="宋体" w:cs="Arial"/>
          <w:i w:val="0"/>
          <w:color w:val="000000"/>
          <w:sz w:val="36"/>
          <w:szCs w:val="36"/>
        </w:rPr>
        <w:fldChar w:fldCharType="separate"/>
      </w:r>
      <w:r>
        <w:rPr>
          <w:rFonts w:hint="default" w:ascii="Arial" w:hAnsi="Arial" w:eastAsia="宋体" w:cs="Arial"/>
          <w:color w:val="000000"/>
        </w:rPr>
        <w:fldChar w:fldCharType="begin"/>
      </w:r>
      <w:r>
        <w:rPr>
          <w:rFonts w:hint="default" w:ascii="Arial" w:hAnsi="Arial" w:eastAsia="宋体" w:cs="Arial"/>
          <w:color w:val="000000"/>
        </w:rPr>
        <w:instrText xml:space="preserve"> HYPERLINK \l "_Toc101350722" </w:instrText>
      </w:r>
      <w:r>
        <w:rPr>
          <w:rFonts w:hint="default" w:ascii="Arial" w:hAnsi="Arial" w:eastAsia="宋体" w:cs="Arial"/>
          <w:color w:val="000000"/>
        </w:rPr>
        <w:fldChar w:fldCharType="separate"/>
      </w:r>
      <w:r>
        <w:rPr>
          <w:rStyle w:val="34"/>
          <w:rFonts w:hint="default" w:ascii="Arial" w:hAnsi="Arial" w:eastAsia="宋体" w:cs="Arial"/>
          <w:i w:val="0"/>
          <w:color w:val="000000"/>
        </w:rPr>
        <w:t>1. 建设项目基本情况</w:t>
      </w:r>
      <w:r>
        <w:rPr>
          <w:rFonts w:hint="default" w:ascii="Arial" w:hAnsi="Arial" w:eastAsia="宋体" w:cs="Arial"/>
          <w:i w:val="0"/>
          <w:color w:val="000000"/>
        </w:rPr>
        <w:tab/>
      </w:r>
      <w:r>
        <w:rPr>
          <w:rFonts w:hint="default" w:ascii="Arial" w:hAnsi="Arial" w:eastAsia="宋体" w:cs="Arial"/>
          <w:i w:val="0"/>
          <w:color w:val="000000"/>
          <w:lang w:val="en-US" w:eastAsia="zh-CN"/>
        </w:rPr>
        <w:t>1</w:t>
      </w:r>
      <w:r>
        <w:rPr>
          <w:rFonts w:hint="default" w:ascii="Arial" w:hAnsi="Arial" w:eastAsia="宋体" w:cs="Arial"/>
          <w:i w:val="0"/>
          <w:color w:val="000000"/>
        </w:rPr>
        <w:fldChar w:fldCharType="end"/>
      </w:r>
    </w:p>
    <w:p w14:paraId="2126703E">
      <w:pPr>
        <w:pStyle w:val="20"/>
        <w:tabs>
          <w:tab w:val="right" w:leader="middleDot" w:pos="8908"/>
        </w:tabs>
        <w:rPr>
          <w:rFonts w:hint="default" w:ascii="Arial" w:hAnsi="Arial" w:eastAsia="宋体" w:cs="Arial"/>
          <w:bCs w:val="0"/>
          <w:i w:val="0"/>
          <w:iCs w:val="0"/>
          <w:color w:val="000000"/>
          <w:sz w:val="21"/>
          <w:szCs w:val="22"/>
          <w:lang w:val="en-US" w:eastAsia="zh-CN"/>
        </w:rPr>
      </w:pPr>
      <w:r>
        <w:rPr>
          <w:rFonts w:hint="default" w:ascii="Arial" w:hAnsi="Arial" w:eastAsia="宋体" w:cs="Arial"/>
          <w:color w:val="000000"/>
        </w:rPr>
        <w:fldChar w:fldCharType="begin"/>
      </w:r>
      <w:r>
        <w:rPr>
          <w:rFonts w:hint="default" w:ascii="Arial" w:hAnsi="Arial" w:eastAsia="宋体" w:cs="Arial"/>
          <w:color w:val="000000"/>
        </w:rPr>
        <w:instrText xml:space="preserve"> HYPERLINK \l "_Toc101350723" </w:instrText>
      </w:r>
      <w:r>
        <w:rPr>
          <w:rFonts w:hint="default" w:ascii="Arial" w:hAnsi="Arial" w:eastAsia="宋体" w:cs="Arial"/>
          <w:color w:val="000000"/>
        </w:rPr>
        <w:fldChar w:fldCharType="separate"/>
      </w:r>
      <w:r>
        <w:rPr>
          <w:rStyle w:val="34"/>
          <w:rFonts w:hint="default" w:ascii="Arial" w:hAnsi="Arial" w:eastAsia="宋体" w:cs="Arial"/>
          <w:i w:val="0"/>
          <w:color w:val="000000"/>
        </w:rPr>
        <w:t>2. 建设项目工程分析</w:t>
      </w:r>
      <w:r>
        <w:rPr>
          <w:rFonts w:hint="default" w:ascii="Arial" w:hAnsi="Arial" w:eastAsia="宋体" w:cs="Arial"/>
          <w:i w:val="0"/>
          <w:color w:val="000000"/>
        </w:rPr>
        <w:tab/>
      </w:r>
      <w:r>
        <w:rPr>
          <w:rFonts w:hint="default" w:ascii="Arial" w:hAnsi="Arial" w:eastAsia="宋体" w:cs="Arial"/>
          <w:i w:val="0"/>
          <w:color w:val="000000"/>
          <w:lang w:val="en-US" w:eastAsia="zh-CN"/>
        </w:rPr>
        <w:t>3</w:t>
      </w:r>
      <w:r>
        <w:rPr>
          <w:rFonts w:hint="default" w:ascii="Arial" w:hAnsi="Arial" w:eastAsia="宋体" w:cs="Arial"/>
          <w:i w:val="0"/>
          <w:color w:val="000000"/>
        </w:rPr>
        <w:fldChar w:fldCharType="end"/>
      </w:r>
      <w:r>
        <w:rPr>
          <w:rFonts w:hint="default" w:ascii="Arial" w:hAnsi="Arial" w:eastAsia="宋体" w:cs="Arial"/>
          <w:i w:val="0"/>
          <w:color w:val="000000"/>
          <w:lang w:val="en-US" w:eastAsia="zh-CN"/>
        </w:rPr>
        <w:t>1</w:t>
      </w:r>
    </w:p>
    <w:p w14:paraId="134F6BD4">
      <w:pPr>
        <w:pStyle w:val="20"/>
        <w:tabs>
          <w:tab w:val="right" w:leader="middleDot" w:pos="8908"/>
        </w:tabs>
        <w:rPr>
          <w:rFonts w:hint="default" w:ascii="Arial" w:hAnsi="Arial" w:eastAsia="宋体" w:cs="Arial"/>
          <w:bCs w:val="0"/>
          <w:i w:val="0"/>
          <w:iCs w:val="0"/>
          <w:color w:val="000000"/>
          <w:sz w:val="21"/>
          <w:szCs w:val="22"/>
        </w:rPr>
      </w:pPr>
      <w:r>
        <w:rPr>
          <w:rFonts w:hint="default" w:ascii="Arial" w:hAnsi="Arial" w:eastAsia="宋体" w:cs="Arial"/>
          <w:color w:val="000000"/>
        </w:rPr>
        <w:fldChar w:fldCharType="begin"/>
      </w:r>
      <w:r>
        <w:rPr>
          <w:rFonts w:hint="default" w:ascii="Arial" w:hAnsi="Arial" w:eastAsia="宋体" w:cs="Arial"/>
          <w:color w:val="000000"/>
        </w:rPr>
        <w:instrText xml:space="preserve"> HYPERLINK \l "_Toc101350724" </w:instrText>
      </w:r>
      <w:r>
        <w:rPr>
          <w:rFonts w:hint="default" w:ascii="Arial" w:hAnsi="Arial" w:eastAsia="宋体" w:cs="Arial"/>
          <w:color w:val="000000"/>
        </w:rPr>
        <w:fldChar w:fldCharType="separate"/>
      </w:r>
      <w:r>
        <w:rPr>
          <w:rStyle w:val="34"/>
          <w:rFonts w:hint="default" w:ascii="Arial" w:hAnsi="Arial" w:eastAsia="宋体" w:cs="Arial"/>
          <w:i w:val="0"/>
          <w:color w:val="000000"/>
        </w:rPr>
        <w:t>3. 区域环境质量现状、环境保护目标及评价标准</w:t>
      </w:r>
      <w:r>
        <w:rPr>
          <w:rFonts w:hint="default" w:ascii="Arial" w:hAnsi="Arial" w:eastAsia="宋体" w:cs="Arial"/>
          <w:i w:val="0"/>
          <w:color w:val="000000"/>
        </w:rPr>
        <w:tab/>
      </w:r>
      <w:r>
        <w:rPr>
          <w:rFonts w:hint="default" w:ascii="Arial" w:hAnsi="Arial" w:eastAsia="宋体" w:cs="Arial"/>
          <w:i w:val="0"/>
          <w:color w:val="000000"/>
        </w:rPr>
        <w:fldChar w:fldCharType="begin"/>
      </w:r>
      <w:r>
        <w:rPr>
          <w:rFonts w:hint="default" w:ascii="Arial" w:hAnsi="Arial" w:eastAsia="宋体" w:cs="Arial"/>
          <w:i w:val="0"/>
          <w:color w:val="000000"/>
        </w:rPr>
        <w:instrText xml:space="preserve"> PAGEREF _Toc101350724 \h </w:instrText>
      </w:r>
      <w:r>
        <w:rPr>
          <w:rFonts w:hint="default" w:ascii="Arial" w:hAnsi="Arial" w:eastAsia="宋体" w:cs="Arial"/>
          <w:i w:val="0"/>
          <w:color w:val="000000"/>
        </w:rPr>
        <w:fldChar w:fldCharType="separate"/>
      </w:r>
      <w:r>
        <w:rPr>
          <w:rFonts w:hint="default" w:ascii="Arial" w:hAnsi="Arial" w:eastAsia="宋体" w:cs="Arial"/>
          <w:i w:val="0"/>
          <w:color w:val="000000"/>
        </w:rPr>
        <w:t>26</w:t>
      </w:r>
      <w:r>
        <w:rPr>
          <w:rFonts w:hint="default" w:ascii="Arial" w:hAnsi="Arial" w:eastAsia="宋体" w:cs="Arial"/>
          <w:i w:val="0"/>
          <w:color w:val="000000"/>
        </w:rPr>
        <w:fldChar w:fldCharType="end"/>
      </w:r>
      <w:r>
        <w:rPr>
          <w:rFonts w:hint="default" w:ascii="Arial" w:hAnsi="Arial" w:eastAsia="宋体" w:cs="Arial"/>
          <w:i w:val="0"/>
          <w:color w:val="000000"/>
        </w:rPr>
        <w:fldChar w:fldCharType="end"/>
      </w:r>
    </w:p>
    <w:p w14:paraId="018EE5D8">
      <w:pPr>
        <w:pStyle w:val="20"/>
        <w:tabs>
          <w:tab w:val="right" w:leader="middleDot" w:pos="8908"/>
        </w:tabs>
        <w:rPr>
          <w:rFonts w:hint="default" w:ascii="Arial" w:hAnsi="Arial" w:eastAsia="宋体" w:cs="Arial"/>
          <w:bCs w:val="0"/>
          <w:i w:val="0"/>
          <w:iCs w:val="0"/>
          <w:color w:val="000000"/>
          <w:sz w:val="21"/>
          <w:szCs w:val="22"/>
        </w:rPr>
      </w:pPr>
      <w:r>
        <w:rPr>
          <w:rFonts w:hint="default" w:ascii="Arial" w:hAnsi="Arial" w:eastAsia="宋体" w:cs="Arial"/>
          <w:color w:val="000000"/>
        </w:rPr>
        <w:fldChar w:fldCharType="begin"/>
      </w:r>
      <w:r>
        <w:rPr>
          <w:rFonts w:hint="default" w:ascii="Arial" w:hAnsi="Arial" w:eastAsia="宋体" w:cs="Arial"/>
          <w:color w:val="000000"/>
        </w:rPr>
        <w:instrText xml:space="preserve"> HYPERLINK \l "_Toc101350725" </w:instrText>
      </w:r>
      <w:r>
        <w:rPr>
          <w:rFonts w:hint="default" w:ascii="Arial" w:hAnsi="Arial" w:eastAsia="宋体" w:cs="Arial"/>
          <w:color w:val="000000"/>
        </w:rPr>
        <w:fldChar w:fldCharType="separate"/>
      </w:r>
      <w:r>
        <w:rPr>
          <w:rStyle w:val="34"/>
          <w:rFonts w:hint="default" w:ascii="Arial" w:hAnsi="Arial" w:eastAsia="宋体" w:cs="Arial"/>
          <w:i w:val="0"/>
          <w:color w:val="000000"/>
        </w:rPr>
        <w:t>4. 主要环境影响和保护措施</w:t>
      </w:r>
      <w:r>
        <w:rPr>
          <w:rFonts w:hint="default" w:ascii="Arial" w:hAnsi="Arial" w:eastAsia="宋体" w:cs="Arial"/>
          <w:i w:val="0"/>
          <w:color w:val="000000"/>
        </w:rPr>
        <w:tab/>
      </w:r>
      <w:r>
        <w:rPr>
          <w:rFonts w:hint="default" w:ascii="Arial" w:hAnsi="Arial" w:eastAsia="宋体" w:cs="Arial"/>
          <w:i w:val="0"/>
          <w:color w:val="000000"/>
        </w:rPr>
        <w:fldChar w:fldCharType="begin"/>
      </w:r>
      <w:r>
        <w:rPr>
          <w:rFonts w:hint="default" w:ascii="Arial" w:hAnsi="Arial" w:eastAsia="宋体" w:cs="Arial"/>
          <w:i w:val="0"/>
          <w:color w:val="000000"/>
        </w:rPr>
        <w:instrText xml:space="preserve"> PAGEREF _Toc101350725 \h </w:instrText>
      </w:r>
      <w:r>
        <w:rPr>
          <w:rFonts w:hint="default" w:ascii="Arial" w:hAnsi="Arial" w:eastAsia="宋体" w:cs="Arial"/>
          <w:i w:val="0"/>
          <w:color w:val="000000"/>
        </w:rPr>
        <w:fldChar w:fldCharType="separate"/>
      </w:r>
      <w:r>
        <w:rPr>
          <w:rFonts w:hint="default" w:ascii="Arial" w:hAnsi="Arial" w:eastAsia="宋体" w:cs="Arial"/>
          <w:i w:val="0"/>
          <w:color w:val="000000"/>
        </w:rPr>
        <w:t>36</w:t>
      </w:r>
      <w:r>
        <w:rPr>
          <w:rFonts w:hint="default" w:ascii="Arial" w:hAnsi="Arial" w:eastAsia="宋体" w:cs="Arial"/>
          <w:i w:val="0"/>
          <w:color w:val="000000"/>
        </w:rPr>
        <w:fldChar w:fldCharType="end"/>
      </w:r>
      <w:r>
        <w:rPr>
          <w:rFonts w:hint="default" w:ascii="Arial" w:hAnsi="Arial" w:eastAsia="宋体" w:cs="Arial"/>
          <w:i w:val="0"/>
          <w:color w:val="000000"/>
        </w:rPr>
        <w:fldChar w:fldCharType="end"/>
      </w:r>
    </w:p>
    <w:p w14:paraId="41492481">
      <w:pPr>
        <w:pStyle w:val="20"/>
        <w:tabs>
          <w:tab w:val="right" w:leader="middleDot" w:pos="8908"/>
        </w:tabs>
        <w:rPr>
          <w:rFonts w:hint="default" w:ascii="Arial" w:hAnsi="Arial" w:eastAsia="宋体" w:cs="Arial"/>
          <w:bCs w:val="0"/>
          <w:i w:val="0"/>
          <w:iCs w:val="0"/>
          <w:color w:val="000000"/>
          <w:sz w:val="21"/>
          <w:szCs w:val="22"/>
        </w:rPr>
      </w:pPr>
      <w:r>
        <w:rPr>
          <w:rFonts w:hint="default" w:ascii="Arial" w:hAnsi="Arial" w:eastAsia="宋体" w:cs="Arial"/>
          <w:color w:val="000000"/>
        </w:rPr>
        <w:fldChar w:fldCharType="begin"/>
      </w:r>
      <w:r>
        <w:rPr>
          <w:rFonts w:hint="default" w:ascii="Arial" w:hAnsi="Arial" w:eastAsia="宋体" w:cs="Arial"/>
          <w:color w:val="000000"/>
        </w:rPr>
        <w:instrText xml:space="preserve"> HYPERLINK \l "_Toc101350726" </w:instrText>
      </w:r>
      <w:r>
        <w:rPr>
          <w:rFonts w:hint="default" w:ascii="Arial" w:hAnsi="Arial" w:eastAsia="宋体" w:cs="Arial"/>
          <w:color w:val="000000"/>
        </w:rPr>
        <w:fldChar w:fldCharType="separate"/>
      </w:r>
      <w:r>
        <w:rPr>
          <w:rStyle w:val="34"/>
          <w:rFonts w:hint="default" w:ascii="Arial" w:hAnsi="Arial" w:eastAsia="宋体" w:cs="Arial"/>
          <w:i w:val="0"/>
          <w:color w:val="000000"/>
        </w:rPr>
        <w:t>5. 环境保护措施监督检查清单</w:t>
      </w:r>
      <w:r>
        <w:rPr>
          <w:rFonts w:hint="default" w:ascii="Arial" w:hAnsi="Arial" w:eastAsia="宋体" w:cs="Arial"/>
          <w:i w:val="0"/>
          <w:color w:val="000000"/>
        </w:rPr>
        <w:tab/>
      </w:r>
      <w:r>
        <w:rPr>
          <w:rFonts w:hint="default" w:ascii="Arial" w:hAnsi="Arial" w:eastAsia="宋体" w:cs="Arial"/>
          <w:i w:val="0"/>
          <w:color w:val="000000"/>
        </w:rPr>
        <w:fldChar w:fldCharType="begin"/>
      </w:r>
      <w:r>
        <w:rPr>
          <w:rFonts w:hint="default" w:ascii="Arial" w:hAnsi="Arial" w:eastAsia="宋体" w:cs="Arial"/>
          <w:i w:val="0"/>
          <w:color w:val="000000"/>
        </w:rPr>
        <w:instrText xml:space="preserve"> PAGEREF _Toc101350726 \h </w:instrText>
      </w:r>
      <w:r>
        <w:rPr>
          <w:rFonts w:hint="default" w:ascii="Arial" w:hAnsi="Arial" w:eastAsia="宋体" w:cs="Arial"/>
          <w:i w:val="0"/>
          <w:color w:val="000000"/>
        </w:rPr>
        <w:fldChar w:fldCharType="separate"/>
      </w:r>
      <w:r>
        <w:rPr>
          <w:rFonts w:hint="default" w:ascii="Arial" w:hAnsi="Arial" w:eastAsia="宋体" w:cs="Arial"/>
          <w:i w:val="0"/>
          <w:color w:val="000000"/>
        </w:rPr>
        <w:t>73</w:t>
      </w:r>
      <w:r>
        <w:rPr>
          <w:rFonts w:hint="default" w:ascii="Arial" w:hAnsi="Arial" w:eastAsia="宋体" w:cs="Arial"/>
          <w:i w:val="0"/>
          <w:color w:val="000000"/>
        </w:rPr>
        <w:fldChar w:fldCharType="end"/>
      </w:r>
      <w:r>
        <w:rPr>
          <w:rFonts w:hint="default" w:ascii="Arial" w:hAnsi="Arial" w:eastAsia="宋体" w:cs="Arial"/>
          <w:i w:val="0"/>
          <w:color w:val="000000"/>
        </w:rPr>
        <w:fldChar w:fldCharType="end"/>
      </w:r>
    </w:p>
    <w:p w14:paraId="4EDAD43B">
      <w:pPr>
        <w:pStyle w:val="20"/>
        <w:tabs>
          <w:tab w:val="right" w:leader="middleDot" w:pos="8908"/>
        </w:tabs>
        <w:rPr>
          <w:rFonts w:hint="default" w:ascii="Arial" w:hAnsi="Arial" w:eastAsia="宋体" w:cs="Arial"/>
          <w:bCs w:val="0"/>
          <w:i w:val="0"/>
          <w:iCs w:val="0"/>
          <w:color w:val="000000"/>
          <w:sz w:val="21"/>
          <w:szCs w:val="22"/>
        </w:rPr>
      </w:pPr>
      <w:r>
        <w:rPr>
          <w:rFonts w:hint="default" w:ascii="Arial" w:hAnsi="Arial" w:eastAsia="宋体" w:cs="Arial"/>
          <w:color w:val="000000"/>
        </w:rPr>
        <w:fldChar w:fldCharType="begin"/>
      </w:r>
      <w:r>
        <w:rPr>
          <w:rFonts w:hint="default" w:ascii="Arial" w:hAnsi="Arial" w:eastAsia="宋体" w:cs="Arial"/>
          <w:color w:val="000000"/>
        </w:rPr>
        <w:instrText xml:space="preserve"> HYPERLINK \l "_Toc101350727" </w:instrText>
      </w:r>
      <w:r>
        <w:rPr>
          <w:rFonts w:hint="default" w:ascii="Arial" w:hAnsi="Arial" w:eastAsia="宋体" w:cs="Arial"/>
          <w:color w:val="000000"/>
        </w:rPr>
        <w:fldChar w:fldCharType="separate"/>
      </w:r>
      <w:r>
        <w:rPr>
          <w:rStyle w:val="34"/>
          <w:rFonts w:hint="default" w:ascii="Arial" w:hAnsi="Arial" w:eastAsia="宋体" w:cs="Arial"/>
          <w:i w:val="0"/>
          <w:color w:val="000000"/>
        </w:rPr>
        <w:t>6. 结论</w:t>
      </w:r>
      <w:r>
        <w:rPr>
          <w:rFonts w:hint="default" w:ascii="Arial" w:hAnsi="Arial" w:eastAsia="宋体" w:cs="Arial"/>
          <w:i w:val="0"/>
          <w:color w:val="000000"/>
        </w:rPr>
        <w:tab/>
      </w:r>
      <w:r>
        <w:rPr>
          <w:rFonts w:hint="default" w:ascii="Arial" w:hAnsi="Arial" w:eastAsia="宋体" w:cs="Arial"/>
          <w:i w:val="0"/>
          <w:color w:val="000000"/>
        </w:rPr>
        <w:fldChar w:fldCharType="begin"/>
      </w:r>
      <w:r>
        <w:rPr>
          <w:rFonts w:hint="default" w:ascii="Arial" w:hAnsi="Arial" w:eastAsia="宋体" w:cs="Arial"/>
          <w:i w:val="0"/>
          <w:color w:val="000000"/>
        </w:rPr>
        <w:instrText xml:space="preserve"> PAGEREF _Toc101350727 \h </w:instrText>
      </w:r>
      <w:r>
        <w:rPr>
          <w:rFonts w:hint="default" w:ascii="Arial" w:hAnsi="Arial" w:eastAsia="宋体" w:cs="Arial"/>
          <w:i w:val="0"/>
          <w:color w:val="000000"/>
        </w:rPr>
        <w:fldChar w:fldCharType="separate"/>
      </w:r>
      <w:r>
        <w:rPr>
          <w:rFonts w:hint="default" w:ascii="Arial" w:hAnsi="Arial" w:eastAsia="宋体" w:cs="Arial"/>
          <w:i w:val="0"/>
          <w:color w:val="000000"/>
        </w:rPr>
        <w:t>75</w:t>
      </w:r>
      <w:r>
        <w:rPr>
          <w:rFonts w:hint="default" w:ascii="Arial" w:hAnsi="Arial" w:eastAsia="宋体" w:cs="Arial"/>
          <w:i w:val="0"/>
          <w:color w:val="000000"/>
        </w:rPr>
        <w:fldChar w:fldCharType="end"/>
      </w:r>
      <w:r>
        <w:rPr>
          <w:rFonts w:hint="default" w:ascii="Arial" w:hAnsi="Arial" w:eastAsia="宋体" w:cs="Arial"/>
          <w:i w:val="0"/>
          <w:color w:val="000000"/>
        </w:rPr>
        <w:fldChar w:fldCharType="end"/>
      </w:r>
    </w:p>
    <w:p w14:paraId="39C2EBE0">
      <w:pPr>
        <w:widowControl/>
        <w:jc w:val="center"/>
        <w:rPr>
          <w:rFonts w:hint="default" w:ascii="Arial" w:hAnsi="Arial" w:eastAsia="宋体" w:cs="Arial"/>
          <w:b/>
          <w:color w:val="000000"/>
          <w:sz w:val="36"/>
          <w:szCs w:val="36"/>
        </w:rPr>
      </w:pPr>
      <w:r>
        <w:rPr>
          <w:rFonts w:hint="default" w:ascii="Arial" w:hAnsi="Arial" w:eastAsia="宋体" w:cs="Arial"/>
          <w:b/>
          <w:color w:val="000000"/>
          <w:sz w:val="36"/>
          <w:szCs w:val="36"/>
        </w:rPr>
        <w:fldChar w:fldCharType="end"/>
      </w:r>
    </w:p>
    <w:tbl>
      <w:tblPr>
        <w:tblStyle w:val="29"/>
        <w:tblpPr w:leftFromText="180" w:rightFromText="180" w:vertAnchor="text" w:horzAnchor="margin" w:tblpY="222"/>
        <w:tblW w:w="8750" w:type="dxa"/>
        <w:tblInd w:w="0" w:type="dxa"/>
        <w:tblLayout w:type="fixed"/>
        <w:tblCellMar>
          <w:top w:w="0" w:type="dxa"/>
          <w:left w:w="108" w:type="dxa"/>
          <w:bottom w:w="0" w:type="dxa"/>
          <w:right w:w="108" w:type="dxa"/>
        </w:tblCellMar>
      </w:tblPr>
      <w:tblGrid>
        <w:gridCol w:w="1070"/>
        <w:gridCol w:w="7680"/>
      </w:tblGrid>
      <w:tr w14:paraId="422FE566">
        <w:tblPrEx>
          <w:tblCellMar>
            <w:top w:w="0" w:type="dxa"/>
            <w:left w:w="108" w:type="dxa"/>
            <w:bottom w:w="0" w:type="dxa"/>
            <w:right w:w="108" w:type="dxa"/>
          </w:tblCellMar>
        </w:tblPrEx>
        <w:trPr>
          <w:trHeight w:val="20" w:hRule="atLeast"/>
        </w:trPr>
        <w:tc>
          <w:tcPr>
            <w:tcW w:w="1070" w:type="dxa"/>
            <w:noWrap w:val="0"/>
            <w:vAlign w:val="top"/>
          </w:tcPr>
          <w:p w14:paraId="77474BFE">
            <w:pPr>
              <w:rPr>
                <w:rFonts w:hint="default" w:ascii="Arial" w:hAnsi="Arial" w:eastAsia="宋体" w:cs="Arial"/>
                <w:color w:val="000000"/>
                <w:sz w:val="22"/>
                <w:szCs w:val="24"/>
              </w:rPr>
            </w:pPr>
            <w:r>
              <w:rPr>
                <w:rFonts w:hint="default" w:ascii="Arial" w:hAnsi="Arial" w:eastAsia="宋体" w:cs="Arial"/>
                <w:color w:val="000000"/>
                <w:sz w:val="22"/>
                <w:szCs w:val="24"/>
              </w:rPr>
              <w:t>附表</w:t>
            </w:r>
          </w:p>
        </w:tc>
        <w:tc>
          <w:tcPr>
            <w:tcW w:w="7680" w:type="dxa"/>
            <w:noWrap w:val="0"/>
            <w:vAlign w:val="top"/>
          </w:tcPr>
          <w:p w14:paraId="197E7072">
            <w:pPr>
              <w:rPr>
                <w:rFonts w:hint="default" w:ascii="Arial" w:hAnsi="Arial" w:eastAsia="宋体" w:cs="Arial"/>
                <w:b/>
                <w:bCs/>
                <w:color w:val="000000"/>
                <w:sz w:val="22"/>
                <w:szCs w:val="24"/>
              </w:rPr>
            </w:pPr>
          </w:p>
        </w:tc>
      </w:tr>
      <w:tr w14:paraId="264411FA">
        <w:tblPrEx>
          <w:tblCellMar>
            <w:top w:w="0" w:type="dxa"/>
            <w:left w:w="108" w:type="dxa"/>
            <w:bottom w:w="0" w:type="dxa"/>
            <w:right w:w="108" w:type="dxa"/>
          </w:tblCellMar>
        </w:tblPrEx>
        <w:trPr>
          <w:trHeight w:val="20" w:hRule="atLeast"/>
        </w:trPr>
        <w:tc>
          <w:tcPr>
            <w:tcW w:w="1070" w:type="dxa"/>
            <w:noWrap w:val="0"/>
            <w:vAlign w:val="top"/>
          </w:tcPr>
          <w:p w14:paraId="14300683">
            <w:pPr>
              <w:rPr>
                <w:rFonts w:hint="default" w:ascii="Arial" w:hAnsi="Arial" w:eastAsia="宋体" w:cs="Arial"/>
                <w:color w:val="000000"/>
                <w:sz w:val="22"/>
                <w:szCs w:val="24"/>
              </w:rPr>
            </w:pPr>
            <w:r>
              <w:rPr>
                <w:rFonts w:hint="default" w:ascii="Arial" w:hAnsi="Arial" w:eastAsia="宋体" w:cs="Arial"/>
                <w:color w:val="000000"/>
                <w:sz w:val="22"/>
                <w:szCs w:val="24"/>
              </w:rPr>
              <w:t>附表1：</w:t>
            </w:r>
          </w:p>
        </w:tc>
        <w:tc>
          <w:tcPr>
            <w:tcW w:w="7680" w:type="dxa"/>
            <w:noWrap w:val="0"/>
            <w:vAlign w:val="top"/>
          </w:tcPr>
          <w:p w14:paraId="0722532C">
            <w:pPr>
              <w:rPr>
                <w:rFonts w:hint="default" w:ascii="Arial" w:hAnsi="Arial" w:eastAsia="宋体" w:cs="Arial"/>
                <w:bCs/>
                <w:color w:val="000000"/>
                <w:sz w:val="22"/>
                <w:szCs w:val="24"/>
              </w:rPr>
            </w:pPr>
            <w:r>
              <w:rPr>
                <w:rFonts w:hint="default" w:ascii="Arial" w:hAnsi="Arial" w:eastAsia="宋体" w:cs="Arial"/>
                <w:bCs/>
                <w:color w:val="000000"/>
                <w:sz w:val="22"/>
                <w:szCs w:val="24"/>
              </w:rPr>
              <w:t>建设项目污染物排放量汇总表</w:t>
            </w:r>
          </w:p>
        </w:tc>
      </w:tr>
      <w:tr w14:paraId="60E8DB7A">
        <w:tblPrEx>
          <w:tblCellMar>
            <w:top w:w="0" w:type="dxa"/>
            <w:left w:w="108" w:type="dxa"/>
            <w:bottom w:w="0" w:type="dxa"/>
            <w:right w:w="108" w:type="dxa"/>
          </w:tblCellMar>
        </w:tblPrEx>
        <w:trPr>
          <w:trHeight w:val="20" w:hRule="atLeast"/>
        </w:trPr>
        <w:tc>
          <w:tcPr>
            <w:tcW w:w="1070" w:type="dxa"/>
            <w:noWrap w:val="0"/>
            <w:vAlign w:val="top"/>
          </w:tcPr>
          <w:p w14:paraId="6DB95F6D">
            <w:pPr>
              <w:rPr>
                <w:rFonts w:hint="default" w:ascii="Arial" w:hAnsi="Arial" w:eastAsia="宋体" w:cs="Arial"/>
                <w:color w:val="000000"/>
                <w:sz w:val="22"/>
                <w:szCs w:val="24"/>
                <w:lang w:val="en-US" w:eastAsia="zh-CN"/>
              </w:rPr>
            </w:pPr>
            <w:r>
              <w:rPr>
                <w:rFonts w:hint="default" w:ascii="Arial" w:hAnsi="Arial" w:eastAsia="宋体" w:cs="Arial"/>
                <w:color w:val="000000"/>
                <w:sz w:val="22"/>
                <w:szCs w:val="24"/>
                <w:lang w:val="en-US" w:eastAsia="zh-CN"/>
              </w:rPr>
              <w:t>附表2</w:t>
            </w:r>
          </w:p>
        </w:tc>
        <w:tc>
          <w:tcPr>
            <w:tcW w:w="7680" w:type="dxa"/>
            <w:noWrap w:val="0"/>
            <w:vAlign w:val="top"/>
          </w:tcPr>
          <w:p w14:paraId="28F9682D">
            <w:pPr>
              <w:rPr>
                <w:rFonts w:hint="default" w:ascii="Arial" w:hAnsi="Arial" w:eastAsia="宋体" w:cs="Arial"/>
                <w:bCs/>
                <w:color w:val="000000"/>
                <w:sz w:val="22"/>
                <w:szCs w:val="24"/>
              </w:rPr>
            </w:pPr>
            <w:r>
              <w:rPr>
                <w:rFonts w:hint="default" w:ascii="Arial" w:hAnsi="Arial" w:eastAsia="宋体" w:cs="Arial"/>
                <w:bCs/>
                <w:color w:val="000000"/>
                <w:sz w:val="22"/>
                <w:szCs w:val="24"/>
              </w:rPr>
              <w:t>建设项目碳排放环境影响评价</w:t>
            </w:r>
          </w:p>
        </w:tc>
      </w:tr>
      <w:tr w14:paraId="7278197D">
        <w:tblPrEx>
          <w:tblCellMar>
            <w:top w:w="0" w:type="dxa"/>
            <w:left w:w="108" w:type="dxa"/>
            <w:bottom w:w="0" w:type="dxa"/>
            <w:right w:w="108" w:type="dxa"/>
          </w:tblCellMar>
        </w:tblPrEx>
        <w:trPr>
          <w:trHeight w:val="20" w:hRule="atLeast"/>
        </w:trPr>
        <w:tc>
          <w:tcPr>
            <w:tcW w:w="1070" w:type="dxa"/>
            <w:noWrap w:val="0"/>
            <w:vAlign w:val="top"/>
          </w:tcPr>
          <w:p w14:paraId="60A8CB2A">
            <w:pPr>
              <w:rPr>
                <w:rFonts w:hint="default" w:ascii="Arial" w:hAnsi="Arial" w:eastAsia="宋体" w:cs="Arial"/>
                <w:b/>
                <w:bCs/>
                <w:color w:val="000000"/>
                <w:sz w:val="22"/>
                <w:szCs w:val="24"/>
              </w:rPr>
            </w:pPr>
            <w:r>
              <w:rPr>
                <w:rFonts w:hint="default" w:ascii="Arial" w:hAnsi="Arial" w:eastAsia="宋体" w:cs="Arial"/>
                <w:color w:val="000000"/>
                <w:sz w:val="22"/>
                <w:szCs w:val="24"/>
              </w:rPr>
              <w:t>附图：</w:t>
            </w:r>
          </w:p>
        </w:tc>
        <w:tc>
          <w:tcPr>
            <w:tcW w:w="7680" w:type="dxa"/>
            <w:noWrap w:val="0"/>
            <w:vAlign w:val="top"/>
          </w:tcPr>
          <w:p w14:paraId="11121172">
            <w:pPr>
              <w:rPr>
                <w:rFonts w:hint="default" w:ascii="Arial" w:hAnsi="Arial" w:eastAsia="宋体" w:cs="Arial"/>
                <w:b/>
                <w:bCs/>
                <w:color w:val="000000"/>
                <w:sz w:val="22"/>
                <w:szCs w:val="24"/>
              </w:rPr>
            </w:pPr>
          </w:p>
        </w:tc>
      </w:tr>
      <w:tr w14:paraId="0046167A">
        <w:tblPrEx>
          <w:tblCellMar>
            <w:top w:w="0" w:type="dxa"/>
            <w:left w:w="108" w:type="dxa"/>
            <w:bottom w:w="0" w:type="dxa"/>
            <w:right w:w="108" w:type="dxa"/>
          </w:tblCellMar>
        </w:tblPrEx>
        <w:trPr>
          <w:trHeight w:val="20" w:hRule="atLeast"/>
        </w:trPr>
        <w:tc>
          <w:tcPr>
            <w:tcW w:w="1070" w:type="dxa"/>
            <w:noWrap w:val="0"/>
            <w:vAlign w:val="top"/>
          </w:tcPr>
          <w:p w14:paraId="69390C6A">
            <w:pPr>
              <w:rPr>
                <w:rFonts w:hint="default" w:ascii="Arial" w:hAnsi="Arial" w:eastAsia="宋体" w:cs="Arial"/>
                <w:color w:val="000000"/>
                <w:sz w:val="22"/>
                <w:szCs w:val="24"/>
              </w:rPr>
            </w:pPr>
            <w:r>
              <w:rPr>
                <w:rFonts w:hint="default" w:ascii="Arial" w:hAnsi="Arial" w:eastAsia="宋体" w:cs="Arial"/>
                <w:color w:val="000000"/>
                <w:sz w:val="22"/>
                <w:szCs w:val="24"/>
              </w:rPr>
              <w:t>附图1</w:t>
            </w:r>
          </w:p>
        </w:tc>
        <w:tc>
          <w:tcPr>
            <w:tcW w:w="7680" w:type="dxa"/>
            <w:noWrap w:val="0"/>
            <w:vAlign w:val="top"/>
          </w:tcPr>
          <w:p w14:paraId="51B8F42B">
            <w:pPr>
              <w:rPr>
                <w:rFonts w:hint="default" w:ascii="Arial" w:hAnsi="Arial" w:eastAsia="宋体" w:cs="Arial"/>
                <w:color w:val="000000"/>
                <w:sz w:val="22"/>
                <w:szCs w:val="24"/>
              </w:rPr>
            </w:pPr>
            <w:r>
              <w:rPr>
                <w:rFonts w:hint="default" w:ascii="Arial" w:hAnsi="Arial" w:eastAsia="宋体" w:cs="Arial"/>
                <w:color w:val="000000"/>
                <w:sz w:val="22"/>
                <w:szCs w:val="24"/>
              </w:rPr>
              <w:t>建设项目地理位置图</w:t>
            </w:r>
          </w:p>
        </w:tc>
      </w:tr>
      <w:tr w14:paraId="7BDF72C6">
        <w:tblPrEx>
          <w:tblCellMar>
            <w:top w:w="0" w:type="dxa"/>
            <w:left w:w="108" w:type="dxa"/>
            <w:bottom w:w="0" w:type="dxa"/>
            <w:right w:w="108" w:type="dxa"/>
          </w:tblCellMar>
        </w:tblPrEx>
        <w:trPr>
          <w:trHeight w:val="20" w:hRule="atLeast"/>
        </w:trPr>
        <w:tc>
          <w:tcPr>
            <w:tcW w:w="1070" w:type="dxa"/>
            <w:noWrap w:val="0"/>
            <w:vAlign w:val="top"/>
          </w:tcPr>
          <w:p w14:paraId="17742553">
            <w:pPr>
              <w:rPr>
                <w:rFonts w:hint="default" w:ascii="Arial" w:hAnsi="Arial" w:eastAsia="宋体" w:cs="Arial"/>
                <w:color w:val="000000"/>
                <w:sz w:val="22"/>
                <w:szCs w:val="24"/>
              </w:rPr>
            </w:pPr>
            <w:r>
              <w:rPr>
                <w:rFonts w:hint="default" w:ascii="Arial" w:hAnsi="Arial" w:eastAsia="宋体" w:cs="Arial"/>
                <w:color w:val="000000"/>
                <w:sz w:val="22"/>
                <w:szCs w:val="24"/>
              </w:rPr>
              <w:t>附图2</w:t>
            </w:r>
          </w:p>
        </w:tc>
        <w:tc>
          <w:tcPr>
            <w:tcW w:w="7680" w:type="dxa"/>
            <w:noWrap w:val="0"/>
            <w:vAlign w:val="top"/>
          </w:tcPr>
          <w:p w14:paraId="7A0BF69B">
            <w:pPr>
              <w:rPr>
                <w:rFonts w:hint="default" w:ascii="Arial" w:hAnsi="Arial" w:eastAsia="宋体" w:cs="Arial"/>
                <w:color w:val="000000"/>
                <w:sz w:val="22"/>
                <w:szCs w:val="24"/>
              </w:rPr>
            </w:pPr>
            <w:r>
              <w:rPr>
                <w:rFonts w:hint="default" w:ascii="Arial" w:hAnsi="Arial" w:eastAsia="宋体" w:cs="Arial"/>
                <w:color w:val="000000"/>
                <w:sz w:val="22"/>
                <w:szCs w:val="24"/>
              </w:rPr>
              <w:t>建设项目周边环境概况图</w:t>
            </w:r>
          </w:p>
        </w:tc>
      </w:tr>
      <w:tr w14:paraId="7C5E2B1B">
        <w:tblPrEx>
          <w:tblCellMar>
            <w:top w:w="0" w:type="dxa"/>
            <w:left w:w="108" w:type="dxa"/>
            <w:bottom w:w="0" w:type="dxa"/>
            <w:right w:w="108" w:type="dxa"/>
          </w:tblCellMar>
        </w:tblPrEx>
        <w:trPr>
          <w:trHeight w:val="20" w:hRule="atLeast"/>
        </w:trPr>
        <w:tc>
          <w:tcPr>
            <w:tcW w:w="1070" w:type="dxa"/>
            <w:noWrap w:val="0"/>
            <w:vAlign w:val="top"/>
          </w:tcPr>
          <w:p w14:paraId="21E84190">
            <w:pPr>
              <w:rPr>
                <w:rFonts w:hint="default" w:ascii="Arial" w:hAnsi="Arial" w:eastAsia="宋体" w:cs="Arial"/>
                <w:color w:val="000000"/>
                <w:sz w:val="22"/>
                <w:szCs w:val="24"/>
              </w:rPr>
            </w:pPr>
            <w:r>
              <w:rPr>
                <w:rFonts w:hint="default" w:ascii="Arial" w:hAnsi="Arial" w:eastAsia="宋体" w:cs="Arial"/>
                <w:color w:val="000000"/>
                <w:sz w:val="22"/>
                <w:szCs w:val="24"/>
              </w:rPr>
              <w:t>附图3</w:t>
            </w:r>
          </w:p>
        </w:tc>
        <w:tc>
          <w:tcPr>
            <w:tcW w:w="7680" w:type="dxa"/>
            <w:noWrap w:val="0"/>
            <w:vAlign w:val="top"/>
          </w:tcPr>
          <w:p w14:paraId="3A52AB49">
            <w:pPr>
              <w:rPr>
                <w:rFonts w:hint="default" w:ascii="Arial" w:hAnsi="Arial" w:eastAsia="宋体" w:cs="Arial"/>
                <w:color w:val="000000"/>
                <w:sz w:val="22"/>
                <w:szCs w:val="24"/>
              </w:rPr>
            </w:pPr>
            <w:r>
              <w:rPr>
                <w:rFonts w:hint="default" w:ascii="Arial" w:hAnsi="Arial" w:eastAsia="宋体" w:cs="Arial"/>
                <w:color w:val="000000"/>
                <w:sz w:val="22"/>
                <w:szCs w:val="24"/>
              </w:rPr>
              <w:t>建设项目厂区平面布置图</w:t>
            </w:r>
          </w:p>
        </w:tc>
      </w:tr>
      <w:tr w14:paraId="081AE63B">
        <w:tblPrEx>
          <w:tblCellMar>
            <w:top w:w="0" w:type="dxa"/>
            <w:left w:w="108" w:type="dxa"/>
            <w:bottom w:w="0" w:type="dxa"/>
            <w:right w:w="108" w:type="dxa"/>
          </w:tblCellMar>
        </w:tblPrEx>
        <w:trPr>
          <w:trHeight w:val="20" w:hRule="atLeast"/>
        </w:trPr>
        <w:tc>
          <w:tcPr>
            <w:tcW w:w="1070" w:type="dxa"/>
            <w:noWrap w:val="0"/>
            <w:vAlign w:val="top"/>
          </w:tcPr>
          <w:p w14:paraId="04A63F89">
            <w:pPr>
              <w:rPr>
                <w:rFonts w:hint="default" w:ascii="Arial" w:hAnsi="Arial" w:eastAsia="宋体" w:cs="Arial"/>
                <w:color w:val="000000"/>
                <w:sz w:val="22"/>
                <w:szCs w:val="24"/>
              </w:rPr>
            </w:pPr>
            <w:r>
              <w:rPr>
                <w:rFonts w:hint="default" w:ascii="Arial" w:hAnsi="Arial" w:eastAsia="宋体" w:cs="Arial"/>
                <w:color w:val="000000"/>
                <w:sz w:val="22"/>
                <w:szCs w:val="24"/>
              </w:rPr>
              <w:t>附图4</w:t>
            </w:r>
          </w:p>
        </w:tc>
        <w:tc>
          <w:tcPr>
            <w:tcW w:w="7680" w:type="dxa"/>
            <w:noWrap w:val="0"/>
            <w:vAlign w:val="top"/>
          </w:tcPr>
          <w:p w14:paraId="1F35AA8E">
            <w:pPr>
              <w:rPr>
                <w:rFonts w:hint="default" w:ascii="Arial" w:hAnsi="Arial" w:eastAsia="宋体" w:cs="Arial"/>
                <w:color w:val="000000"/>
                <w:sz w:val="22"/>
                <w:szCs w:val="24"/>
              </w:rPr>
            </w:pPr>
            <w:r>
              <w:rPr>
                <w:rFonts w:hint="default" w:ascii="Arial" w:hAnsi="Arial" w:eastAsia="宋体" w:cs="Arial"/>
                <w:color w:val="000000"/>
                <w:sz w:val="22"/>
                <w:szCs w:val="24"/>
              </w:rPr>
              <w:t>水环境功能区划图</w:t>
            </w:r>
          </w:p>
        </w:tc>
      </w:tr>
      <w:tr w14:paraId="3621148C">
        <w:tblPrEx>
          <w:tblCellMar>
            <w:top w:w="0" w:type="dxa"/>
            <w:left w:w="108" w:type="dxa"/>
            <w:bottom w:w="0" w:type="dxa"/>
            <w:right w:w="108" w:type="dxa"/>
          </w:tblCellMar>
        </w:tblPrEx>
        <w:trPr>
          <w:trHeight w:val="20" w:hRule="atLeast"/>
        </w:trPr>
        <w:tc>
          <w:tcPr>
            <w:tcW w:w="1070" w:type="dxa"/>
            <w:noWrap w:val="0"/>
            <w:vAlign w:val="top"/>
          </w:tcPr>
          <w:p w14:paraId="2EDECA3F">
            <w:pPr>
              <w:rPr>
                <w:rFonts w:hint="default" w:ascii="Arial" w:hAnsi="Arial" w:eastAsia="宋体" w:cs="Arial"/>
                <w:color w:val="000000"/>
                <w:sz w:val="22"/>
                <w:szCs w:val="24"/>
              </w:rPr>
            </w:pPr>
            <w:r>
              <w:rPr>
                <w:rFonts w:hint="default" w:ascii="Arial" w:hAnsi="Arial" w:eastAsia="宋体" w:cs="Arial"/>
                <w:color w:val="000000"/>
                <w:sz w:val="22"/>
                <w:szCs w:val="24"/>
              </w:rPr>
              <w:t>附图5</w:t>
            </w:r>
          </w:p>
        </w:tc>
        <w:tc>
          <w:tcPr>
            <w:tcW w:w="7680" w:type="dxa"/>
            <w:noWrap w:val="0"/>
            <w:vAlign w:val="top"/>
          </w:tcPr>
          <w:p w14:paraId="1C7954C0">
            <w:pPr>
              <w:rPr>
                <w:rFonts w:hint="default" w:ascii="Arial" w:hAnsi="Arial" w:eastAsia="宋体" w:cs="Arial"/>
                <w:color w:val="000000"/>
                <w:sz w:val="22"/>
                <w:szCs w:val="24"/>
              </w:rPr>
            </w:pPr>
            <w:r>
              <w:rPr>
                <w:rFonts w:hint="default" w:ascii="Arial" w:hAnsi="Arial" w:eastAsia="宋体" w:cs="Arial"/>
                <w:color w:val="000000"/>
                <w:sz w:val="22"/>
                <w:szCs w:val="24"/>
              </w:rPr>
              <w:t>环境空气功能区划图</w:t>
            </w:r>
          </w:p>
        </w:tc>
      </w:tr>
      <w:tr w14:paraId="579FB142">
        <w:tblPrEx>
          <w:tblCellMar>
            <w:top w:w="0" w:type="dxa"/>
            <w:left w:w="108" w:type="dxa"/>
            <w:bottom w:w="0" w:type="dxa"/>
            <w:right w:w="108" w:type="dxa"/>
          </w:tblCellMar>
        </w:tblPrEx>
        <w:trPr>
          <w:trHeight w:val="20" w:hRule="atLeast"/>
        </w:trPr>
        <w:tc>
          <w:tcPr>
            <w:tcW w:w="1070" w:type="dxa"/>
            <w:noWrap w:val="0"/>
            <w:vAlign w:val="top"/>
          </w:tcPr>
          <w:p w14:paraId="4D4A23E7">
            <w:pPr>
              <w:rPr>
                <w:rFonts w:hint="default" w:ascii="Arial" w:hAnsi="Arial" w:eastAsia="宋体" w:cs="Arial"/>
                <w:color w:val="000000"/>
                <w:sz w:val="22"/>
                <w:szCs w:val="24"/>
              </w:rPr>
            </w:pPr>
            <w:r>
              <w:rPr>
                <w:rFonts w:hint="default" w:ascii="Arial" w:hAnsi="Arial" w:eastAsia="宋体" w:cs="Arial"/>
                <w:color w:val="000000"/>
                <w:sz w:val="22"/>
                <w:szCs w:val="24"/>
              </w:rPr>
              <w:t>附图6</w:t>
            </w:r>
          </w:p>
        </w:tc>
        <w:tc>
          <w:tcPr>
            <w:tcW w:w="7680" w:type="dxa"/>
            <w:noWrap w:val="0"/>
            <w:vAlign w:val="top"/>
          </w:tcPr>
          <w:p w14:paraId="762893B5">
            <w:pPr>
              <w:rPr>
                <w:rFonts w:hint="default" w:ascii="Arial" w:hAnsi="Arial" w:eastAsia="宋体" w:cs="Arial"/>
                <w:color w:val="000000"/>
                <w:sz w:val="22"/>
                <w:szCs w:val="24"/>
              </w:rPr>
            </w:pPr>
            <w:r>
              <w:rPr>
                <w:rFonts w:hint="default" w:ascii="Arial" w:hAnsi="Arial" w:eastAsia="宋体" w:cs="Arial"/>
                <w:color w:val="000000"/>
                <w:sz w:val="22"/>
                <w:szCs w:val="24"/>
              </w:rPr>
              <w:t>环境管控单元图</w:t>
            </w:r>
          </w:p>
        </w:tc>
      </w:tr>
      <w:tr w14:paraId="4C69401F">
        <w:tblPrEx>
          <w:tblCellMar>
            <w:top w:w="0" w:type="dxa"/>
            <w:left w:w="108" w:type="dxa"/>
            <w:bottom w:w="0" w:type="dxa"/>
            <w:right w:w="108" w:type="dxa"/>
          </w:tblCellMar>
        </w:tblPrEx>
        <w:trPr>
          <w:trHeight w:val="20" w:hRule="atLeast"/>
        </w:trPr>
        <w:tc>
          <w:tcPr>
            <w:tcW w:w="1070" w:type="dxa"/>
            <w:noWrap w:val="0"/>
            <w:vAlign w:val="top"/>
          </w:tcPr>
          <w:p w14:paraId="3049CF09">
            <w:pPr>
              <w:rPr>
                <w:rFonts w:hint="default" w:ascii="Arial" w:hAnsi="Arial" w:eastAsia="宋体" w:cs="Arial"/>
                <w:color w:val="000000"/>
                <w:sz w:val="22"/>
                <w:szCs w:val="24"/>
              </w:rPr>
            </w:pPr>
            <w:r>
              <w:rPr>
                <w:rFonts w:hint="default" w:ascii="Arial" w:hAnsi="Arial" w:eastAsia="宋体" w:cs="Arial"/>
                <w:color w:val="000000"/>
                <w:sz w:val="22"/>
                <w:szCs w:val="24"/>
              </w:rPr>
              <w:t>附图7</w:t>
            </w:r>
          </w:p>
        </w:tc>
        <w:tc>
          <w:tcPr>
            <w:tcW w:w="7680" w:type="dxa"/>
            <w:noWrap w:val="0"/>
            <w:vAlign w:val="top"/>
          </w:tcPr>
          <w:p w14:paraId="2EF15570">
            <w:pPr>
              <w:rPr>
                <w:rFonts w:hint="default" w:ascii="Arial" w:hAnsi="Arial" w:eastAsia="宋体" w:cs="Arial"/>
                <w:color w:val="000000"/>
                <w:sz w:val="22"/>
                <w:szCs w:val="24"/>
              </w:rPr>
            </w:pPr>
            <w:r>
              <w:rPr>
                <w:rFonts w:hint="default" w:ascii="Arial" w:hAnsi="Arial" w:eastAsia="宋体" w:cs="Arial"/>
                <w:color w:val="000000"/>
                <w:sz w:val="22"/>
                <w:szCs w:val="24"/>
              </w:rPr>
              <w:t>平湖市生态保护红线图</w:t>
            </w:r>
          </w:p>
        </w:tc>
      </w:tr>
      <w:tr w14:paraId="24CC6EA6">
        <w:tblPrEx>
          <w:tblCellMar>
            <w:top w:w="0" w:type="dxa"/>
            <w:left w:w="108" w:type="dxa"/>
            <w:bottom w:w="0" w:type="dxa"/>
            <w:right w:w="108" w:type="dxa"/>
          </w:tblCellMar>
        </w:tblPrEx>
        <w:trPr>
          <w:trHeight w:val="20" w:hRule="atLeast"/>
        </w:trPr>
        <w:tc>
          <w:tcPr>
            <w:tcW w:w="1070" w:type="dxa"/>
            <w:noWrap w:val="0"/>
            <w:vAlign w:val="top"/>
          </w:tcPr>
          <w:p w14:paraId="25B34A88">
            <w:pPr>
              <w:rPr>
                <w:rFonts w:hint="default" w:ascii="Arial" w:hAnsi="Arial" w:eastAsia="宋体" w:cs="Arial"/>
                <w:color w:val="000000"/>
                <w:sz w:val="22"/>
                <w:szCs w:val="24"/>
              </w:rPr>
            </w:pPr>
            <w:r>
              <w:rPr>
                <w:rFonts w:hint="default" w:ascii="Arial" w:hAnsi="Arial" w:eastAsia="宋体" w:cs="Arial"/>
                <w:color w:val="000000"/>
                <w:sz w:val="22"/>
                <w:szCs w:val="24"/>
              </w:rPr>
              <w:t>附图8</w:t>
            </w:r>
          </w:p>
        </w:tc>
        <w:tc>
          <w:tcPr>
            <w:tcW w:w="7680" w:type="dxa"/>
            <w:noWrap w:val="0"/>
            <w:vAlign w:val="top"/>
          </w:tcPr>
          <w:p w14:paraId="6D4AB7C4">
            <w:pPr>
              <w:rPr>
                <w:rFonts w:hint="default" w:ascii="Arial" w:hAnsi="Arial" w:eastAsia="宋体" w:cs="Arial"/>
                <w:color w:val="000000"/>
                <w:sz w:val="22"/>
                <w:szCs w:val="24"/>
              </w:rPr>
            </w:pPr>
            <w:r>
              <w:rPr>
                <w:rFonts w:hint="default" w:ascii="Arial" w:hAnsi="Arial" w:eastAsia="宋体" w:cs="Arial"/>
                <w:color w:val="000000"/>
                <w:sz w:val="22"/>
                <w:szCs w:val="24"/>
              </w:rPr>
              <w:t>平湖市三区三线成果图</w:t>
            </w:r>
          </w:p>
        </w:tc>
      </w:tr>
      <w:tr w14:paraId="52B343AE">
        <w:tblPrEx>
          <w:tblCellMar>
            <w:top w:w="0" w:type="dxa"/>
            <w:left w:w="108" w:type="dxa"/>
            <w:bottom w:w="0" w:type="dxa"/>
            <w:right w:w="108" w:type="dxa"/>
          </w:tblCellMar>
        </w:tblPrEx>
        <w:trPr>
          <w:trHeight w:val="20" w:hRule="atLeast"/>
        </w:trPr>
        <w:tc>
          <w:tcPr>
            <w:tcW w:w="1070" w:type="dxa"/>
            <w:noWrap w:val="0"/>
            <w:vAlign w:val="top"/>
          </w:tcPr>
          <w:p w14:paraId="0FC189EA">
            <w:pPr>
              <w:rPr>
                <w:rFonts w:hint="default" w:ascii="Arial" w:hAnsi="Arial" w:eastAsia="宋体" w:cs="Arial"/>
                <w:color w:val="000000"/>
                <w:sz w:val="22"/>
                <w:szCs w:val="24"/>
                <w:lang w:val="en-US" w:eastAsia="zh-CN"/>
              </w:rPr>
            </w:pPr>
            <w:r>
              <w:rPr>
                <w:rFonts w:hint="default" w:ascii="Arial" w:hAnsi="Arial" w:eastAsia="宋体" w:cs="Arial"/>
                <w:color w:val="000000"/>
                <w:sz w:val="22"/>
                <w:szCs w:val="24"/>
                <w:lang w:val="en-US" w:eastAsia="zh-CN"/>
              </w:rPr>
              <w:t>附图9</w:t>
            </w:r>
          </w:p>
        </w:tc>
        <w:tc>
          <w:tcPr>
            <w:tcW w:w="7680" w:type="dxa"/>
            <w:noWrap w:val="0"/>
            <w:vAlign w:val="top"/>
          </w:tcPr>
          <w:p w14:paraId="6B0AA2D8">
            <w:pPr>
              <w:rPr>
                <w:rFonts w:hint="default" w:ascii="Arial" w:hAnsi="Arial" w:eastAsia="宋体" w:cs="Arial"/>
                <w:color w:val="000000"/>
                <w:sz w:val="22"/>
                <w:szCs w:val="24"/>
              </w:rPr>
            </w:pPr>
            <w:r>
              <w:rPr>
                <w:rFonts w:hint="default" w:ascii="Arial" w:hAnsi="Arial" w:eastAsia="宋体" w:cs="Arial"/>
                <w:color w:val="000000"/>
                <w:sz w:val="22"/>
                <w:szCs w:val="24"/>
              </w:rPr>
              <w:t>平湖市国土空间总体规划图</w:t>
            </w:r>
          </w:p>
        </w:tc>
      </w:tr>
      <w:tr w14:paraId="49149EC2">
        <w:tblPrEx>
          <w:tblCellMar>
            <w:top w:w="0" w:type="dxa"/>
            <w:left w:w="108" w:type="dxa"/>
            <w:bottom w:w="0" w:type="dxa"/>
            <w:right w:w="108" w:type="dxa"/>
          </w:tblCellMar>
        </w:tblPrEx>
        <w:trPr>
          <w:trHeight w:val="20" w:hRule="atLeast"/>
        </w:trPr>
        <w:tc>
          <w:tcPr>
            <w:tcW w:w="1070" w:type="dxa"/>
            <w:noWrap w:val="0"/>
            <w:vAlign w:val="top"/>
          </w:tcPr>
          <w:p w14:paraId="57131637">
            <w:pPr>
              <w:rPr>
                <w:rFonts w:hint="default" w:ascii="Arial" w:hAnsi="Arial" w:eastAsia="宋体" w:cs="Arial"/>
                <w:color w:val="000000"/>
                <w:sz w:val="22"/>
                <w:szCs w:val="24"/>
              </w:rPr>
            </w:pPr>
            <w:r>
              <w:rPr>
                <w:rFonts w:hint="default" w:ascii="Arial" w:hAnsi="Arial" w:eastAsia="宋体" w:cs="Arial"/>
                <w:color w:val="000000"/>
                <w:sz w:val="22"/>
                <w:szCs w:val="24"/>
              </w:rPr>
              <w:t>附件：</w:t>
            </w:r>
          </w:p>
        </w:tc>
        <w:tc>
          <w:tcPr>
            <w:tcW w:w="7680" w:type="dxa"/>
            <w:noWrap w:val="0"/>
            <w:vAlign w:val="top"/>
          </w:tcPr>
          <w:p w14:paraId="5905FE26">
            <w:pPr>
              <w:rPr>
                <w:rFonts w:hint="default" w:ascii="Arial" w:hAnsi="Arial" w:eastAsia="宋体" w:cs="Arial"/>
                <w:color w:val="000000"/>
                <w:sz w:val="22"/>
                <w:szCs w:val="24"/>
              </w:rPr>
            </w:pPr>
          </w:p>
        </w:tc>
      </w:tr>
      <w:tr w14:paraId="52A3FDD3">
        <w:tblPrEx>
          <w:tblCellMar>
            <w:top w:w="0" w:type="dxa"/>
            <w:left w:w="108" w:type="dxa"/>
            <w:bottom w:w="0" w:type="dxa"/>
            <w:right w:w="108" w:type="dxa"/>
          </w:tblCellMar>
        </w:tblPrEx>
        <w:trPr>
          <w:trHeight w:val="20" w:hRule="atLeast"/>
        </w:trPr>
        <w:tc>
          <w:tcPr>
            <w:tcW w:w="1070" w:type="dxa"/>
            <w:noWrap w:val="0"/>
            <w:vAlign w:val="top"/>
          </w:tcPr>
          <w:p w14:paraId="4308EB6E">
            <w:pPr>
              <w:rPr>
                <w:rFonts w:hint="default" w:ascii="Arial" w:hAnsi="Arial" w:eastAsia="宋体" w:cs="Arial"/>
                <w:color w:val="000000"/>
                <w:sz w:val="22"/>
                <w:szCs w:val="24"/>
              </w:rPr>
            </w:pPr>
            <w:r>
              <w:rPr>
                <w:rFonts w:hint="default" w:ascii="Arial" w:hAnsi="Arial" w:eastAsia="宋体" w:cs="Arial"/>
                <w:color w:val="000000"/>
                <w:sz w:val="22"/>
                <w:szCs w:val="24"/>
              </w:rPr>
              <w:t>附件1</w:t>
            </w:r>
          </w:p>
        </w:tc>
        <w:tc>
          <w:tcPr>
            <w:tcW w:w="7680" w:type="dxa"/>
            <w:noWrap w:val="0"/>
            <w:vAlign w:val="top"/>
          </w:tcPr>
          <w:p w14:paraId="3FCB7DB5">
            <w:pPr>
              <w:rPr>
                <w:rFonts w:hint="default" w:ascii="Arial" w:hAnsi="Arial" w:eastAsia="宋体" w:cs="Arial"/>
                <w:color w:val="000000"/>
                <w:sz w:val="22"/>
                <w:szCs w:val="24"/>
              </w:rPr>
            </w:pPr>
            <w:r>
              <w:rPr>
                <w:rFonts w:hint="default" w:ascii="Arial" w:hAnsi="Arial" w:eastAsia="宋体" w:cs="Arial"/>
                <w:color w:val="000000"/>
                <w:sz w:val="22"/>
                <w:szCs w:val="24"/>
              </w:rPr>
              <w:t>备案通知书</w:t>
            </w:r>
          </w:p>
        </w:tc>
      </w:tr>
      <w:tr w14:paraId="0B3D9788">
        <w:tblPrEx>
          <w:tblCellMar>
            <w:top w:w="0" w:type="dxa"/>
            <w:left w:w="108" w:type="dxa"/>
            <w:bottom w:w="0" w:type="dxa"/>
            <w:right w:w="108" w:type="dxa"/>
          </w:tblCellMar>
        </w:tblPrEx>
        <w:trPr>
          <w:trHeight w:val="20" w:hRule="atLeast"/>
        </w:trPr>
        <w:tc>
          <w:tcPr>
            <w:tcW w:w="1070" w:type="dxa"/>
            <w:noWrap w:val="0"/>
            <w:vAlign w:val="top"/>
          </w:tcPr>
          <w:p w14:paraId="6BC61397">
            <w:pPr>
              <w:rPr>
                <w:rFonts w:hint="default" w:ascii="Arial" w:hAnsi="Arial" w:eastAsia="宋体" w:cs="Arial"/>
                <w:color w:val="000000"/>
                <w:sz w:val="22"/>
                <w:szCs w:val="24"/>
              </w:rPr>
            </w:pPr>
            <w:r>
              <w:rPr>
                <w:rFonts w:hint="default" w:ascii="Arial" w:hAnsi="Arial" w:eastAsia="宋体" w:cs="Arial"/>
                <w:color w:val="000000"/>
                <w:sz w:val="22"/>
                <w:szCs w:val="24"/>
              </w:rPr>
              <w:t>附件2</w:t>
            </w:r>
          </w:p>
        </w:tc>
        <w:tc>
          <w:tcPr>
            <w:tcW w:w="7680" w:type="dxa"/>
            <w:noWrap w:val="0"/>
            <w:vAlign w:val="top"/>
          </w:tcPr>
          <w:p w14:paraId="0D08462D">
            <w:pPr>
              <w:rPr>
                <w:rFonts w:hint="default" w:ascii="Arial" w:hAnsi="Arial" w:eastAsia="宋体" w:cs="Arial"/>
                <w:color w:val="000000"/>
                <w:sz w:val="22"/>
                <w:szCs w:val="24"/>
              </w:rPr>
            </w:pPr>
            <w:r>
              <w:rPr>
                <w:rFonts w:hint="default" w:ascii="Arial" w:hAnsi="Arial" w:eastAsia="宋体" w:cs="Arial"/>
                <w:color w:val="000000"/>
                <w:sz w:val="22"/>
                <w:szCs w:val="24"/>
              </w:rPr>
              <w:t>不动产权证</w:t>
            </w:r>
          </w:p>
        </w:tc>
      </w:tr>
      <w:tr w14:paraId="26EC08B6">
        <w:tblPrEx>
          <w:tblCellMar>
            <w:top w:w="0" w:type="dxa"/>
            <w:left w:w="108" w:type="dxa"/>
            <w:bottom w:w="0" w:type="dxa"/>
            <w:right w:w="108" w:type="dxa"/>
          </w:tblCellMar>
        </w:tblPrEx>
        <w:trPr>
          <w:trHeight w:val="20" w:hRule="atLeast"/>
        </w:trPr>
        <w:tc>
          <w:tcPr>
            <w:tcW w:w="1070" w:type="dxa"/>
            <w:noWrap w:val="0"/>
            <w:vAlign w:val="top"/>
          </w:tcPr>
          <w:p w14:paraId="6E6235FA">
            <w:pPr>
              <w:rPr>
                <w:rFonts w:hint="default" w:ascii="Arial" w:hAnsi="Arial" w:eastAsia="宋体" w:cs="Arial"/>
                <w:color w:val="000000"/>
                <w:sz w:val="22"/>
                <w:szCs w:val="24"/>
              </w:rPr>
            </w:pPr>
            <w:r>
              <w:rPr>
                <w:rFonts w:hint="default" w:ascii="Arial" w:hAnsi="Arial" w:eastAsia="宋体" w:cs="Arial"/>
                <w:color w:val="000000"/>
                <w:sz w:val="22"/>
                <w:szCs w:val="24"/>
              </w:rPr>
              <w:t>附件3</w:t>
            </w:r>
          </w:p>
        </w:tc>
        <w:tc>
          <w:tcPr>
            <w:tcW w:w="7680" w:type="dxa"/>
            <w:noWrap w:val="0"/>
            <w:vAlign w:val="top"/>
          </w:tcPr>
          <w:p w14:paraId="050CE250">
            <w:pPr>
              <w:rPr>
                <w:rFonts w:hint="default" w:ascii="Arial" w:hAnsi="Arial" w:eastAsia="宋体" w:cs="Arial"/>
                <w:color w:val="000000"/>
                <w:sz w:val="22"/>
                <w:szCs w:val="24"/>
              </w:rPr>
            </w:pPr>
            <w:r>
              <w:rPr>
                <w:rFonts w:hint="default" w:ascii="Arial" w:hAnsi="Arial" w:eastAsia="宋体" w:cs="Arial"/>
                <w:color w:val="000000"/>
                <w:sz w:val="22"/>
                <w:szCs w:val="24"/>
              </w:rPr>
              <w:t>营业执照</w:t>
            </w:r>
          </w:p>
        </w:tc>
      </w:tr>
      <w:tr w14:paraId="07FF7662">
        <w:tblPrEx>
          <w:tblCellMar>
            <w:top w:w="0" w:type="dxa"/>
            <w:left w:w="108" w:type="dxa"/>
            <w:bottom w:w="0" w:type="dxa"/>
            <w:right w:w="108" w:type="dxa"/>
          </w:tblCellMar>
        </w:tblPrEx>
        <w:trPr>
          <w:trHeight w:val="20" w:hRule="atLeast"/>
        </w:trPr>
        <w:tc>
          <w:tcPr>
            <w:tcW w:w="1070" w:type="dxa"/>
            <w:noWrap w:val="0"/>
            <w:vAlign w:val="top"/>
          </w:tcPr>
          <w:p w14:paraId="5F0D6C2B">
            <w:pPr>
              <w:rPr>
                <w:rFonts w:hint="default" w:ascii="Arial" w:hAnsi="Arial" w:eastAsia="宋体" w:cs="Arial"/>
                <w:color w:val="000000"/>
                <w:sz w:val="22"/>
                <w:szCs w:val="24"/>
              </w:rPr>
            </w:pPr>
            <w:r>
              <w:rPr>
                <w:rFonts w:hint="default" w:ascii="Arial" w:hAnsi="Arial" w:eastAsia="宋体" w:cs="Arial"/>
                <w:color w:val="000000"/>
                <w:sz w:val="22"/>
                <w:szCs w:val="24"/>
              </w:rPr>
              <w:t>附件4</w:t>
            </w:r>
          </w:p>
        </w:tc>
        <w:tc>
          <w:tcPr>
            <w:tcW w:w="7680" w:type="dxa"/>
            <w:noWrap w:val="0"/>
            <w:vAlign w:val="top"/>
          </w:tcPr>
          <w:p w14:paraId="6FD73775">
            <w:pPr>
              <w:rPr>
                <w:rFonts w:hint="default" w:ascii="Arial" w:hAnsi="Arial" w:eastAsia="宋体" w:cs="Arial"/>
                <w:color w:val="000000"/>
                <w:sz w:val="22"/>
                <w:szCs w:val="24"/>
                <w:lang w:val="en-US" w:eastAsia="zh-CN"/>
              </w:rPr>
            </w:pPr>
            <w:r>
              <w:rPr>
                <w:rFonts w:hint="default" w:ascii="Arial" w:hAnsi="Arial" w:eastAsia="宋体" w:cs="Arial"/>
                <w:color w:val="000000"/>
                <w:sz w:val="22"/>
                <w:szCs w:val="24"/>
                <w:lang w:val="en-US" w:eastAsia="zh-CN"/>
              </w:rPr>
              <w:t>纺丝油剂MSDS</w:t>
            </w:r>
          </w:p>
        </w:tc>
      </w:tr>
    </w:tbl>
    <w:p w14:paraId="40551497">
      <w:pPr>
        <w:pStyle w:val="56"/>
        <w:ind w:firstLine="480"/>
        <w:rPr>
          <w:rFonts w:hint="default" w:ascii="Arial" w:hAnsi="Arial" w:eastAsia="宋体" w:cs="Arial"/>
          <w:color w:val="000000"/>
        </w:rPr>
      </w:pPr>
      <w:r>
        <w:rPr>
          <w:rFonts w:hint="default" w:ascii="Arial" w:hAnsi="Arial" w:eastAsia="宋体" w:cs="Arial"/>
          <w:color w:val="000000"/>
        </w:rPr>
        <w:t xml:space="preserve"> </w:t>
      </w:r>
    </w:p>
    <w:p w14:paraId="4E18CB34">
      <w:pPr>
        <w:spacing w:line="360" w:lineRule="auto"/>
        <w:rPr>
          <w:rFonts w:hint="default" w:ascii="Arial" w:hAnsi="Arial" w:eastAsia="宋体" w:cs="Arial"/>
          <w:b/>
          <w:bCs/>
          <w:color w:val="000000"/>
          <w:sz w:val="32"/>
          <w:szCs w:val="32"/>
        </w:rPr>
        <w:sectPr>
          <w:pgSz w:w="11906" w:h="16838"/>
          <w:pgMar w:top="1440" w:right="1287" w:bottom="1440" w:left="1701" w:header="851" w:footer="992" w:gutter="0"/>
          <w:pgBorders>
            <w:top w:val="none" w:sz="0" w:space="0"/>
            <w:left w:val="none" w:sz="0" w:space="0"/>
            <w:bottom w:val="none" w:sz="0" w:space="0"/>
            <w:right w:val="none" w:sz="0" w:space="0"/>
          </w:pgBorders>
          <w:cols w:space="720" w:num="1"/>
          <w:docGrid w:type="linesAndChars" w:linePitch="340" w:charSpace="0"/>
        </w:sectPr>
      </w:pP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85" w:type="dxa"/>
          <w:bottom w:w="85" w:type="dxa"/>
          <w:right w:w="85" w:type="dxa"/>
        </w:tblCellMar>
      </w:tblPr>
      <w:tblGrid>
        <w:gridCol w:w="2042"/>
        <w:gridCol w:w="2094"/>
        <w:gridCol w:w="1888"/>
        <w:gridCol w:w="3064"/>
      </w:tblGrid>
      <w:tr w14:paraId="5473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7D26DDC1">
            <w:pPr>
              <w:jc w:val="center"/>
              <w:rPr>
                <w:rFonts w:hint="default" w:ascii="Arial" w:hAnsi="Arial" w:eastAsia="宋体" w:cs="Arial"/>
                <w:b/>
                <w:color w:val="000000"/>
                <w:sz w:val="24"/>
                <w:szCs w:val="24"/>
              </w:rPr>
            </w:pPr>
            <w:r>
              <w:rPr>
                <w:rFonts w:hint="default" w:ascii="Arial" w:hAnsi="Arial" w:eastAsia="宋体" w:cs="Arial"/>
                <w:color w:val="000000"/>
                <w:sz w:val="24"/>
                <w:szCs w:val="24"/>
              </w:rPr>
              <w:t>建设项目名称</w:t>
            </w:r>
          </w:p>
        </w:tc>
        <w:tc>
          <w:tcPr>
            <w:tcW w:w="7046" w:type="dxa"/>
            <w:gridSpan w:val="3"/>
            <w:noWrap w:val="0"/>
            <w:vAlign w:val="center"/>
          </w:tcPr>
          <w:p w14:paraId="736D9AF1">
            <w:pPr>
              <w:jc w:val="center"/>
              <w:rPr>
                <w:rFonts w:hint="default" w:ascii="Arial" w:hAnsi="Arial" w:eastAsia="宋体" w:cs="Arial"/>
                <w:color w:val="000000"/>
                <w:sz w:val="24"/>
                <w:szCs w:val="24"/>
                <w:lang w:val="en-GB" w:eastAsia="zh-CN"/>
              </w:rPr>
            </w:pPr>
            <w:r>
              <w:rPr>
                <w:rFonts w:hint="default" w:ascii="Arial" w:hAnsi="Arial" w:eastAsia="宋体" w:cs="Arial"/>
                <w:color w:val="000000"/>
                <w:sz w:val="24"/>
                <w:szCs w:val="24"/>
                <w:lang w:val="en-GB" w:eastAsia="zh-CN"/>
              </w:rPr>
              <w:t>年产丙纶丝</w:t>
            </w:r>
            <w:r>
              <w:rPr>
                <w:rFonts w:hint="eastAsia" w:ascii="Arial" w:hAnsi="Arial" w:eastAsia="宋体" w:cs="Arial"/>
                <w:color w:val="000000"/>
                <w:sz w:val="24"/>
                <w:szCs w:val="24"/>
                <w:lang w:val="en-GB" w:eastAsia="zh-CN"/>
              </w:rPr>
              <w:t>5000</w:t>
            </w:r>
            <w:r>
              <w:rPr>
                <w:rFonts w:hint="default" w:ascii="Arial" w:hAnsi="Arial" w:eastAsia="宋体" w:cs="Arial"/>
                <w:color w:val="000000"/>
                <w:sz w:val="24"/>
                <w:szCs w:val="24"/>
                <w:lang w:val="en-GB" w:eastAsia="zh-CN"/>
              </w:rPr>
              <w:t>吨、织带</w:t>
            </w:r>
            <w:r>
              <w:rPr>
                <w:rFonts w:hint="eastAsia" w:ascii="Arial" w:hAnsi="Arial" w:eastAsia="宋体" w:cs="Arial"/>
                <w:color w:val="000000"/>
                <w:sz w:val="24"/>
                <w:szCs w:val="24"/>
                <w:lang w:val="en-US" w:eastAsia="zh-CN"/>
              </w:rPr>
              <w:t>10000</w:t>
            </w:r>
            <w:r>
              <w:rPr>
                <w:rFonts w:hint="default" w:ascii="Arial" w:hAnsi="Arial" w:eastAsia="宋体" w:cs="Arial"/>
                <w:color w:val="000000"/>
                <w:sz w:val="24"/>
                <w:szCs w:val="24"/>
                <w:lang w:val="en-GB" w:eastAsia="zh-CN"/>
              </w:rPr>
              <w:t>万米项目</w:t>
            </w:r>
          </w:p>
        </w:tc>
      </w:tr>
      <w:tr w14:paraId="55E5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62D0DF2F">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项目代码</w:t>
            </w:r>
          </w:p>
        </w:tc>
        <w:tc>
          <w:tcPr>
            <w:tcW w:w="7046" w:type="dxa"/>
            <w:gridSpan w:val="3"/>
            <w:noWrap w:val="0"/>
            <w:vAlign w:val="center"/>
          </w:tcPr>
          <w:p w14:paraId="0637F369">
            <w:pPr>
              <w:keepNext w:val="0"/>
              <w:keepLines w:val="0"/>
              <w:widowControl/>
              <w:suppressLineNumbers w:val="0"/>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2603-330482-07-02-871689</w:t>
            </w:r>
          </w:p>
        </w:tc>
      </w:tr>
      <w:tr w14:paraId="54E8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0817FBE7">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建设单位联系人</w:t>
            </w:r>
          </w:p>
        </w:tc>
        <w:tc>
          <w:tcPr>
            <w:tcW w:w="2094" w:type="dxa"/>
            <w:noWrap w:val="0"/>
            <w:vAlign w:val="center"/>
          </w:tcPr>
          <w:p w14:paraId="1E82DF32">
            <w:pPr>
              <w:jc w:val="center"/>
              <w:rPr>
                <w:rFonts w:hint="default" w:ascii="Arial" w:hAnsi="Arial" w:eastAsia="宋体" w:cs="Arial"/>
                <w:color w:val="000000"/>
                <w:sz w:val="24"/>
                <w:szCs w:val="24"/>
                <w:lang w:val="en-US" w:eastAsia="zh-CN"/>
              </w:rPr>
            </w:pPr>
            <w:r>
              <w:rPr>
                <w:rFonts w:hint="default" w:ascii="Arial" w:hAnsi="Arial" w:eastAsia="宋体" w:cs="Arial"/>
                <w:color w:val="000000"/>
                <w:sz w:val="24"/>
                <w:szCs w:val="24"/>
                <w:lang w:val="en-US" w:eastAsia="zh-CN"/>
              </w:rPr>
              <w:t>姜元开</w:t>
            </w:r>
          </w:p>
        </w:tc>
        <w:tc>
          <w:tcPr>
            <w:tcW w:w="1888" w:type="dxa"/>
            <w:noWrap w:val="0"/>
            <w:vAlign w:val="center"/>
          </w:tcPr>
          <w:p w14:paraId="16417E50">
            <w:pPr>
              <w:jc w:val="center"/>
              <w:rPr>
                <w:rFonts w:hint="default" w:ascii="Arial" w:hAnsi="Arial" w:eastAsia="宋体" w:cs="Arial"/>
                <w:color w:val="000000"/>
                <w:sz w:val="24"/>
                <w:szCs w:val="24"/>
              </w:rPr>
            </w:pPr>
            <w:r>
              <w:rPr>
                <w:rFonts w:hint="default" w:ascii="Arial" w:hAnsi="Arial" w:eastAsia="宋体" w:cs="Arial"/>
                <w:color w:val="000000"/>
                <w:sz w:val="24"/>
                <w:szCs w:val="24"/>
              </w:rPr>
              <w:t>联系方式</w:t>
            </w:r>
          </w:p>
        </w:tc>
        <w:tc>
          <w:tcPr>
            <w:tcW w:w="3064" w:type="dxa"/>
            <w:noWrap w:val="0"/>
            <w:vAlign w:val="center"/>
          </w:tcPr>
          <w:p w14:paraId="6F2A6F44">
            <w:pPr>
              <w:jc w:val="center"/>
              <w:rPr>
                <w:rFonts w:hint="default" w:ascii="Arial" w:hAnsi="Arial" w:eastAsia="宋体" w:cs="Arial"/>
                <w:color w:val="000000"/>
                <w:sz w:val="24"/>
                <w:szCs w:val="24"/>
                <w:lang w:val="en-US" w:eastAsia="zh-CN"/>
              </w:rPr>
            </w:pPr>
            <w:r>
              <w:rPr>
                <w:rFonts w:hint="default" w:ascii="Arial" w:hAnsi="Arial" w:eastAsia="宋体" w:cs="Arial"/>
                <w:color w:val="000000"/>
                <w:sz w:val="24"/>
                <w:szCs w:val="24"/>
                <w:lang w:val="en-US" w:eastAsia="zh-CN"/>
              </w:rPr>
              <w:t>13516836009</w:t>
            </w:r>
          </w:p>
        </w:tc>
      </w:tr>
      <w:tr w14:paraId="48EC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7A5C02E8">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建设地点</w:t>
            </w:r>
          </w:p>
        </w:tc>
        <w:tc>
          <w:tcPr>
            <w:tcW w:w="7046" w:type="dxa"/>
            <w:gridSpan w:val="3"/>
            <w:noWrap w:val="0"/>
            <w:vAlign w:val="center"/>
          </w:tcPr>
          <w:p w14:paraId="19A5F5F6">
            <w:pPr>
              <w:jc w:val="center"/>
              <w:rPr>
                <w:rFonts w:hint="eastAsia" w:ascii="Arial" w:hAnsi="Arial" w:eastAsia="宋体" w:cs="Arial"/>
                <w:color w:val="000000"/>
                <w:sz w:val="24"/>
                <w:szCs w:val="24"/>
                <w:lang w:eastAsia="zh-CN"/>
              </w:rPr>
            </w:pPr>
            <w:r>
              <w:rPr>
                <w:rFonts w:hint="eastAsia" w:ascii="Arial" w:hAnsi="Arial" w:eastAsia="宋体" w:cs="Arial"/>
                <w:sz w:val="24"/>
                <w:szCs w:val="24"/>
                <w:lang w:eastAsia="zh-CN"/>
              </w:rPr>
              <w:t>浙江省平湖市曹桥街道兴曹路388号5-6号门（1-3层）</w:t>
            </w:r>
          </w:p>
        </w:tc>
      </w:tr>
      <w:tr w14:paraId="2751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63D18392">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地理坐标</w:t>
            </w:r>
          </w:p>
        </w:tc>
        <w:tc>
          <w:tcPr>
            <w:tcW w:w="7046" w:type="dxa"/>
            <w:gridSpan w:val="3"/>
            <w:noWrap w:val="0"/>
            <w:vAlign w:val="center"/>
          </w:tcPr>
          <w:p w14:paraId="0E1F6BE5">
            <w:pPr>
              <w:jc w:val="center"/>
              <w:rPr>
                <w:rFonts w:hint="default" w:ascii="Arial" w:hAnsi="Arial" w:eastAsia="宋体" w:cs="Arial"/>
                <w:color w:val="000000"/>
                <w:sz w:val="24"/>
                <w:szCs w:val="24"/>
              </w:rPr>
            </w:pPr>
            <w:r>
              <w:rPr>
                <w:rFonts w:hint="default" w:ascii="Arial" w:hAnsi="Arial" w:eastAsia="宋体" w:cs="Arial"/>
                <w:sz w:val="24"/>
                <w:szCs w:val="24"/>
              </w:rPr>
              <w:t>30°45'31.495"N，120°58'56.463"E</w:t>
            </w:r>
          </w:p>
        </w:tc>
      </w:tr>
      <w:tr w14:paraId="38DE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0955A014">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国民经济</w:t>
            </w:r>
          </w:p>
          <w:p w14:paraId="139C2000">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行业类别</w:t>
            </w:r>
          </w:p>
        </w:tc>
        <w:tc>
          <w:tcPr>
            <w:tcW w:w="2094" w:type="dxa"/>
            <w:noWrap w:val="0"/>
            <w:vAlign w:val="center"/>
          </w:tcPr>
          <w:p w14:paraId="58B74E86">
            <w:pPr>
              <w:jc w:val="center"/>
              <w:rPr>
                <w:rFonts w:hint="default" w:ascii="Arial" w:hAnsi="Arial" w:eastAsia="宋体" w:cs="Arial"/>
                <w:color w:val="000000"/>
                <w:sz w:val="24"/>
                <w:szCs w:val="24"/>
                <w:lang w:val="en-US" w:eastAsia="zh-CN"/>
              </w:rPr>
            </w:pPr>
            <w:r>
              <w:rPr>
                <w:rFonts w:hint="default" w:ascii="Arial" w:hAnsi="Arial" w:eastAsia="宋体" w:cs="Arial"/>
                <w:sz w:val="24"/>
                <w:szCs w:val="24"/>
              </w:rPr>
              <w:t>C2825丙纶纤维制造</w:t>
            </w:r>
            <w:r>
              <w:rPr>
                <w:rFonts w:hint="eastAsia" w:ascii="Arial" w:hAnsi="Arial" w:eastAsia="宋体" w:cs="Arial"/>
                <w:sz w:val="24"/>
                <w:szCs w:val="24"/>
                <w:lang w:eastAsia="zh-CN"/>
              </w:rPr>
              <w:t>；</w:t>
            </w:r>
            <w:r>
              <w:rPr>
                <w:rFonts w:hint="eastAsia" w:ascii="Arial" w:hAnsi="Arial" w:eastAsia="宋体" w:cs="Arial"/>
                <w:sz w:val="24"/>
                <w:szCs w:val="24"/>
                <w:lang w:val="en-US" w:eastAsia="zh-CN"/>
              </w:rPr>
              <w:t>C1783纺织带和帘子布制造</w:t>
            </w:r>
          </w:p>
        </w:tc>
        <w:tc>
          <w:tcPr>
            <w:tcW w:w="1888" w:type="dxa"/>
            <w:noWrap w:val="0"/>
            <w:vAlign w:val="center"/>
          </w:tcPr>
          <w:p w14:paraId="0AAE22B9">
            <w:pPr>
              <w:jc w:val="center"/>
              <w:rPr>
                <w:rFonts w:hint="default" w:ascii="Arial" w:hAnsi="Arial" w:eastAsia="宋体" w:cs="Arial"/>
                <w:sz w:val="24"/>
                <w:szCs w:val="24"/>
                <w:lang w:val="en-GB"/>
              </w:rPr>
            </w:pPr>
            <w:r>
              <w:rPr>
                <w:rFonts w:hint="default" w:ascii="Arial" w:hAnsi="Arial" w:eastAsia="宋体" w:cs="Arial"/>
                <w:sz w:val="24"/>
                <w:szCs w:val="24"/>
                <w:lang w:val="en-GB"/>
              </w:rPr>
              <w:t>建设项目</w:t>
            </w:r>
          </w:p>
          <w:p w14:paraId="1AE3E6F3">
            <w:pPr>
              <w:jc w:val="center"/>
              <w:rPr>
                <w:rFonts w:hint="default" w:ascii="Arial" w:hAnsi="Arial" w:eastAsia="宋体" w:cs="Arial"/>
                <w:color w:val="000000"/>
                <w:sz w:val="24"/>
                <w:szCs w:val="24"/>
                <w:lang w:val="en-GB"/>
              </w:rPr>
            </w:pPr>
            <w:r>
              <w:rPr>
                <w:rFonts w:hint="default" w:ascii="Arial" w:hAnsi="Arial" w:eastAsia="宋体" w:cs="Arial"/>
                <w:sz w:val="24"/>
                <w:szCs w:val="24"/>
                <w:lang w:val="en-GB"/>
              </w:rPr>
              <w:t>行业类别</w:t>
            </w:r>
          </w:p>
        </w:tc>
        <w:tc>
          <w:tcPr>
            <w:tcW w:w="3064" w:type="dxa"/>
            <w:noWrap w:val="0"/>
            <w:vAlign w:val="center"/>
          </w:tcPr>
          <w:p w14:paraId="753B76DE">
            <w:pPr>
              <w:rPr>
                <w:rFonts w:hint="default" w:ascii="Arial" w:hAnsi="Arial" w:eastAsia="宋体" w:cs="Arial"/>
                <w:color w:val="000000"/>
                <w:sz w:val="24"/>
                <w:szCs w:val="24"/>
                <w:lang w:val="en-US" w:eastAsia="zh-CN"/>
              </w:rPr>
            </w:pPr>
            <w:r>
              <w:rPr>
                <w:rFonts w:hint="default" w:ascii="Arial" w:hAnsi="Arial" w:eastAsia="宋体" w:cs="Arial"/>
                <w:sz w:val="24"/>
                <w:szCs w:val="24"/>
              </w:rPr>
              <w:t>二十五、50合成纤维制造 282</w:t>
            </w:r>
            <w:r>
              <w:rPr>
                <w:rFonts w:hint="eastAsia" w:ascii="Arial" w:hAnsi="Arial" w:eastAsia="宋体" w:cs="Arial"/>
                <w:sz w:val="24"/>
                <w:szCs w:val="24"/>
                <w:lang w:eastAsia="zh-CN"/>
              </w:rPr>
              <w:t>；</w:t>
            </w:r>
            <w:r>
              <w:rPr>
                <w:rFonts w:hint="eastAsia" w:ascii="Arial" w:hAnsi="Arial" w:eastAsia="宋体" w:cs="Arial"/>
                <w:sz w:val="24"/>
                <w:szCs w:val="24"/>
                <w:lang w:val="en-US" w:eastAsia="zh-CN"/>
              </w:rPr>
              <w:t xml:space="preserve">十四、纺织业17-28 产业用纺织制成品制造178 </w:t>
            </w:r>
          </w:p>
        </w:tc>
      </w:tr>
      <w:tr w14:paraId="7B5C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724AD8CB">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建设性质</w:t>
            </w:r>
          </w:p>
        </w:tc>
        <w:tc>
          <w:tcPr>
            <w:tcW w:w="2094" w:type="dxa"/>
            <w:noWrap w:val="0"/>
            <w:vAlign w:val="center"/>
          </w:tcPr>
          <w:p w14:paraId="41C00726">
            <w:pPr>
              <w:rPr>
                <w:rFonts w:hint="default" w:ascii="Arial" w:hAnsi="Arial" w:eastAsia="宋体" w:cs="Arial"/>
                <w:color w:val="000000"/>
                <w:sz w:val="24"/>
                <w:szCs w:val="24"/>
              </w:rPr>
            </w:pPr>
            <w:r>
              <w:rPr>
                <w:rFonts w:hint="eastAsia" w:ascii="Arial" w:hAnsi="Arial" w:eastAsia="宋体" w:cs="Arial"/>
                <w:color w:val="000000"/>
                <w:sz w:val="24"/>
                <w:szCs w:val="24"/>
                <w:lang w:eastAsia="zh-CN"/>
              </w:rPr>
              <w:t>☑</w:t>
            </w:r>
            <w:r>
              <w:rPr>
                <w:rFonts w:hint="default" w:ascii="Arial" w:hAnsi="Arial" w:eastAsia="宋体" w:cs="Arial"/>
                <w:color w:val="000000"/>
                <w:sz w:val="24"/>
                <w:szCs w:val="24"/>
              </w:rPr>
              <w:t>新建</w:t>
            </w:r>
          </w:p>
          <w:p w14:paraId="090F41CD">
            <w:pPr>
              <w:rPr>
                <w:rFonts w:hint="default" w:ascii="Arial" w:hAnsi="Arial" w:eastAsia="宋体" w:cs="Arial"/>
                <w:color w:val="000000"/>
                <w:sz w:val="24"/>
                <w:szCs w:val="24"/>
              </w:rPr>
            </w:pPr>
            <w:r>
              <w:rPr>
                <w:rFonts w:hint="eastAsia" w:ascii="Arial" w:hAnsi="Arial" w:eastAsia="宋体" w:cs="Arial"/>
                <w:color w:val="000000"/>
                <w:sz w:val="24"/>
                <w:szCs w:val="24"/>
                <w:lang w:eastAsia="zh-CN"/>
              </w:rPr>
              <w:t>□</w:t>
            </w:r>
            <w:r>
              <w:rPr>
                <w:rFonts w:hint="default" w:ascii="Arial" w:hAnsi="Arial" w:eastAsia="宋体" w:cs="Arial"/>
                <w:color w:val="auto"/>
                <w:sz w:val="24"/>
                <w:szCs w:val="24"/>
              </w:rPr>
              <w:t>改建</w:t>
            </w:r>
          </w:p>
          <w:p w14:paraId="72E9BD9E">
            <w:pPr>
              <w:rPr>
                <w:rFonts w:hint="default" w:ascii="Arial" w:hAnsi="Arial" w:eastAsia="宋体" w:cs="Arial"/>
                <w:color w:val="000000"/>
                <w:sz w:val="24"/>
                <w:szCs w:val="24"/>
              </w:rPr>
            </w:pPr>
            <w:r>
              <w:rPr>
                <w:rFonts w:hint="eastAsia" w:ascii="Arial" w:hAnsi="Arial" w:eastAsia="宋体" w:cs="Arial"/>
                <w:color w:val="000000"/>
                <w:sz w:val="24"/>
                <w:szCs w:val="24"/>
                <w:lang w:eastAsia="zh-CN"/>
              </w:rPr>
              <w:t>□</w:t>
            </w:r>
            <w:r>
              <w:rPr>
                <w:rFonts w:hint="default" w:ascii="Arial" w:hAnsi="Arial" w:eastAsia="宋体" w:cs="Arial"/>
                <w:color w:val="000000"/>
                <w:sz w:val="24"/>
                <w:szCs w:val="24"/>
              </w:rPr>
              <w:t>扩建</w:t>
            </w:r>
          </w:p>
          <w:p w14:paraId="461BA77F">
            <w:pPr>
              <w:rPr>
                <w:rFonts w:hint="default" w:ascii="Arial" w:hAnsi="Arial" w:eastAsia="宋体" w:cs="Arial"/>
                <w:color w:val="000000"/>
                <w:sz w:val="24"/>
                <w:szCs w:val="24"/>
              </w:rPr>
            </w:pPr>
            <w:r>
              <w:rPr>
                <w:rFonts w:hint="eastAsia" w:ascii="Arial" w:hAnsi="Arial" w:eastAsia="宋体" w:cs="Arial"/>
                <w:color w:val="000000"/>
                <w:sz w:val="24"/>
                <w:szCs w:val="24"/>
                <w:lang w:eastAsia="zh-CN"/>
              </w:rPr>
              <w:t>□</w:t>
            </w:r>
            <w:r>
              <w:rPr>
                <w:rFonts w:hint="default" w:ascii="Arial" w:hAnsi="Arial" w:eastAsia="宋体" w:cs="Arial"/>
                <w:color w:val="000000"/>
                <w:sz w:val="24"/>
                <w:szCs w:val="24"/>
              </w:rPr>
              <w:t>技术改造</w:t>
            </w:r>
          </w:p>
        </w:tc>
        <w:tc>
          <w:tcPr>
            <w:tcW w:w="1888" w:type="dxa"/>
            <w:noWrap w:val="0"/>
            <w:vAlign w:val="center"/>
          </w:tcPr>
          <w:p w14:paraId="5229DD21">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建设项目</w:t>
            </w:r>
          </w:p>
          <w:p w14:paraId="0B79D8F1">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申报情形</w:t>
            </w:r>
          </w:p>
        </w:tc>
        <w:tc>
          <w:tcPr>
            <w:tcW w:w="3064" w:type="dxa"/>
            <w:noWrap w:val="0"/>
            <w:vAlign w:val="center"/>
          </w:tcPr>
          <w:p w14:paraId="6E1E528E">
            <w:pPr>
              <w:rPr>
                <w:rFonts w:hint="default" w:ascii="Arial" w:hAnsi="Arial" w:eastAsia="宋体" w:cs="Arial"/>
                <w:color w:val="000000"/>
                <w:sz w:val="24"/>
                <w:szCs w:val="24"/>
              </w:rPr>
            </w:pPr>
            <w:r>
              <w:rPr>
                <w:rFonts w:hint="default" w:ascii="Arial" w:hAnsi="Arial" w:eastAsia="宋体" w:cs="Arial"/>
                <w:color w:val="000000"/>
                <w:sz w:val="24"/>
                <w:szCs w:val="24"/>
              </w:rPr>
              <w:t>☑首次申报项目</w:t>
            </w:r>
          </w:p>
          <w:p w14:paraId="4D18ED1E">
            <w:pPr>
              <w:rPr>
                <w:rFonts w:hint="default" w:ascii="Arial" w:hAnsi="Arial" w:eastAsia="宋体" w:cs="Arial"/>
                <w:color w:val="000000"/>
                <w:sz w:val="24"/>
                <w:szCs w:val="24"/>
              </w:rPr>
            </w:pPr>
            <w:r>
              <w:rPr>
                <w:rFonts w:hint="eastAsia" w:ascii="Arial" w:hAnsi="Arial" w:eastAsia="宋体" w:cs="Arial"/>
                <w:color w:val="000000"/>
                <w:sz w:val="24"/>
                <w:szCs w:val="24"/>
                <w:lang w:eastAsia="zh-CN"/>
              </w:rPr>
              <w:t>□</w:t>
            </w:r>
            <w:r>
              <w:rPr>
                <w:rFonts w:hint="default" w:ascii="Arial" w:hAnsi="Arial" w:eastAsia="宋体" w:cs="Arial"/>
                <w:color w:val="000000"/>
                <w:sz w:val="24"/>
                <w:szCs w:val="24"/>
              </w:rPr>
              <w:t>不予批准后再次申报项目</w:t>
            </w:r>
          </w:p>
          <w:p w14:paraId="4CAFC52A">
            <w:pPr>
              <w:rPr>
                <w:rFonts w:hint="default" w:ascii="Arial" w:hAnsi="Arial" w:eastAsia="宋体" w:cs="Arial"/>
                <w:color w:val="000000"/>
                <w:sz w:val="24"/>
                <w:szCs w:val="24"/>
              </w:rPr>
            </w:pPr>
            <w:r>
              <w:rPr>
                <w:rFonts w:hint="eastAsia" w:ascii="Arial" w:hAnsi="Arial" w:eastAsia="宋体" w:cs="Arial"/>
                <w:color w:val="000000"/>
                <w:sz w:val="24"/>
                <w:szCs w:val="24"/>
                <w:lang w:eastAsia="zh-CN"/>
              </w:rPr>
              <w:t>□</w:t>
            </w:r>
            <w:r>
              <w:rPr>
                <w:rFonts w:hint="default" w:ascii="Arial" w:hAnsi="Arial" w:eastAsia="宋体" w:cs="Arial"/>
                <w:color w:val="000000"/>
                <w:sz w:val="24"/>
                <w:szCs w:val="24"/>
              </w:rPr>
              <w:t>超五年重新审核项目</w:t>
            </w:r>
          </w:p>
          <w:p w14:paraId="73C54F21">
            <w:pPr>
              <w:rPr>
                <w:rFonts w:hint="default" w:ascii="Arial" w:hAnsi="Arial" w:eastAsia="宋体" w:cs="Arial"/>
                <w:color w:val="000000"/>
                <w:sz w:val="24"/>
                <w:szCs w:val="24"/>
              </w:rPr>
            </w:pPr>
            <w:r>
              <w:rPr>
                <w:rFonts w:hint="eastAsia" w:ascii="Arial" w:hAnsi="Arial" w:eastAsia="宋体" w:cs="Arial"/>
                <w:color w:val="000000"/>
                <w:sz w:val="24"/>
                <w:szCs w:val="24"/>
                <w:lang w:eastAsia="zh-CN"/>
              </w:rPr>
              <w:t>□</w:t>
            </w:r>
            <w:r>
              <w:rPr>
                <w:rFonts w:hint="default" w:ascii="Arial" w:hAnsi="Arial" w:eastAsia="宋体" w:cs="Arial"/>
                <w:color w:val="000000"/>
                <w:sz w:val="24"/>
                <w:szCs w:val="24"/>
              </w:rPr>
              <w:t>重大变动重新报批项目</w:t>
            </w:r>
          </w:p>
        </w:tc>
      </w:tr>
      <w:tr w14:paraId="4435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6BAD5C85">
            <w:pPr>
              <w:jc w:val="center"/>
              <w:rPr>
                <w:rFonts w:hint="default" w:ascii="Arial" w:hAnsi="Arial" w:eastAsia="宋体" w:cs="Arial"/>
                <w:color w:val="000000" w:themeColor="text1"/>
                <w:sz w:val="24"/>
                <w:szCs w:val="24"/>
                <w:lang w:val="en-GB"/>
                <w14:textFill>
                  <w14:solidFill>
                    <w14:schemeClr w14:val="tx1"/>
                  </w14:solidFill>
                </w14:textFill>
              </w:rPr>
            </w:pPr>
            <w:r>
              <w:rPr>
                <w:rFonts w:hint="default" w:ascii="Arial" w:hAnsi="Arial" w:eastAsia="宋体" w:cs="Arial"/>
                <w:color w:val="000000" w:themeColor="text1"/>
                <w:sz w:val="24"/>
                <w:szCs w:val="24"/>
                <w:lang w:val="en-GB"/>
                <w14:textFill>
                  <w14:solidFill>
                    <w14:schemeClr w14:val="tx1"/>
                  </w14:solidFill>
                </w14:textFill>
              </w:rPr>
              <w:t>项目审批（核准/备案）部门</w:t>
            </w:r>
          </w:p>
        </w:tc>
        <w:tc>
          <w:tcPr>
            <w:tcW w:w="2094" w:type="dxa"/>
            <w:noWrap w:val="0"/>
            <w:vAlign w:val="center"/>
          </w:tcPr>
          <w:p w14:paraId="3C582776">
            <w:pPr>
              <w:jc w:val="center"/>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平湖市经济和信息化局</w:t>
            </w:r>
          </w:p>
        </w:tc>
        <w:tc>
          <w:tcPr>
            <w:tcW w:w="1888" w:type="dxa"/>
            <w:noWrap w:val="0"/>
            <w:vAlign w:val="center"/>
          </w:tcPr>
          <w:p w14:paraId="4994EB0E">
            <w:pPr>
              <w:jc w:val="center"/>
              <w:rPr>
                <w:rFonts w:hint="default" w:ascii="Arial" w:hAnsi="Arial" w:eastAsia="宋体" w:cs="Arial"/>
                <w:color w:val="000000" w:themeColor="text1"/>
                <w:sz w:val="24"/>
                <w:szCs w:val="24"/>
                <w:lang w:val="en-GB"/>
                <w14:textFill>
                  <w14:solidFill>
                    <w14:schemeClr w14:val="tx1"/>
                  </w14:solidFill>
                </w14:textFill>
              </w:rPr>
            </w:pPr>
            <w:r>
              <w:rPr>
                <w:rFonts w:hint="default" w:ascii="Arial" w:hAnsi="Arial" w:eastAsia="宋体" w:cs="Arial"/>
                <w:color w:val="000000" w:themeColor="text1"/>
                <w:sz w:val="24"/>
                <w:szCs w:val="24"/>
                <w:lang w:val="en-GB"/>
                <w14:textFill>
                  <w14:solidFill>
                    <w14:schemeClr w14:val="tx1"/>
                  </w14:solidFill>
                </w14:textFill>
              </w:rPr>
              <w:t>项目审批（核准/备案）文号</w:t>
            </w:r>
          </w:p>
        </w:tc>
        <w:tc>
          <w:tcPr>
            <w:tcW w:w="3064" w:type="dxa"/>
            <w:noWrap w:val="0"/>
            <w:vAlign w:val="center"/>
          </w:tcPr>
          <w:p w14:paraId="4040EF05">
            <w:pPr>
              <w:jc w:val="center"/>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sz w:val="24"/>
                <w:szCs w:val="24"/>
                <w:lang w:val="en-GB"/>
              </w:rPr>
              <w:t>2603-330482-07-02-871689</w:t>
            </w:r>
          </w:p>
        </w:tc>
      </w:tr>
      <w:tr w14:paraId="043D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5FFA2FC7">
            <w:pPr>
              <w:jc w:val="center"/>
              <w:rPr>
                <w:rFonts w:hint="default" w:ascii="Arial" w:hAnsi="Arial" w:eastAsia="宋体" w:cs="Arial"/>
                <w:color w:val="000000" w:themeColor="text1"/>
                <w:sz w:val="24"/>
                <w:szCs w:val="24"/>
                <w:lang w:val="en-GB"/>
                <w14:textFill>
                  <w14:solidFill>
                    <w14:schemeClr w14:val="tx1"/>
                  </w14:solidFill>
                </w14:textFill>
              </w:rPr>
            </w:pPr>
            <w:r>
              <w:rPr>
                <w:rFonts w:hint="default" w:ascii="Arial" w:hAnsi="Arial" w:eastAsia="宋体" w:cs="Arial"/>
                <w:color w:val="000000" w:themeColor="text1"/>
                <w:sz w:val="24"/>
                <w:szCs w:val="24"/>
                <w:lang w:val="en-GB"/>
                <w14:textFill>
                  <w14:solidFill>
                    <w14:schemeClr w14:val="tx1"/>
                  </w14:solidFill>
                </w14:textFill>
              </w:rPr>
              <w:t>总投资</w:t>
            </w:r>
          </w:p>
          <w:p w14:paraId="283D6425">
            <w:pPr>
              <w:jc w:val="center"/>
              <w:rPr>
                <w:rFonts w:hint="default" w:ascii="Arial" w:hAnsi="Arial" w:eastAsia="宋体" w:cs="Arial"/>
                <w:color w:val="000000" w:themeColor="text1"/>
                <w:sz w:val="24"/>
                <w:szCs w:val="24"/>
                <w:lang w:val="en-GB"/>
                <w14:textFill>
                  <w14:solidFill>
                    <w14:schemeClr w14:val="tx1"/>
                  </w14:solidFill>
                </w14:textFill>
              </w:rPr>
            </w:pPr>
            <w:r>
              <w:rPr>
                <w:rFonts w:hint="default" w:ascii="Arial" w:hAnsi="Arial" w:eastAsia="宋体" w:cs="Arial"/>
                <w:color w:val="000000" w:themeColor="text1"/>
                <w:sz w:val="24"/>
                <w:szCs w:val="24"/>
                <w:lang w:val="en-GB"/>
                <w14:textFill>
                  <w14:solidFill>
                    <w14:schemeClr w14:val="tx1"/>
                  </w14:solidFill>
                </w14:textFill>
              </w:rPr>
              <w:t>（万元）</w:t>
            </w:r>
          </w:p>
        </w:tc>
        <w:tc>
          <w:tcPr>
            <w:tcW w:w="2094" w:type="dxa"/>
            <w:noWrap w:val="0"/>
            <w:vAlign w:val="center"/>
          </w:tcPr>
          <w:p w14:paraId="1C138B22">
            <w:pPr>
              <w:jc w:val="center"/>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1</w:t>
            </w:r>
            <w:r>
              <w:rPr>
                <w:rFonts w:hint="eastAsia" w:ascii="Arial" w:hAnsi="Arial" w:eastAsia="宋体" w:cs="Arial"/>
                <w:color w:val="000000" w:themeColor="text1"/>
                <w:sz w:val="24"/>
                <w:szCs w:val="24"/>
                <w:lang w:val="en-US" w:eastAsia="zh-CN"/>
                <w14:textFill>
                  <w14:solidFill>
                    <w14:schemeClr w14:val="tx1"/>
                  </w14:solidFill>
                </w14:textFill>
              </w:rPr>
              <w:t>000</w:t>
            </w:r>
          </w:p>
        </w:tc>
        <w:tc>
          <w:tcPr>
            <w:tcW w:w="1888" w:type="dxa"/>
            <w:noWrap w:val="0"/>
            <w:vAlign w:val="center"/>
          </w:tcPr>
          <w:p w14:paraId="53B8DEC9">
            <w:pPr>
              <w:jc w:val="center"/>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环保投资</w:t>
            </w:r>
          </w:p>
          <w:p w14:paraId="77B8B68F">
            <w:pPr>
              <w:jc w:val="center"/>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（万元）</w:t>
            </w:r>
          </w:p>
        </w:tc>
        <w:tc>
          <w:tcPr>
            <w:tcW w:w="3064" w:type="dxa"/>
            <w:noWrap w:val="0"/>
            <w:vAlign w:val="center"/>
          </w:tcPr>
          <w:p w14:paraId="53DE061B">
            <w:pPr>
              <w:jc w:val="center"/>
              <w:rPr>
                <w:rFonts w:hint="default" w:ascii="Arial" w:hAnsi="Arial" w:eastAsia="宋体" w:cs="Arial"/>
                <w:color w:val="000000" w:themeColor="text1"/>
                <w:sz w:val="24"/>
                <w:szCs w:val="24"/>
                <w:lang w:val="en-US" w:eastAsia="zh-CN"/>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30</w:t>
            </w:r>
          </w:p>
        </w:tc>
      </w:tr>
      <w:tr w14:paraId="6194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01B9515B">
            <w:pPr>
              <w:jc w:val="center"/>
              <w:rPr>
                <w:rFonts w:hint="default" w:ascii="Arial" w:hAnsi="Arial" w:eastAsia="宋体" w:cs="Arial"/>
                <w:color w:val="000000" w:themeColor="text1"/>
                <w:sz w:val="24"/>
                <w:szCs w:val="24"/>
                <w:lang w:val="en-GB"/>
                <w14:textFill>
                  <w14:solidFill>
                    <w14:schemeClr w14:val="tx1"/>
                  </w14:solidFill>
                </w14:textFill>
              </w:rPr>
            </w:pPr>
            <w:r>
              <w:rPr>
                <w:rFonts w:hint="default" w:ascii="Arial" w:hAnsi="Arial" w:eastAsia="宋体" w:cs="Arial"/>
                <w:color w:val="000000" w:themeColor="text1"/>
                <w:sz w:val="24"/>
                <w:szCs w:val="24"/>
                <w:lang w:val="en-GB"/>
                <w14:textFill>
                  <w14:solidFill>
                    <w14:schemeClr w14:val="tx1"/>
                  </w14:solidFill>
                </w14:textFill>
              </w:rPr>
              <w:t>环保投资占比（%）</w:t>
            </w:r>
          </w:p>
        </w:tc>
        <w:tc>
          <w:tcPr>
            <w:tcW w:w="2094" w:type="dxa"/>
            <w:noWrap w:val="0"/>
            <w:vAlign w:val="center"/>
          </w:tcPr>
          <w:p w14:paraId="401B4E3A">
            <w:pPr>
              <w:jc w:val="center"/>
              <w:rPr>
                <w:rFonts w:hint="default" w:ascii="Arial" w:hAnsi="Arial" w:eastAsia="宋体" w:cs="Arial"/>
                <w:color w:val="000000" w:themeColor="text1"/>
                <w:sz w:val="24"/>
                <w:szCs w:val="24"/>
                <w:lang w:val="en-US" w:eastAsia="zh-CN"/>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3</w:t>
            </w:r>
          </w:p>
        </w:tc>
        <w:tc>
          <w:tcPr>
            <w:tcW w:w="1888" w:type="dxa"/>
            <w:noWrap w:val="0"/>
            <w:vAlign w:val="center"/>
          </w:tcPr>
          <w:p w14:paraId="6696B599">
            <w:pPr>
              <w:jc w:val="center"/>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施工工期</w:t>
            </w:r>
          </w:p>
        </w:tc>
        <w:tc>
          <w:tcPr>
            <w:tcW w:w="3064" w:type="dxa"/>
            <w:noWrap w:val="0"/>
            <w:vAlign w:val="center"/>
          </w:tcPr>
          <w:p w14:paraId="0C73BB32">
            <w:pPr>
              <w:jc w:val="center"/>
              <w:rPr>
                <w:rFonts w:hint="default" w:ascii="Arial" w:hAnsi="Arial" w:eastAsia="宋体" w:cs="Arial"/>
                <w:color w:val="000000" w:themeColor="text1"/>
                <w:sz w:val="24"/>
                <w:szCs w:val="24"/>
                <w14:textFill>
                  <w14:solidFill>
                    <w14:schemeClr w14:val="tx1"/>
                  </w14:solidFill>
                </w14:textFill>
              </w:rPr>
            </w:pPr>
            <w:r>
              <w:rPr>
                <w:rFonts w:hint="eastAsia" w:ascii="Arial" w:hAnsi="Arial" w:eastAsia="宋体" w:cs="Arial"/>
                <w:color w:val="000000" w:themeColor="text1"/>
                <w:sz w:val="24"/>
                <w:szCs w:val="24"/>
                <w:lang w:val="en-US" w:eastAsia="zh-CN"/>
                <w14:textFill>
                  <w14:solidFill>
                    <w14:schemeClr w14:val="tx1"/>
                  </w14:solidFill>
                </w14:textFill>
              </w:rPr>
              <w:t>1</w:t>
            </w:r>
            <w:r>
              <w:rPr>
                <w:rFonts w:hint="default" w:ascii="Arial" w:hAnsi="Arial" w:eastAsia="宋体" w:cs="Arial"/>
                <w:color w:val="000000" w:themeColor="text1"/>
                <w:sz w:val="24"/>
                <w:szCs w:val="24"/>
                <w14:textFill>
                  <w14:solidFill>
                    <w14:schemeClr w14:val="tx1"/>
                  </w14:solidFill>
                </w14:textFill>
              </w:rPr>
              <w:t>个月</w:t>
            </w:r>
          </w:p>
        </w:tc>
      </w:tr>
      <w:tr w14:paraId="212E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83" w:hRule="atLeast"/>
        </w:trPr>
        <w:tc>
          <w:tcPr>
            <w:tcW w:w="2042" w:type="dxa"/>
            <w:noWrap w:val="0"/>
            <w:vAlign w:val="center"/>
          </w:tcPr>
          <w:p w14:paraId="32ACBAB1">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是否开工建设</w:t>
            </w:r>
          </w:p>
        </w:tc>
        <w:tc>
          <w:tcPr>
            <w:tcW w:w="2094" w:type="dxa"/>
            <w:noWrap w:val="0"/>
            <w:vAlign w:val="center"/>
          </w:tcPr>
          <w:p w14:paraId="7AB7CB25">
            <w:pPr>
              <w:jc w:val="left"/>
              <w:rPr>
                <w:rFonts w:hint="default" w:ascii="Arial" w:hAnsi="Arial" w:eastAsia="宋体" w:cs="Arial"/>
                <w:color w:val="000000"/>
                <w:sz w:val="24"/>
                <w:szCs w:val="24"/>
              </w:rPr>
            </w:pPr>
            <w:r>
              <w:rPr>
                <w:rFonts w:hint="default" w:ascii="Arial" w:hAnsi="Arial" w:eastAsia="宋体" w:cs="Arial"/>
                <w:color w:val="000000"/>
                <w:sz w:val="24"/>
                <w:szCs w:val="24"/>
              </w:rPr>
              <w:t>☑否</w:t>
            </w:r>
          </w:p>
          <w:p w14:paraId="0EE47104">
            <w:pPr>
              <w:jc w:val="left"/>
              <w:rPr>
                <w:rFonts w:hint="default" w:ascii="Arial" w:hAnsi="Arial" w:eastAsia="宋体" w:cs="Arial"/>
                <w:color w:val="000000"/>
                <w:sz w:val="24"/>
                <w:szCs w:val="24"/>
              </w:rPr>
            </w:pPr>
            <w:r>
              <w:rPr>
                <w:rFonts w:hint="default" w:ascii="Arial" w:hAnsi="Arial" w:eastAsia="宋体" w:cs="Arial"/>
                <w:color w:val="000000"/>
                <w:sz w:val="24"/>
                <w:szCs w:val="24"/>
                <w:lang w:eastAsia="zh-CN"/>
              </w:rPr>
              <w:t>□</w:t>
            </w:r>
            <w:r>
              <w:rPr>
                <w:rFonts w:hint="default" w:ascii="Arial" w:hAnsi="Arial" w:eastAsia="宋体" w:cs="Arial"/>
                <w:color w:val="000000"/>
                <w:sz w:val="24"/>
                <w:szCs w:val="24"/>
              </w:rPr>
              <w:t>是：项目在建</w:t>
            </w:r>
          </w:p>
        </w:tc>
        <w:tc>
          <w:tcPr>
            <w:tcW w:w="1888" w:type="dxa"/>
            <w:noWrap w:val="0"/>
            <w:vAlign w:val="center"/>
          </w:tcPr>
          <w:p w14:paraId="09B7FAF5">
            <w:pPr>
              <w:jc w:val="center"/>
              <w:rPr>
                <w:rFonts w:hint="default" w:ascii="Arial" w:hAnsi="Arial" w:eastAsia="宋体" w:cs="Arial"/>
                <w:color w:val="000000"/>
                <w:sz w:val="24"/>
                <w:szCs w:val="24"/>
              </w:rPr>
            </w:pPr>
            <w:r>
              <w:rPr>
                <w:rFonts w:hint="default" w:ascii="Arial" w:hAnsi="Arial" w:eastAsia="宋体" w:cs="Arial"/>
                <w:color w:val="000000"/>
                <w:sz w:val="24"/>
                <w:szCs w:val="24"/>
              </w:rPr>
              <w:t>用地面积（㎡）</w:t>
            </w:r>
          </w:p>
        </w:tc>
        <w:tc>
          <w:tcPr>
            <w:tcW w:w="3064" w:type="dxa"/>
            <w:noWrap w:val="0"/>
            <w:vAlign w:val="center"/>
          </w:tcPr>
          <w:p w14:paraId="62FBE0E9">
            <w:pPr>
              <w:jc w:val="center"/>
              <w:rPr>
                <w:rFonts w:hint="default" w:ascii="Arial" w:hAnsi="Arial" w:eastAsia="宋体" w:cs="Arial"/>
                <w:color w:val="000000"/>
                <w:sz w:val="24"/>
                <w:szCs w:val="24"/>
                <w:lang w:val="en-US" w:eastAsia="zh-CN"/>
              </w:rPr>
            </w:pPr>
            <w:r>
              <w:rPr>
                <w:rFonts w:hint="eastAsia" w:ascii="Arial" w:hAnsi="Arial" w:eastAsia="宋体" w:cs="Arial"/>
                <w:color w:val="000000"/>
                <w:sz w:val="24"/>
                <w:szCs w:val="24"/>
                <w:lang w:val="en-US" w:eastAsia="zh-CN"/>
              </w:rPr>
              <w:t>零土地</w:t>
            </w:r>
          </w:p>
        </w:tc>
      </w:tr>
      <w:tr w14:paraId="6221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2730" w:hRule="atLeast"/>
        </w:trPr>
        <w:tc>
          <w:tcPr>
            <w:tcW w:w="2042" w:type="dxa"/>
            <w:noWrap w:val="0"/>
            <w:vAlign w:val="center"/>
          </w:tcPr>
          <w:p w14:paraId="6C819BD9">
            <w:pPr>
              <w:jc w:val="center"/>
              <w:rPr>
                <w:rFonts w:hint="default" w:ascii="Arial" w:hAnsi="Arial" w:eastAsia="宋体" w:cs="Arial"/>
                <w:color w:val="000000"/>
                <w:sz w:val="24"/>
                <w:szCs w:val="24"/>
                <w:lang w:val="en-GB"/>
              </w:rPr>
            </w:pPr>
            <w:r>
              <w:rPr>
                <w:rFonts w:hint="default" w:ascii="Arial" w:hAnsi="Arial" w:eastAsia="宋体" w:cs="Arial"/>
                <w:color w:val="000000"/>
                <w:sz w:val="24"/>
                <w:szCs w:val="24"/>
                <w:lang w:val="en-GB"/>
              </w:rPr>
              <w:t>专项评价设置情况</w:t>
            </w:r>
          </w:p>
        </w:tc>
        <w:tc>
          <w:tcPr>
            <w:tcW w:w="7046" w:type="dxa"/>
            <w:gridSpan w:val="3"/>
            <w:noWrap w:val="0"/>
            <w:vAlign w:val="center"/>
          </w:tcPr>
          <w:tbl>
            <w:tblPr>
              <w:tblStyle w:val="29"/>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739"/>
              <w:gridCol w:w="2632"/>
              <w:gridCol w:w="680"/>
            </w:tblGrid>
            <w:tr w14:paraId="1A1F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Borders>
                    <w:tl2br w:val="nil"/>
                  </w:tcBorders>
                  <w:shd w:val="clear" w:color="auto" w:fill="FFFFFF"/>
                  <w:noWrap w:val="0"/>
                  <w:vAlign w:val="center"/>
                </w:tcPr>
                <w:p w14:paraId="2298AE35">
                  <w:pPr>
                    <w:adjustRightInd w:val="0"/>
                    <w:snapToGrid w:val="0"/>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专项评价类别</w:t>
                  </w:r>
                </w:p>
              </w:tc>
              <w:tc>
                <w:tcPr>
                  <w:tcW w:w="2739" w:type="dxa"/>
                  <w:shd w:val="clear" w:color="auto" w:fill="FFFFFF"/>
                  <w:noWrap w:val="0"/>
                  <w:vAlign w:val="center"/>
                </w:tcPr>
                <w:p w14:paraId="24249AB6">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设置原则</w:t>
                  </w:r>
                </w:p>
              </w:tc>
              <w:tc>
                <w:tcPr>
                  <w:tcW w:w="2632" w:type="dxa"/>
                  <w:shd w:val="clear" w:color="auto" w:fill="FFFFFF"/>
                  <w:noWrap w:val="0"/>
                  <w:vAlign w:val="center"/>
                </w:tcPr>
                <w:p w14:paraId="08F97CBB">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对照分析</w:t>
                  </w:r>
                </w:p>
              </w:tc>
              <w:tc>
                <w:tcPr>
                  <w:tcW w:w="680" w:type="dxa"/>
                  <w:shd w:val="clear" w:color="auto" w:fill="FFFFFF"/>
                  <w:noWrap w:val="0"/>
                  <w:vAlign w:val="center"/>
                </w:tcPr>
                <w:p w14:paraId="37A9897C">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设置专项评价</w:t>
                  </w:r>
                </w:p>
              </w:tc>
            </w:tr>
            <w:tr w14:paraId="33A8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FFFFFF"/>
                  <w:noWrap w:val="0"/>
                  <w:vAlign w:val="center"/>
                </w:tcPr>
                <w:p w14:paraId="671DC999">
                  <w:pPr>
                    <w:adjustRightInd w:val="0"/>
                    <w:snapToGrid w:val="0"/>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大气</w:t>
                  </w:r>
                </w:p>
              </w:tc>
              <w:tc>
                <w:tcPr>
                  <w:tcW w:w="2739" w:type="dxa"/>
                  <w:shd w:val="clear" w:color="auto" w:fill="FFFFFF"/>
                  <w:noWrap w:val="0"/>
                  <w:vAlign w:val="center"/>
                </w:tcPr>
                <w:p w14:paraId="0C34EF1E">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排放废气含有毒有害污染物</w:t>
                  </w:r>
                  <w:r>
                    <w:rPr>
                      <w:rFonts w:hint="default" w:ascii="Arial" w:hAnsi="Arial" w:eastAsia="宋体" w:cs="Arial"/>
                      <w:b w:val="0"/>
                      <w:color w:val="000000"/>
                      <w:kern w:val="0"/>
                      <w:sz w:val="21"/>
                      <w:szCs w:val="21"/>
                      <w:vertAlign w:val="superscript"/>
                    </w:rPr>
                    <w:t>1</w:t>
                  </w:r>
                  <w:r>
                    <w:rPr>
                      <w:rFonts w:hint="default" w:ascii="Arial" w:hAnsi="Arial" w:eastAsia="宋体" w:cs="Arial"/>
                      <w:b w:val="0"/>
                      <w:color w:val="000000"/>
                      <w:kern w:val="0"/>
                      <w:sz w:val="21"/>
                      <w:szCs w:val="21"/>
                    </w:rPr>
                    <w:t>、二噁英、苯并[a]芘、氰化物、氯气且厂界外500米范围内有环境空气保护目标</w:t>
                  </w:r>
                  <w:r>
                    <w:rPr>
                      <w:rFonts w:hint="default" w:ascii="Arial" w:hAnsi="Arial" w:eastAsia="宋体" w:cs="Arial"/>
                      <w:b w:val="0"/>
                      <w:color w:val="000000"/>
                      <w:kern w:val="0"/>
                      <w:sz w:val="21"/>
                      <w:szCs w:val="21"/>
                      <w:vertAlign w:val="superscript"/>
                    </w:rPr>
                    <w:t>2</w:t>
                  </w:r>
                  <w:r>
                    <w:rPr>
                      <w:rFonts w:hint="default" w:ascii="Arial" w:hAnsi="Arial" w:eastAsia="宋体" w:cs="Arial"/>
                      <w:b w:val="0"/>
                      <w:color w:val="000000"/>
                      <w:kern w:val="0"/>
                      <w:sz w:val="21"/>
                      <w:szCs w:val="21"/>
                    </w:rPr>
                    <w:t>的建设项目</w:t>
                  </w:r>
                </w:p>
              </w:tc>
              <w:tc>
                <w:tcPr>
                  <w:tcW w:w="2632" w:type="dxa"/>
                  <w:shd w:val="clear" w:color="auto" w:fill="FFFFFF"/>
                  <w:noWrap w:val="0"/>
                  <w:vAlign w:val="center"/>
                </w:tcPr>
                <w:p w14:paraId="5EDD5295">
                  <w:pPr>
                    <w:adjustRightInd w:val="0"/>
                    <w:snapToGrid w:val="0"/>
                    <w:jc w:val="center"/>
                    <w:rPr>
                      <w:rFonts w:hint="default" w:ascii="Arial" w:hAnsi="Arial" w:eastAsia="宋体" w:cs="Arial"/>
                      <w:b w:val="0"/>
                      <w:color w:val="000000"/>
                      <w:kern w:val="0"/>
                      <w:sz w:val="21"/>
                      <w:szCs w:val="21"/>
                      <w:lang w:eastAsia="zh-CN"/>
                    </w:rPr>
                  </w:pPr>
                  <w:r>
                    <w:rPr>
                      <w:rFonts w:hint="default" w:ascii="Arial" w:hAnsi="Arial" w:eastAsia="宋体" w:cs="Arial"/>
                      <w:b w:val="0"/>
                      <w:color w:val="000000"/>
                      <w:kern w:val="0"/>
                      <w:sz w:val="21"/>
                      <w:szCs w:val="21"/>
                      <w:lang w:val="en-US" w:eastAsia="zh-CN"/>
                    </w:rPr>
                    <w:t>本项目不涉及有毒有害污染物</w:t>
                  </w:r>
                  <w:r>
                    <w:rPr>
                      <w:rFonts w:hint="default" w:ascii="Arial" w:hAnsi="Arial" w:eastAsia="宋体" w:cs="Arial"/>
                      <w:b w:val="0"/>
                      <w:color w:val="000000"/>
                      <w:kern w:val="0"/>
                      <w:sz w:val="21"/>
                      <w:szCs w:val="21"/>
                      <w:lang w:eastAsia="zh-CN"/>
                    </w:rPr>
                    <w:t>。</w:t>
                  </w:r>
                </w:p>
              </w:tc>
              <w:tc>
                <w:tcPr>
                  <w:tcW w:w="680" w:type="dxa"/>
                  <w:shd w:val="clear" w:color="auto" w:fill="FFFFFF"/>
                  <w:noWrap w:val="0"/>
                  <w:vAlign w:val="center"/>
                </w:tcPr>
                <w:p w14:paraId="3133A64C">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否</w:t>
                  </w:r>
                </w:p>
              </w:tc>
            </w:tr>
            <w:tr w14:paraId="280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FFFFFF"/>
                  <w:noWrap w:val="0"/>
                  <w:vAlign w:val="center"/>
                </w:tcPr>
                <w:p w14:paraId="6192D604">
                  <w:pPr>
                    <w:adjustRightInd w:val="0"/>
                    <w:snapToGrid w:val="0"/>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地表水</w:t>
                  </w:r>
                </w:p>
              </w:tc>
              <w:tc>
                <w:tcPr>
                  <w:tcW w:w="2739" w:type="dxa"/>
                  <w:shd w:val="clear" w:color="auto" w:fill="FFFFFF"/>
                  <w:noWrap w:val="0"/>
                  <w:vAlign w:val="center"/>
                </w:tcPr>
                <w:p w14:paraId="4EB8B328">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新增工业废水直排建设项目（槽罐车外送污水处理厂的除外）；新增废水直排的污水集中处理厂</w:t>
                  </w:r>
                </w:p>
              </w:tc>
              <w:tc>
                <w:tcPr>
                  <w:tcW w:w="2632" w:type="dxa"/>
                  <w:shd w:val="clear" w:color="auto" w:fill="FFFFFF"/>
                  <w:noWrap w:val="0"/>
                  <w:vAlign w:val="center"/>
                </w:tcPr>
                <w:p w14:paraId="69CEAB28">
                  <w:pPr>
                    <w:adjustRightInd w:val="0"/>
                    <w:snapToGrid w:val="0"/>
                    <w:jc w:val="center"/>
                    <w:rPr>
                      <w:rFonts w:hint="default" w:ascii="Arial" w:hAnsi="Arial" w:eastAsia="宋体" w:cs="Arial"/>
                      <w:b w:val="0"/>
                      <w:color w:val="000000"/>
                      <w:kern w:val="0"/>
                      <w:sz w:val="21"/>
                      <w:szCs w:val="21"/>
                      <w:lang w:eastAsia="zh-CN"/>
                    </w:rPr>
                  </w:pPr>
                  <w:r>
                    <w:rPr>
                      <w:rFonts w:hint="default" w:ascii="Arial" w:hAnsi="Arial" w:eastAsia="宋体" w:cs="Arial"/>
                      <w:kern w:val="0"/>
                      <w:sz w:val="21"/>
                      <w:szCs w:val="21"/>
                    </w:rPr>
                    <w:t>本项目生产废水</w:t>
                  </w:r>
                  <w:r>
                    <w:rPr>
                      <w:rFonts w:hint="eastAsia" w:ascii="Arial" w:hAnsi="Arial" w:eastAsia="宋体" w:cs="Arial"/>
                      <w:kern w:val="0"/>
                      <w:sz w:val="21"/>
                      <w:szCs w:val="21"/>
                      <w:lang w:val="en-US" w:eastAsia="zh-CN"/>
                    </w:rPr>
                    <w:t>作为危废处置不</w:t>
                  </w:r>
                  <w:r>
                    <w:rPr>
                      <w:rFonts w:hint="default" w:ascii="Arial" w:hAnsi="Arial" w:eastAsia="宋体" w:cs="Arial"/>
                      <w:kern w:val="0"/>
                      <w:sz w:val="21"/>
                      <w:szCs w:val="21"/>
                    </w:rPr>
                    <w:t>排放，生活污水纳管排放</w:t>
                  </w:r>
                  <w:r>
                    <w:rPr>
                      <w:rFonts w:hint="default" w:ascii="Arial" w:hAnsi="Arial" w:eastAsia="宋体" w:cs="Arial"/>
                      <w:kern w:val="0"/>
                      <w:sz w:val="21"/>
                      <w:szCs w:val="21"/>
                      <w:lang w:eastAsia="zh-CN"/>
                    </w:rPr>
                    <w:t>。</w:t>
                  </w:r>
                </w:p>
              </w:tc>
              <w:tc>
                <w:tcPr>
                  <w:tcW w:w="680" w:type="dxa"/>
                  <w:shd w:val="clear" w:color="auto" w:fill="FFFFFF"/>
                  <w:noWrap w:val="0"/>
                  <w:vAlign w:val="center"/>
                </w:tcPr>
                <w:p w14:paraId="50B79D3C">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否</w:t>
                  </w:r>
                </w:p>
              </w:tc>
            </w:tr>
            <w:tr w14:paraId="0F74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FFFFFF"/>
                  <w:noWrap w:val="0"/>
                  <w:vAlign w:val="center"/>
                </w:tcPr>
                <w:p w14:paraId="528CC60F">
                  <w:pPr>
                    <w:adjustRightInd w:val="0"/>
                    <w:snapToGrid w:val="0"/>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环境风险</w:t>
                  </w:r>
                </w:p>
              </w:tc>
              <w:tc>
                <w:tcPr>
                  <w:tcW w:w="2739" w:type="dxa"/>
                  <w:shd w:val="clear" w:color="auto" w:fill="FFFFFF"/>
                  <w:noWrap w:val="0"/>
                  <w:vAlign w:val="center"/>
                </w:tcPr>
                <w:p w14:paraId="043E2E43">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有毒有害和易燃易爆危险物质存储量超过临界量</w:t>
                  </w:r>
                  <w:r>
                    <w:rPr>
                      <w:rFonts w:hint="default" w:ascii="Arial" w:hAnsi="Arial" w:eastAsia="宋体" w:cs="Arial"/>
                      <w:b w:val="0"/>
                      <w:color w:val="000000"/>
                      <w:kern w:val="0"/>
                      <w:sz w:val="21"/>
                      <w:szCs w:val="21"/>
                      <w:vertAlign w:val="superscript"/>
                    </w:rPr>
                    <w:t>3</w:t>
                  </w:r>
                  <w:r>
                    <w:rPr>
                      <w:rFonts w:hint="default" w:ascii="Arial" w:hAnsi="Arial" w:eastAsia="宋体" w:cs="Arial"/>
                      <w:b w:val="0"/>
                      <w:color w:val="000000"/>
                      <w:kern w:val="0"/>
                      <w:sz w:val="21"/>
                      <w:szCs w:val="21"/>
                    </w:rPr>
                    <w:t>的建设项目</w:t>
                  </w:r>
                </w:p>
              </w:tc>
              <w:tc>
                <w:tcPr>
                  <w:tcW w:w="2632" w:type="dxa"/>
                  <w:shd w:val="clear" w:color="auto" w:fill="FFFFFF"/>
                  <w:noWrap w:val="0"/>
                  <w:vAlign w:val="center"/>
                </w:tcPr>
                <w:p w14:paraId="78D98551">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本项目有毒有害和易燃易爆危险物质存储量未超过临界量，Q＜1。</w:t>
                  </w:r>
                </w:p>
              </w:tc>
              <w:tc>
                <w:tcPr>
                  <w:tcW w:w="680" w:type="dxa"/>
                  <w:shd w:val="clear" w:color="auto" w:fill="FFFFFF"/>
                  <w:noWrap w:val="0"/>
                  <w:vAlign w:val="center"/>
                </w:tcPr>
                <w:p w14:paraId="5200BEBC">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否</w:t>
                  </w:r>
                </w:p>
              </w:tc>
            </w:tr>
            <w:tr w14:paraId="4C1D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FFFFFF"/>
                  <w:noWrap w:val="0"/>
                  <w:vAlign w:val="center"/>
                </w:tcPr>
                <w:p w14:paraId="5EC0C0B9">
                  <w:pPr>
                    <w:adjustRightInd w:val="0"/>
                    <w:snapToGrid w:val="0"/>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生态</w:t>
                  </w:r>
                </w:p>
              </w:tc>
              <w:tc>
                <w:tcPr>
                  <w:tcW w:w="2739" w:type="dxa"/>
                  <w:shd w:val="clear" w:color="auto" w:fill="FFFFFF"/>
                  <w:noWrap w:val="0"/>
                  <w:vAlign w:val="center"/>
                </w:tcPr>
                <w:p w14:paraId="55A412BE">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取水口下游500米范围内有重要水生生物的自然产卵场、索饵场、越冬场和洄游通道的新增河道取水的污染类建设项目</w:t>
                  </w:r>
                </w:p>
              </w:tc>
              <w:tc>
                <w:tcPr>
                  <w:tcW w:w="2632" w:type="dxa"/>
                  <w:shd w:val="clear" w:color="auto" w:fill="FFFFFF"/>
                  <w:noWrap w:val="0"/>
                  <w:vAlign w:val="center"/>
                </w:tcPr>
                <w:p w14:paraId="2117A2EF">
                  <w:pPr>
                    <w:adjustRightInd w:val="0"/>
                    <w:snapToGrid w:val="0"/>
                    <w:jc w:val="center"/>
                    <w:rPr>
                      <w:rFonts w:hint="default" w:ascii="Arial" w:hAnsi="Arial" w:eastAsia="宋体" w:cs="Arial"/>
                      <w:b w:val="0"/>
                      <w:color w:val="000000"/>
                      <w:kern w:val="0"/>
                      <w:sz w:val="21"/>
                      <w:szCs w:val="21"/>
                      <w:lang w:eastAsia="zh-CN"/>
                    </w:rPr>
                  </w:pPr>
                  <w:r>
                    <w:rPr>
                      <w:rFonts w:hint="default" w:ascii="Arial" w:hAnsi="Arial" w:eastAsia="宋体" w:cs="Arial"/>
                      <w:b w:val="0"/>
                      <w:color w:val="000000"/>
                      <w:kern w:val="0"/>
                      <w:sz w:val="21"/>
                      <w:szCs w:val="21"/>
                    </w:rPr>
                    <w:t>本项目全部用水均由平湖市自来水厂提供，不设置取水口</w:t>
                  </w:r>
                  <w:r>
                    <w:rPr>
                      <w:rFonts w:hint="default" w:ascii="Arial" w:hAnsi="Arial" w:eastAsia="宋体" w:cs="Arial"/>
                      <w:b w:val="0"/>
                      <w:color w:val="000000"/>
                      <w:kern w:val="0"/>
                      <w:sz w:val="21"/>
                      <w:szCs w:val="21"/>
                      <w:lang w:eastAsia="zh-CN"/>
                    </w:rPr>
                    <w:t>。</w:t>
                  </w:r>
                </w:p>
              </w:tc>
              <w:tc>
                <w:tcPr>
                  <w:tcW w:w="680" w:type="dxa"/>
                  <w:shd w:val="clear" w:color="auto" w:fill="FFFFFF"/>
                  <w:noWrap w:val="0"/>
                  <w:vAlign w:val="center"/>
                </w:tcPr>
                <w:p w14:paraId="55308D08">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否</w:t>
                  </w:r>
                </w:p>
              </w:tc>
            </w:tr>
            <w:tr w14:paraId="3D4C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78" w:type="dxa"/>
                  <w:shd w:val="clear" w:color="auto" w:fill="FFFFFF"/>
                  <w:noWrap w:val="0"/>
                  <w:vAlign w:val="center"/>
                </w:tcPr>
                <w:p w14:paraId="6ED9F060">
                  <w:pPr>
                    <w:adjustRightInd w:val="0"/>
                    <w:snapToGrid w:val="0"/>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海洋</w:t>
                  </w:r>
                </w:p>
              </w:tc>
              <w:tc>
                <w:tcPr>
                  <w:tcW w:w="2739" w:type="dxa"/>
                  <w:shd w:val="clear" w:color="auto" w:fill="FFFFFF"/>
                  <w:noWrap w:val="0"/>
                  <w:vAlign w:val="center"/>
                </w:tcPr>
                <w:p w14:paraId="38244196">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直接向海排放污染物的海洋工程建设项目</w:t>
                  </w:r>
                </w:p>
              </w:tc>
              <w:tc>
                <w:tcPr>
                  <w:tcW w:w="2632" w:type="dxa"/>
                  <w:shd w:val="clear" w:color="auto" w:fill="FFFFFF"/>
                  <w:noWrap w:val="0"/>
                  <w:vAlign w:val="center"/>
                </w:tcPr>
                <w:p w14:paraId="3B63C943">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本项目不涉及直接向海洋排放污染物。</w:t>
                  </w:r>
                </w:p>
              </w:tc>
              <w:tc>
                <w:tcPr>
                  <w:tcW w:w="680" w:type="dxa"/>
                  <w:shd w:val="clear" w:color="auto" w:fill="FFFFFF"/>
                  <w:noWrap w:val="0"/>
                  <w:vAlign w:val="center"/>
                </w:tcPr>
                <w:p w14:paraId="1F3FCA8C">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否</w:t>
                  </w:r>
                </w:p>
              </w:tc>
            </w:tr>
            <w:tr w14:paraId="5229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9" w:type="dxa"/>
                  <w:gridSpan w:val="4"/>
                  <w:shd w:val="clear" w:color="auto" w:fill="FFFFFF"/>
                  <w:noWrap w:val="0"/>
                  <w:vAlign w:val="center"/>
                </w:tcPr>
                <w:p w14:paraId="2EC7CBCC">
                  <w:pPr>
                    <w:adjustRightInd w:val="0"/>
                    <w:snapToGrid w:val="0"/>
                    <w:jc w:val="left"/>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注：1.废气中有毒有害污染物指纳入《有毒有害大气污染物名录》的污染物（不包括无排放标准的污染物）。</w:t>
                  </w:r>
                </w:p>
                <w:p w14:paraId="1A628C5F">
                  <w:pPr>
                    <w:adjustRightInd w:val="0"/>
                    <w:snapToGrid w:val="0"/>
                    <w:jc w:val="left"/>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2.环境空气保护目标指自然保护区、风景名胜区、居住区、文化区和农村地区中人群较集中的区域。</w:t>
                  </w:r>
                </w:p>
                <w:p w14:paraId="22614F00">
                  <w:pPr>
                    <w:adjustRightInd w:val="0"/>
                    <w:snapToGrid w:val="0"/>
                    <w:jc w:val="left"/>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3.临界量及其计算方法可参考《建设项目环境风险评价技术导则》（HJ 169）附录B、附录C。</w:t>
                  </w:r>
                </w:p>
              </w:tc>
            </w:tr>
          </w:tbl>
          <w:p w14:paraId="200A6B29">
            <w:pPr>
              <w:rPr>
                <w:rFonts w:hint="default" w:ascii="Arial" w:hAnsi="Arial" w:eastAsia="宋体" w:cs="Arial"/>
                <w:color w:val="000000"/>
                <w:sz w:val="24"/>
                <w:szCs w:val="24"/>
              </w:rPr>
            </w:pPr>
          </w:p>
        </w:tc>
      </w:tr>
      <w:tr w14:paraId="316E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4265" w:hRule="atLeast"/>
        </w:trPr>
        <w:tc>
          <w:tcPr>
            <w:tcW w:w="2042" w:type="dxa"/>
            <w:noWrap w:val="0"/>
            <w:vAlign w:val="center"/>
          </w:tcPr>
          <w:p w14:paraId="5AEF1749">
            <w:pPr>
              <w:jc w:val="center"/>
              <w:rPr>
                <w:rFonts w:hint="default" w:ascii="Arial" w:hAnsi="Arial" w:eastAsia="宋体" w:cs="Arial"/>
                <w:color w:val="000000"/>
                <w:sz w:val="24"/>
                <w:szCs w:val="24"/>
              </w:rPr>
            </w:pPr>
            <w:r>
              <w:rPr>
                <w:rFonts w:hint="default" w:ascii="Arial" w:hAnsi="Arial" w:eastAsia="宋体" w:cs="Arial"/>
                <w:color w:val="000000"/>
                <w:sz w:val="24"/>
                <w:szCs w:val="24"/>
              </w:rPr>
              <w:t>规划情况</w:t>
            </w:r>
          </w:p>
        </w:tc>
        <w:tc>
          <w:tcPr>
            <w:tcW w:w="7046" w:type="dxa"/>
            <w:gridSpan w:val="3"/>
            <w:noWrap w:val="0"/>
            <w:vAlign w:val="center"/>
          </w:tcPr>
          <w:p w14:paraId="3B64D637">
            <w:pPr>
              <w:keepNext w:val="0"/>
              <w:keepLines w:val="0"/>
              <w:pageBreakBefore w:val="0"/>
              <w:kinsoku/>
              <w:wordWrap/>
              <w:overflowPunct/>
              <w:topLinePunct w:val="0"/>
              <w:autoSpaceDE w:val="0"/>
              <w:autoSpaceDN w:val="0"/>
              <w:bidi w:val="0"/>
              <w:adjustRightInd w:val="0"/>
              <w:snapToGrid w:val="0"/>
              <w:spacing w:line="360" w:lineRule="auto"/>
              <w:ind w:left="105" w:leftChars="50"/>
              <w:textAlignment w:val="auto"/>
              <w:rPr>
                <w:rFonts w:hint="default" w:ascii="Arial" w:hAnsi="Arial" w:eastAsia="宋体" w:cs="Arial"/>
                <w:color w:val="000000"/>
                <w:kern w:val="0"/>
                <w:sz w:val="24"/>
                <w:szCs w:val="24"/>
              </w:rPr>
            </w:pPr>
            <w:r>
              <w:rPr>
                <w:rFonts w:hint="default" w:ascii="Arial" w:hAnsi="Arial" w:eastAsia="宋体" w:cs="Arial"/>
                <w:color w:val="000000"/>
                <w:kern w:val="0"/>
                <w:sz w:val="24"/>
                <w:szCs w:val="24"/>
              </w:rPr>
              <w:t>规划名称：《《平湖市中心城区国土空间总体规划(2021-2035年)》</w:t>
            </w:r>
          </w:p>
          <w:p w14:paraId="0C918D23">
            <w:pPr>
              <w:keepNext w:val="0"/>
              <w:keepLines w:val="0"/>
              <w:pageBreakBefore w:val="0"/>
              <w:kinsoku/>
              <w:wordWrap/>
              <w:overflowPunct/>
              <w:topLinePunct w:val="0"/>
              <w:autoSpaceDE w:val="0"/>
              <w:autoSpaceDN w:val="0"/>
              <w:bidi w:val="0"/>
              <w:adjustRightInd w:val="0"/>
              <w:snapToGrid w:val="0"/>
              <w:spacing w:line="360" w:lineRule="auto"/>
              <w:ind w:left="105" w:leftChars="50"/>
              <w:textAlignment w:val="auto"/>
              <w:rPr>
                <w:rFonts w:hint="default" w:ascii="Arial" w:hAnsi="Arial" w:eastAsia="宋体" w:cs="Arial"/>
                <w:color w:val="000000"/>
                <w:kern w:val="0"/>
                <w:sz w:val="24"/>
                <w:szCs w:val="24"/>
                <w:lang w:val="en-US" w:eastAsia="zh-CN"/>
              </w:rPr>
            </w:pPr>
            <w:r>
              <w:rPr>
                <w:rFonts w:hint="default" w:ascii="Arial" w:hAnsi="Arial" w:eastAsia="宋体" w:cs="Arial"/>
                <w:color w:val="000000"/>
                <w:kern w:val="0"/>
                <w:sz w:val="24"/>
                <w:szCs w:val="24"/>
              </w:rPr>
              <w:t>审批机关：</w:t>
            </w:r>
            <w:r>
              <w:rPr>
                <w:rFonts w:hint="eastAsia" w:ascii="Arial" w:hAnsi="Arial" w:eastAsia="宋体" w:cs="Arial"/>
                <w:color w:val="000000"/>
                <w:kern w:val="0"/>
                <w:sz w:val="24"/>
                <w:szCs w:val="24"/>
                <w:lang w:val="en-US" w:eastAsia="zh-CN"/>
              </w:rPr>
              <w:t>嘉兴市人民政府</w:t>
            </w:r>
          </w:p>
          <w:p w14:paraId="45C623AA">
            <w:pPr>
              <w:keepNext w:val="0"/>
              <w:keepLines w:val="0"/>
              <w:pageBreakBefore w:val="0"/>
              <w:kinsoku/>
              <w:wordWrap/>
              <w:overflowPunct/>
              <w:topLinePunct w:val="0"/>
              <w:bidi w:val="0"/>
              <w:spacing w:line="360" w:lineRule="auto"/>
              <w:ind w:left="105" w:leftChars="50"/>
              <w:textAlignment w:val="auto"/>
              <w:rPr>
                <w:rFonts w:hint="eastAsia" w:ascii="Arial" w:hAnsi="Arial" w:eastAsia="宋体" w:cs="Arial"/>
                <w:color w:val="000000"/>
                <w:kern w:val="0"/>
                <w:sz w:val="24"/>
                <w:szCs w:val="24"/>
                <w:lang w:val="en-US" w:eastAsia="zh-CN"/>
              </w:rPr>
            </w:pPr>
            <w:r>
              <w:rPr>
                <w:rFonts w:hint="default" w:ascii="Arial" w:hAnsi="Arial" w:eastAsia="宋体" w:cs="Arial"/>
                <w:color w:val="000000"/>
                <w:kern w:val="0"/>
                <w:sz w:val="24"/>
                <w:szCs w:val="24"/>
              </w:rPr>
              <w:t>审批文件名称及文号：嘉兴市人民政府关于平湖市中心城区和新埭镇等镇级国土空间总体规划的批复</w:t>
            </w:r>
            <w:r>
              <w:rPr>
                <w:rFonts w:hint="eastAsia" w:ascii="Arial" w:hAnsi="Arial" w:eastAsia="宋体" w:cs="Arial"/>
                <w:color w:val="000000"/>
                <w:kern w:val="0"/>
                <w:sz w:val="24"/>
                <w:szCs w:val="24"/>
                <w:lang w:val="en-US" w:eastAsia="zh-CN"/>
              </w:rPr>
              <w:t xml:space="preserve"> 嘉政发函〔2024〕34号（2024.12.31）</w:t>
            </w:r>
          </w:p>
          <w:p w14:paraId="088861DD">
            <w:pPr>
              <w:pStyle w:val="116"/>
              <w:keepNext w:val="0"/>
              <w:keepLines w:val="0"/>
              <w:pageBreakBefore w:val="0"/>
              <w:kinsoku/>
              <w:wordWrap/>
              <w:overflowPunct/>
              <w:topLinePunct w:val="0"/>
              <w:bidi w:val="0"/>
              <w:spacing w:line="360" w:lineRule="auto"/>
              <w:ind w:left="105" w:leftChars="50"/>
              <w:textAlignment w:val="auto"/>
              <w:rPr>
                <w:sz w:val="24"/>
                <w:szCs w:val="24"/>
              </w:rPr>
            </w:pPr>
            <w:r>
              <w:rPr>
                <w:sz w:val="24"/>
                <w:szCs w:val="24"/>
              </w:rPr>
              <w:t>规划名称：《</w:t>
            </w:r>
            <w:r>
              <w:rPr>
                <w:rFonts w:hint="eastAsia" w:ascii="宋体" w:hAnsi="宋体"/>
                <w:sz w:val="24"/>
                <w:szCs w:val="24"/>
              </w:rPr>
              <w:t>曹桥街道工业园区区域规划</w:t>
            </w:r>
            <w:r>
              <w:rPr>
                <w:sz w:val="24"/>
                <w:szCs w:val="24"/>
              </w:rPr>
              <w:t>》</w:t>
            </w:r>
          </w:p>
          <w:p w14:paraId="731F1521">
            <w:pPr>
              <w:keepNext w:val="0"/>
              <w:keepLines w:val="0"/>
              <w:pageBreakBefore w:val="0"/>
              <w:kinsoku/>
              <w:wordWrap/>
              <w:overflowPunct/>
              <w:topLinePunct w:val="0"/>
              <w:autoSpaceDE w:val="0"/>
              <w:autoSpaceDN w:val="0"/>
              <w:bidi w:val="0"/>
              <w:spacing w:line="360" w:lineRule="auto"/>
              <w:ind w:left="105" w:leftChars="50"/>
              <w:jc w:val="left"/>
              <w:textAlignment w:val="auto"/>
              <w:rPr>
                <w:rFonts w:ascii="Times New Roman" w:hAnsi="Times New Roman" w:eastAsia="宋体" w:cs="Times New Roman"/>
                <w:sz w:val="24"/>
                <w:szCs w:val="24"/>
              </w:rPr>
            </w:pPr>
            <w:r>
              <w:rPr>
                <w:rFonts w:ascii="Times New Roman" w:hAnsi="Times New Roman" w:eastAsia="宋体" w:cs="Times New Roman"/>
                <w:sz w:val="24"/>
                <w:szCs w:val="24"/>
              </w:rPr>
              <w:t>审批机关：平湖市人民政府</w:t>
            </w:r>
          </w:p>
          <w:p w14:paraId="0454430A">
            <w:pPr>
              <w:keepNext w:val="0"/>
              <w:keepLines w:val="0"/>
              <w:pageBreakBefore w:val="0"/>
              <w:kinsoku/>
              <w:wordWrap/>
              <w:overflowPunct/>
              <w:topLinePunct w:val="0"/>
              <w:bidi w:val="0"/>
              <w:spacing w:line="360" w:lineRule="auto"/>
              <w:ind w:left="105" w:leftChars="50"/>
              <w:textAlignment w:val="auto"/>
              <w:rPr>
                <w:rFonts w:hint="eastAsia" w:ascii="Arial" w:hAnsi="Arial" w:eastAsia="宋体" w:cs="Arial"/>
                <w:color w:val="000000"/>
                <w:kern w:val="0"/>
                <w:sz w:val="24"/>
                <w:szCs w:val="24"/>
                <w:lang w:val="en-US" w:eastAsia="zh-CN"/>
              </w:rPr>
            </w:pPr>
            <w:r>
              <w:rPr>
                <w:rFonts w:ascii="Times New Roman" w:hAnsi="Times New Roman" w:eastAsia="宋体" w:cs="Times New Roman"/>
                <w:sz w:val="24"/>
                <w:szCs w:val="24"/>
              </w:rPr>
              <w:t>审批文件名称及文号：</w:t>
            </w:r>
            <w:r>
              <w:rPr>
                <w:rFonts w:hint="eastAsia" w:ascii="宋体" w:hAnsi="宋体" w:eastAsia="宋体" w:cs="宋体"/>
                <w:kern w:val="0"/>
                <w:sz w:val="24"/>
                <w:szCs w:val="24"/>
              </w:rPr>
              <w:t>《平湖市人民政府关于同意曹桥街道工业功能区建设规划修编的批复》</w:t>
            </w:r>
          </w:p>
        </w:tc>
      </w:tr>
      <w:tr w14:paraId="63E3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85" w:type="dxa"/>
            <w:bottom w:w="85" w:type="dxa"/>
            <w:right w:w="85" w:type="dxa"/>
          </w:tblCellMar>
        </w:tblPrEx>
        <w:trPr>
          <w:trHeight w:val="4813" w:hRule="atLeast"/>
        </w:trPr>
        <w:tc>
          <w:tcPr>
            <w:tcW w:w="2042" w:type="dxa"/>
            <w:noWrap w:val="0"/>
            <w:vAlign w:val="center"/>
          </w:tcPr>
          <w:p w14:paraId="01FFD727">
            <w:pPr>
              <w:jc w:val="center"/>
              <w:rPr>
                <w:rFonts w:hint="default" w:ascii="Arial" w:hAnsi="Arial" w:eastAsia="宋体" w:cs="Arial"/>
                <w:color w:val="000000"/>
                <w:sz w:val="24"/>
                <w:szCs w:val="24"/>
              </w:rPr>
            </w:pPr>
            <w:r>
              <w:rPr>
                <w:rFonts w:hint="default" w:ascii="Arial" w:hAnsi="Arial" w:eastAsia="宋体" w:cs="Arial"/>
                <w:color w:val="000000"/>
                <w:sz w:val="24"/>
                <w:szCs w:val="24"/>
              </w:rPr>
              <w:t>规划环境影响</w:t>
            </w:r>
          </w:p>
          <w:p w14:paraId="033723B6">
            <w:pPr>
              <w:jc w:val="center"/>
              <w:rPr>
                <w:rFonts w:hint="default" w:ascii="Arial" w:hAnsi="Arial" w:eastAsia="宋体" w:cs="Arial"/>
                <w:color w:val="000000"/>
                <w:sz w:val="24"/>
                <w:szCs w:val="24"/>
              </w:rPr>
            </w:pPr>
            <w:r>
              <w:rPr>
                <w:rFonts w:hint="default" w:ascii="Arial" w:hAnsi="Arial" w:eastAsia="宋体" w:cs="Arial"/>
                <w:color w:val="000000"/>
                <w:sz w:val="24"/>
                <w:szCs w:val="24"/>
              </w:rPr>
              <w:t>评价情况</w:t>
            </w:r>
          </w:p>
        </w:tc>
        <w:tc>
          <w:tcPr>
            <w:tcW w:w="7046" w:type="dxa"/>
            <w:gridSpan w:val="3"/>
            <w:noWrap w:val="0"/>
            <w:vAlign w:val="center"/>
          </w:tcPr>
          <w:p w14:paraId="2E7DB3E3">
            <w:pPr>
              <w:keepNext w:val="0"/>
              <w:keepLines w:val="0"/>
              <w:pageBreakBefore w:val="0"/>
              <w:widowControl w:val="0"/>
              <w:kinsoku/>
              <w:wordWrap/>
              <w:overflowPunct/>
              <w:topLinePunct w:val="0"/>
              <w:autoSpaceDE w:val="0"/>
              <w:autoSpaceDN w:val="0"/>
              <w:bidi w:val="0"/>
              <w:adjustRightInd w:val="0"/>
              <w:snapToGrid w:val="0"/>
              <w:spacing w:line="360" w:lineRule="auto"/>
              <w:ind w:left="105" w:leftChars="50"/>
              <w:textAlignment w:val="auto"/>
              <w:rPr>
                <w:rFonts w:hint="default" w:ascii="Arial" w:hAnsi="Arial" w:eastAsia="宋体" w:cs="Arial"/>
                <w:color w:val="000000"/>
                <w:kern w:val="0"/>
                <w:sz w:val="24"/>
                <w:szCs w:val="24"/>
              </w:rPr>
            </w:pPr>
            <w:r>
              <w:rPr>
                <w:rFonts w:hint="default" w:ascii="Arial" w:hAnsi="Arial" w:eastAsia="宋体" w:cs="Arial"/>
                <w:color w:val="000000"/>
                <w:kern w:val="0"/>
                <w:sz w:val="24"/>
                <w:szCs w:val="24"/>
              </w:rPr>
              <w:t>规划环境影响评价文件名称：《曹桥街道工业园区区域规划环境影响报告书》</w:t>
            </w:r>
          </w:p>
          <w:p w14:paraId="7D073BED">
            <w:pPr>
              <w:keepNext w:val="0"/>
              <w:keepLines w:val="0"/>
              <w:pageBreakBefore w:val="0"/>
              <w:widowControl w:val="0"/>
              <w:kinsoku/>
              <w:wordWrap/>
              <w:overflowPunct/>
              <w:topLinePunct w:val="0"/>
              <w:autoSpaceDE w:val="0"/>
              <w:autoSpaceDN w:val="0"/>
              <w:bidi w:val="0"/>
              <w:adjustRightInd w:val="0"/>
              <w:snapToGrid w:val="0"/>
              <w:spacing w:line="360" w:lineRule="auto"/>
              <w:ind w:left="105" w:leftChars="50"/>
              <w:textAlignment w:val="auto"/>
              <w:rPr>
                <w:rFonts w:hint="default" w:ascii="Arial" w:hAnsi="Arial" w:eastAsia="宋体" w:cs="Arial"/>
                <w:color w:val="000000"/>
                <w:sz w:val="24"/>
                <w:szCs w:val="24"/>
              </w:rPr>
            </w:pPr>
            <w:r>
              <w:rPr>
                <w:rFonts w:hint="default" w:ascii="Arial" w:hAnsi="Arial" w:eastAsia="宋体" w:cs="Arial"/>
                <w:color w:val="000000"/>
                <w:kern w:val="0"/>
                <w:sz w:val="24"/>
                <w:szCs w:val="24"/>
              </w:rPr>
              <w:t>召集审查机关：嘉兴市生态环境局平湖分局</w:t>
            </w:r>
          </w:p>
        </w:tc>
      </w:tr>
    </w:tbl>
    <w:p w14:paraId="1FD47026">
      <w:pPr>
        <w:pStyle w:val="87"/>
        <w:ind w:firstLine="480"/>
        <w:rPr>
          <w:rFonts w:hint="default" w:ascii="Arial" w:hAnsi="Arial" w:eastAsia="宋体" w:cs="Arial"/>
          <w:color w:val="000000"/>
        </w:rPr>
        <w:sectPr>
          <w:headerReference r:id="rId11" w:type="default"/>
          <w:footerReference r:id="rId12" w:type="default"/>
          <w:pgSz w:w="11906" w:h="16838"/>
          <w:pgMar w:top="1440" w:right="1287" w:bottom="1440" w:left="1701" w:header="851" w:footer="992" w:gutter="0"/>
          <w:pgBorders>
            <w:top w:val="none" w:sz="0" w:space="0"/>
            <w:left w:val="none" w:sz="0" w:space="0"/>
            <w:bottom w:val="none" w:sz="0" w:space="0"/>
            <w:right w:val="none" w:sz="0" w:space="0"/>
          </w:pgBorders>
          <w:pgNumType w:start="1"/>
          <w:cols w:space="720" w:num="1"/>
          <w:docGrid w:type="lines" w:linePitch="340" w:charSpace="0"/>
        </w:sectPr>
      </w:pPr>
    </w:p>
    <w:p w14:paraId="0EAB9254">
      <w:pPr>
        <w:pStyle w:val="81"/>
        <w:pageBreakBefore w:val="0"/>
        <w:widowControl w:val="0"/>
        <w:numPr>
          <w:ilvl w:val="0"/>
          <w:numId w:val="4"/>
        </w:numPr>
        <w:kinsoku/>
        <w:wordWrap/>
        <w:overflowPunct/>
        <w:topLinePunct w:val="0"/>
        <w:autoSpaceDE/>
        <w:autoSpaceDN/>
        <w:bidi w:val="0"/>
        <w:adjustRightInd w:val="0"/>
        <w:snapToGrid w:val="0"/>
        <w:ind w:left="105" w:leftChars="50" w:right="105" w:rightChars="50" w:firstLine="0" w:firstLineChars="0"/>
        <w:textAlignment w:val="auto"/>
        <w:rPr>
          <w:rFonts w:hint="default" w:ascii="Arial" w:hAnsi="Arial" w:eastAsia="宋体" w:cs="Arial"/>
          <w:color w:val="FFFFFF" w:themeColor="background1"/>
          <w:sz w:val="2"/>
          <w:szCs w:val="2"/>
          <w14:textFill>
            <w14:solidFill>
              <w14:schemeClr w14:val="bg1"/>
            </w14:solidFill>
          </w14:textFill>
        </w:rPr>
      </w:pPr>
      <w:bookmarkStart w:id="0" w:name="_Toc101350722"/>
      <w:r>
        <w:rPr>
          <w:rFonts w:hint="default" w:ascii="Arial" w:hAnsi="Arial" w:eastAsia="宋体" w:cs="Arial"/>
          <w:color w:val="FFFFFF" w:themeColor="background1"/>
          <w:sz w:val="2"/>
          <w:szCs w:val="2"/>
          <w14:textFill>
            <w14:solidFill>
              <w14:schemeClr w14:val="bg1"/>
            </w14:solidFill>
          </w14:textFill>
        </w:rPr>
        <w:t>建设项目基本情况</w:t>
      </w:r>
      <w:bookmarkEnd w:id="0"/>
    </w:p>
    <w:p w14:paraId="72A78992">
      <w:pPr>
        <w:pStyle w:val="83"/>
        <w:pageBreakBefore w:val="0"/>
        <w:widowControl w:val="0"/>
        <w:kinsoku/>
        <w:wordWrap/>
        <w:overflowPunct/>
        <w:topLinePunct w:val="0"/>
        <w:autoSpaceDE/>
        <w:autoSpaceDN/>
        <w:bidi w:val="0"/>
        <w:adjustRightInd w:val="0"/>
        <w:snapToGrid w:val="0"/>
        <w:ind w:left="105" w:leftChars="50" w:right="105" w:rightChars="50"/>
        <w:textAlignment w:val="auto"/>
        <w:rPr>
          <w:rFonts w:hint="default" w:ascii="Arial" w:hAnsi="Arial" w:eastAsia="宋体" w:cs="Arial"/>
          <w:color w:val="000000"/>
        </w:rPr>
      </w:pPr>
      <w:r>
        <w:rPr>
          <w:rFonts w:hint="default" w:ascii="Arial" w:hAnsi="Arial" w:eastAsia="宋体" w:cs="Arial"/>
          <w:color w:val="000000"/>
        </w:rPr>
        <w:t>《平湖市中心城区国土空间总体规划(2021-2035年)》规划符合性分析</w:t>
      </w:r>
    </w:p>
    <w:p w14:paraId="626401BC">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1.1.1规划简介</w:t>
      </w:r>
    </w:p>
    <w:p w14:paraId="70E2B468">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（1）规划范围</w:t>
      </w:r>
    </w:p>
    <w:p w14:paraId="29964E66">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平湖市中心城区范围包括当湖街道、钟埭街道、曹桥街道和林埭镇行政辖区范围内的城镇建设用地集中分布区及其相关控制区域，面积111.56平方千米。中心城区控制范围包括当湖街道、钟埭街道、曹桥街道和林埭镇行政辖区全部范围，面积198.42平方千米。</w:t>
      </w:r>
    </w:p>
    <w:p w14:paraId="00EB281C">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（2）规划期限</w:t>
      </w:r>
    </w:p>
    <w:p w14:paraId="422B8166">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规划基期为2020年，规划期限为2021-2035年，近期到2025年，远景展望到2050年。</w:t>
      </w:r>
    </w:p>
    <w:p w14:paraId="4214C9E3">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（3）目标定位</w:t>
      </w:r>
    </w:p>
    <w:p w14:paraId="6E36BC38">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平湖市中心城区打造成为“与沪融合先行示范区、创新创业智造活力区、诗画人文水乡样板区”。</w:t>
      </w:r>
    </w:p>
    <w:p w14:paraId="5204B0D7">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（4）落实主体功能区定位</w:t>
      </w:r>
    </w:p>
    <w:p w14:paraId="1498AAD3">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default" w:ascii="Arial" w:hAnsi="Arial" w:eastAsia="宋体" w:cs="Arial"/>
          <w:color w:val="000000"/>
        </w:rPr>
      </w:pPr>
      <w:r>
        <w:rPr>
          <w:rFonts w:hint="default" w:ascii="Arial" w:hAnsi="Arial" w:eastAsia="宋体" w:cs="Arial"/>
          <w:color w:val="000000"/>
        </w:rPr>
        <w:t>落传导上位规划对街道、镇的主体功能定位要求，当湖街道为城镇化优势地区，钟埭街道为城镇化优势地区，曹桥街道为城镇化潜力地区，林埭镇为农产品主产区。</w:t>
      </w:r>
    </w:p>
    <w:p w14:paraId="5EDADC51">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（5）严守国土空间安全底线</w:t>
      </w:r>
    </w:p>
    <w:p w14:paraId="32E4A696">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到2035年，平湖市中心城区耕地保有量不低于11.18万亩，其中永久基本农田保护面积不低于9.77万亩。</w:t>
      </w:r>
    </w:p>
    <w:p w14:paraId="0C5AF9AE">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（6）国土空间总体格局</w:t>
      </w:r>
    </w:p>
    <w:p w14:paraId="35AC1DCA">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中心城区作为市域核心城镇承载空间，通过“东进、南拓、西联、北融、中优”的策略，形成“双核四点”核心引擎，强化走廊集聚效应，链接区域发展核心。通过南北向城市发展轴脉的走廊集聚效应，将平湖经济技术开发区创新中心、老城的生活服务核心、南市新区行政办公中心、高铁商务中心等片区串联起来。</w:t>
      </w:r>
    </w:p>
    <w:p w14:paraId="5571FBE0">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（7）规划用地结构和用途分区</w:t>
      </w:r>
    </w:p>
    <w:p w14:paraId="444BF27D">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jc w:val="left"/>
        <w:textAlignment w:val="auto"/>
        <w:rPr>
          <w:rFonts w:hint="eastAsia" w:ascii="Arial" w:hAnsi="Arial" w:eastAsia="宋体" w:cs="Arial"/>
          <w:color w:val="000000"/>
          <w:lang w:eastAsia="zh-CN"/>
        </w:rPr>
      </w:pPr>
      <w:r>
        <w:rPr>
          <w:rFonts w:hint="default" w:ascii="Arial" w:hAnsi="Arial" w:eastAsia="宋体" w:cs="Arial"/>
          <w:color w:val="000000"/>
        </w:rPr>
        <w:t>落实上位规划下达的各项规划约束性指标，优先保护耕地和永久基本农田，满足生态保护需求，合理布局城乡建设用地和基础设施建设空间。中心城区国土空间共划分为生态控制区、农田保护区、城镇发展区、乡村发展区、其他保护利用区几类用途分区。其中，城镇发展区进一步细化研究，落实国家新型城镇化发展战略，统筹布局居住生活区、综合服务区、商业商务区、工业发展区、物流仓储区、绿地休闲区、交通枢纽区。</w:t>
      </w:r>
    </w:p>
    <w:p w14:paraId="02819310">
      <w:pPr>
        <w:pStyle w:val="83"/>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rPr>
      </w:pPr>
      <w:r>
        <w:rPr>
          <w:rFonts w:hint="eastAsia" w:ascii="宋体" w:hAnsi="宋体"/>
          <w:b/>
          <w:bCs/>
          <w:sz w:val="24"/>
          <w:szCs w:val="24"/>
        </w:rPr>
        <w:t>曹桥街道工业园区区域规划及规划环评符合性分析：</w:t>
      </w:r>
    </w:p>
    <w:p w14:paraId="24A7B3BC">
      <w:pPr>
        <w:pStyle w:val="52"/>
        <w:keepNext w:val="0"/>
        <w:keepLines w:val="0"/>
        <w:pageBreakBefore w:val="0"/>
        <w:widowControl w:val="0"/>
        <w:numPr>
          <w:ilvl w:val="0"/>
          <w:numId w:val="5"/>
        </w:numPr>
        <w:kinsoku/>
        <w:wordWrap/>
        <w:overflowPunct/>
        <w:topLinePunct w:val="0"/>
        <w:autoSpaceDE w:val="0"/>
        <w:autoSpaceDN w:val="0"/>
        <w:bidi w:val="0"/>
        <w:adjustRightInd/>
        <w:snapToGrid/>
        <w:spacing w:line="360" w:lineRule="auto"/>
        <w:ind w:left="105" w:leftChars="50" w:firstLineChars="0"/>
        <w:jc w:val="left"/>
        <w:textAlignment w:val="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曹桥街道工业园区区域规划简介</w:t>
      </w:r>
    </w:p>
    <w:p w14:paraId="027E823E">
      <w:pPr>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textAlignment w:val="auto"/>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本项目位于</w:t>
      </w:r>
      <w:r>
        <w:rPr>
          <w:rFonts w:hint="eastAsia" w:ascii="Times New Roman" w:hAnsi="Times New Roman" w:eastAsia="宋体" w:cs="Times New Roman"/>
          <w:sz w:val="24"/>
          <w:szCs w:val="24"/>
        </w:rPr>
        <w:t>曹桥街道工业园区区域</w:t>
      </w:r>
      <w:r>
        <w:rPr>
          <w:rFonts w:hint="eastAsia" w:ascii="Times New Roman" w:hAnsi="Times New Roman" w:eastAsia="宋体" w:cs="Times New Roman"/>
          <w:sz w:val="24"/>
          <w:szCs w:val="24"/>
          <w:lang w:val="en-US" w:eastAsia="zh-CN"/>
        </w:rPr>
        <w:t>中心城区</w:t>
      </w:r>
      <w:r>
        <w:rPr>
          <w:rFonts w:ascii="Times New Roman" w:hAnsi="Times New Roman" w:eastAsia="宋体" w:cs="Times New Roman"/>
          <w:sz w:val="24"/>
          <w:szCs w:val="24"/>
        </w:rPr>
        <w:t xml:space="preserve">12 </w:t>
      </w:r>
      <w:r>
        <w:rPr>
          <w:rFonts w:hint="eastAsia" w:ascii="Times New Roman" w:hAnsi="Times New Roman" w:eastAsia="宋体" w:cs="Times New Roman"/>
          <w:sz w:val="24"/>
          <w:szCs w:val="24"/>
        </w:rPr>
        <w:t>单元</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控制性详细规划</w:t>
      </w:r>
      <w:r>
        <w:rPr>
          <w:rFonts w:hint="eastAsia" w:ascii="Times New Roman" w:hAnsi="Times New Roman" w:eastAsia="宋体" w:cs="Times New Roman"/>
          <w:sz w:val="24"/>
          <w:szCs w:val="24"/>
          <w:lang w:val="en-US" w:eastAsia="zh-CN"/>
        </w:rPr>
        <w:t>如下</w:t>
      </w:r>
      <w:r>
        <w:rPr>
          <w:rFonts w:hint="eastAsia" w:ascii="Times New Roman" w:hAnsi="Times New Roman" w:eastAsia="宋体" w:cs="Times New Roman"/>
          <w:sz w:val="24"/>
          <w:szCs w:val="24"/>
        </w:rPr>
        <w:t>。</w:t>
      </w:r>
    </w:p>
    <w:p w14:paraId="0AB9CB6E">
      <w:pPr>
        <w:autoSpaceDE w:val="0"/>
        <w:autoSpaceDN w:val="0"/>
        <w:spacing w:line="360" w:lineRule="auto"/>
        <w:ind w:firstLine="482" w:firstLineChars="200"/>
        <w:rPr>
          <w:rFonts w:ascii="Times New Roman" w:hAnsi="Times New Roman" w:eastAsia="宋体" w:cs="Times New Roman"/>
          <w:sz w:val="24"/>
          <w:szCs w:val="24"/>
        </w:rPr>
      </w:pPr>
      <w:r>
        <w:rPr>
          <w:rFonts w:hint="eastAsia" w:ascii="Times New Roman" w:hAnsi="Times New Roman" w:eastAsia="宋体" w:cs="Times New Roman"/>
          <w:b/>
          <w:bCs/>
          <w:sz w:val="24"/>
          <w:szCs w:val="24"/>
        </w:rPr>
        <w:t>1）规划范围：</w:t>
      </w:r>
      <w:r>
        <w:rPr>
          <w:rFonts w:hint="eastAsia" w:ascii="Times New Roman" w:hAnsi="Times New Roman" w:eastAsia="宋体" w:cs="Times New Roman"/>
          <w:sz w:val="24"/>
          <w:szCs w:val="24"/>
        </w:rPr>
        <w:t>规划范围北至当湖西路，东至杭州湾大桥北接线，南至南环线，西至平湖市域边界，规划区域总面积为</w:t>
      </w:r>
      <w:r>
        <w:rPr>
          <w:rFonts w:ascii="Times New Roman" w:hAnsi="Times New Roman" w:eastAsia="宋体" w:cs="Times New Roman"/>
          <w:sz w:val="24"/>
          <w:szCs w:val="24"/>
        </w:rPr>
        <w:t xml:space="preserve"> 9.65 km</w:t>
      </w:r>
      <w:r>
        <w:rPr>
          <w:rFonts w:ascii="Times New Roman" w:hAnsi="Times New Roman" w:eastAsia="宋体" w:cs="Times New Roman"/>
          <w:sz w:val="24"/>
          <w:szCs w:val="24"/>
          <w:vertAlign w:val="superscript"/>
        </w:rPr>
        <w:t>2</w:t>
      </w:r>
      <w:r>
        <w:rPr>
          <w:rFonts w:hint="eastAsia" w:ascii="Times New Roman" w:hAnsi="Times New Roman" w:eastAsia="宋体" w:cs="Times New Roman"/>
          <w:sz w:val="24"/>
          <w:szCs w:val="24"/>
        </w:rPr>
        <w:t>。</w:t>
      </w:r>
    </w:p>
    <w:p w14:paraId="06BE940F">
      <w:pPr>
        <w:autoSpaceDE w:val="0"/>
        <w:autoSpaceDN w:val="0"/>
        <w:spacing w:line="360" w:lineRule="auto"/>
        <w:ind w:firstLine="482" w:firstLineChars="20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2）发展定位与规模</w:t>
      </w:r>
    </w:p>
    <w:p w14:paraId="531E10B4">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功能定位：多元而充满活力，功能复合、现代乐活的宜居板块；产业与生态并重，融合发展、高端创新的产业新城。</w:t>
      </w:r>
    </w:p>
    <w:p w14:paraId="651BA9E9">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主要产业发展导向：先进装备制造业、非织造产业、新能源产业等。</w:t>
      </w:r>
    </w:p>
    <w:p w14:paraId="0D5A6026">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发展规模：人口规模：本单元内居住人口约为</w:t>
      </w:r>
      <w:r>
        <w:rPr>
          <w:rFonts w:ascii="Times New Roman" w:hAnsi="Times New Roman" w:eastAsia="宋体" w:cs="Times New Roman"/>
          <w:sz w:val="24"/>
          <w:szCs w:val="24"/>
        </w:rPr>
        <w:t xml:space="preserve"> 4.2 </w:t>
      </w:r>
      <w:r>
        <w:rPr>
          <w:rFonts w:hint="eastAsia" w:ascii="Times New Roman" w:hAnsi="Times New Roman" w:eastAsia="宋体" w:cs="Times New Roman"/>
          <w:sz w:val="24"/>
          <w:szCs w:val="24"/>
        </w:rPr>
        <w:t>万人。用地规模：规划总用地面积</w:t>
      </w:r>
      <w:r>
        <w:rPr>
          <w:rFonts w:ascii="Times New Roman" w:hAnsi="Times New Roman" w:eastAsia="宋体" w:cs="Times New Roman"/>
          <w:sz w:val="24"/>
          <w:szCs w:val="24"/>
        </w:rPr>
        <w:t xml:space="preserve"> 964.59 </w:t>
      </w:r>
      <w:r>
        <w:rPr>
          <w:rFonts w:hint="eastAsia" w:ascii="Times New Roman" w:hAnsi="Times New Roman" w:eastAsia="宋体" w:cs="Times New Roman"/>
          <w:sz w:val="24"/>
          <w:szCs w:val="24"/>
        </w:rPr>
        <w:t>公顷，其中城市建设用地</w:t>
      </w:r>
      <w:r>
        <w:rPr>
          <w:rFonts w:ascii="Times New Roman" w:hAnsi="Times New Roman" w:eastAsia="宋体" w:cs="Times New Roman"/>
          <w:sz w:val="24"/>
          <w:szCs w:val="24"/>
        </w:rPr>
        <w:t xml:space="preserve"> 524.94 </w:t>
      </w:r>
      <w:r>
        <w:rPr>
          <w:rFonts w:hint="eastAsia" w:ascii="Times New Roman" w:hAnsi="Times New Roman" w:eastAsia="宋体" w:cs="Times New Roman"/>
          <w:sz w:val="24"/>
          <w:szCs w:val="24"/>
        </w:rPr>
        <w:t>公顷，占总用地面积</w:t>
      </w:r>
      <w:r>
        <w:rPr>
          <w:rFonts w:ascii="Times New Roman" w:hAnsi="Times New Roman" w:eastAsia="宋体" w:cs="Times New Roman"/>
          <w:sz w:val="24"/>
          <w:szCs w:val="24"/>
        </w:rPr>
        <w:t xml:space="preserve"> 54.42%</w:t>
      </w:r>
      <w:r>
        <w:rPr>
          <w:rFonts w:hint="eastAsia" w:ascii="Times New Roman" w:hAnsi="Times New Roman" w:eastAsia="宋体" w:cs="Times New Roman"/>
          <w:sz w:val="24"/>
          <w:szCs w:val="24"/>
        </w:rPr>
        <w:t>；非建设用地</w:t>
      </w:r>
      <w:r>
        <w:rPr>
          <w:rFonts w:ascii="Times New Roman" w:hAnsi="Times New Roman" w:eastAsia="宋体" w:cs="Times New Roman"/>
          <w:sz w:val="24"/>
          <w:szCs w:val="24"/>
        </w:rPr>
        <w:t xml:space="preserve"> 439.65 </w:t>
      </w:r>
      <w:r>
        <w:rPr>
          <w:rFonts w:hint="eastAsia" w:ascii="Times New Roman" w:hAnsi="Times New Roman" w:eastAsia="宋体" w:cs="Times New Roman"/>
          <w:sz w:val="24"/>
          <w:szCs w:val="24"/>
        </w:rPr>
        <w:t>公顷，占总用地面积</w:t>
      </w:r>
      <w:r>
        <w:rPr>
          <w:rFonts w:ascii="Times New Roman" w:hAnsi="Times New Roman" w:eastAsia="宋体" w:cs="Times New Roman"/>
          <w:sz w:val="24"/>
          <w:szCs w:val="24"/>
        </w:rPr>
        <w:t xml:space="preserve"> 45.58%</w:t>
      </w:r>
      <w:r>
        <w:rPr>
          <w:rFonts w:hint="eastAsia" w:ascii="Times New Roman" w:hAnsi="Times New Roman" w:eastAsia="宋体" w:cs="Times New Roman"/>
          <w:sz w:val="24"/>
          <w:szCs w:val="24"/>
        </w:rPr>
        <w:t>。</w:t>
      </w:r>
    </w:p>
    <w:p w14:paraId="3125AF2F">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规划空间结构：规划形成“一心双核，两轴六区”的总体空间结构，以“中心引领，双轴推进；六片协同，廊道贯穿”为空间发展策略。</w:t>
      </w:r>
    </w:p>
    <w:p w14:paraId="28950056">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其中：</w:t>
      </w:r>
    </w:p>
    <w:p w14:paraId="33797A76">
      <w:pPr>
        <w:pStyle w:val="83"/>
        <w:keepNext w:val="0"/>
        <w:keepLines w:val="0"/>
        <w:pageBreakBefore w:val="0"/>
        <w:widowControl w:val="0"/>
        <w:numPr>
          <w:ilvl w:val="1"/>
          <w:numId w:val="0"/>
        </w:numPr>
        <w:kinsoku/>
        <w:wordWrap/>
        <w:overflowPunct/>
        <w:topLinePunct w:val="0"/>
        <w:autoSpaceDE/>
        <w:autoSpaceDN/>
        <w:bidi w:val="0"/>
        <w:adjustRightInd w:val="0"/>
        <w:snapToGrid w:val="0"/>
        <w:ind w:leftChars="50" w:right="105" w:rightChars="5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b w:val="0"/>
          <w:bCs/>
          <w:sz w:val="24"/>
          <w:szCs w:val="24"/>
        </w:rPr>
        <w:t>中心引领：规划形成一心双核格局，依托曹桥现状街道打造公共服务核心，南北两端结合功能，形成北部的产业服务核和南部宜居生活核。</w:t>
      </w:r>
    </w:p>
    <w:p w14:paraId="6F48EC78">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双轴推进：曹桥路功能发展轴和曹家港水绿景观轴共同形成南北向城市功能轴，东西向</w:t>
      </w:r>
      <w:r>
        <w:rPr>
          <w:rFonts w:ascii="Times New Roman" w:hAnsi="Times New Roman" w:eastAsia="宋体" w:cs="Times New Roman"/>
          <w:sz w:val="24"/>
          <w:szCs w:val="24"/>
        </w:rPr>
        <w:t xml:space="preserve"> 07 </w:t>
      </w:r>
      <w:r>
        <w:rPr>
          <w:rFonts w:hint="eastAsia" w:ascii="Times New Roman" w:hAnsi="Times New Roman" w:eastAsia="宋体" w:cs="Times New Roman"/>
          <w:sz w:val="24"/>
          <w:szCs w:val="24"/>
        </w:rPr>
        <w:t>省道城市交通轴。</w:t>
      </w:r>
    </w:p>
    <w:p w14:paraId="3AE2A1D5">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六片协同：老镇居住区、北部居住区、南部居住区、现代新兴产业区、转型升级产业区、农业生态区。</w:t>
      </w:r>
    </w:p>
    <w:p w14:paraId="29644E49">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廊道贯穿：规划依托良好生态本底，形成蓝绿交织的廊道系统；协同生态网络，</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构建游憩网络、交通网络。</w:t>
      </w:r>
    </w:p>
    <w:p w14:paraId="43EAB662">
      <w:pPr>
        <w:autoSpaceDE w:val="0"/>
        <w:autoSpaceDN w:val="0"/>
        <w:spacing w:line="360" w:lineRule="auto"/>
        <w:ind w:firstLine="482" w:firstLineChars="20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3）规划土地利用（摘录）</w:t>
      </w:r>
    </w:p>
    <w:p w14:paraId="2EEDC5F8">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居住用地、商住用地：规划居住用地主要包括二类居住用地和商业居住综合用地，其中二类居住用地</w:t>
      </w:r>
      <w:r>
        <w:rPr>
          <w:rFonts w:ascii="Times New Roman" w:hAnsi="Times New Roman" w:eastAsia="宋体" w:cs="Times New Roman"/>
          <w:sz w:val="24"/>
          <w:szCs w:val="24"/>
        </w:rPr>
        <w:t xml:space="preserve"> 133.11 </w:t>
      </w:r>
      <w:r>
        <w:rPr>
          <w:rFonts w:hint="eastAsia" w:ascii="Times New Roman" w:hAnsi="Times New Roman" w:eastAsia="宋体" w:cs="Times New Roman"/>
          <w:sz w:val="24"/>
          <w:szCs w:val="24"/>
        </w:rPr>
        <w:t>公顷，占城市建设用地比例</w:t>
      </w:r>
      <w:r>
        <w:rPr>
          <w:rFonts w:ascii="Times New Roman" w:hAnsi="Times New Roman" w:eastAsia="宋体" w:cs="Times New Roman"/>
          <w:sz w:val="24"/>
          <w:szCs w:val="24"/>
        </w:rPr>
        <w:t xml:space="preserve"> 25.36%</w:t>
      </w:r>
      <w:r>
        <w:rPr>
          <w:rFonts w:hint="eastAsia" w:ascii="Times New Roman" w:hAnsi="Times New Roman" w:eastAsia="宋体" w:cs="Times New Roman"/>
          <w:sz w:val="24"/>
          <w:szCs w:val="24"/>
        </w:rPr>
        <w:t>。商业居住综合用地</w:t>
      </w:r>
      <w:r>
        <w:rPr>
          <w:rFonts w:ascii="Times New Roman" w:hAnsi="Times New Roman" w:eastAsia="宋体" w:cs="Times New Roman"/>
          <w:sz w:val="24"/>
          <w:szCs w:val="24"/>
        </w:rPr>
        <w:t xml:space="preserve"> 53.09 </w:t>
      </w:r>
      <w:r>
        <w:rPr>
          <w:rFonts w:hint="eastAsia" w:ascii="Times New Roman" w:hAnsi="Times New Roman" w:eastAsia="宋体" w:cs="Times New Roman"/>
          <w:sz w:val="24"/>
          <w:szCs w:val="24"/>
        </w:rPr>
        <w:t>公顷，占城市建设用地比例</w:t>
      </w:r>
      <w:r>
        <w:rPr>
          <w:rFonts w:ascii="Times New Roman" w:hAnsi="Times New Roman" w:eastAsia="宋体" w:cs="Times New Roman"/>
          <w:sz w:val="24"/>
          <w:szCs w:val="24"/>
        </w:rPr>
        <w:t xml:space="preserve"> 10.11%</w:t>
      </w:r>
      <w:r>
        <w:rPr>
          <w:rFonts w:hint="eastAsia" w:ascii="Times New Roman" w:hAnsi="Times New Roman" w:eastAsia="宋体" w:cs="Times New Roman"/>
          <w:sz w:val="24"/>
          <w:szCs w:val="24"/>
        </w:rPr>
        <w:t>。</w:t>
      </w:r>
    </w:p>
    <w:p w14:paraId="323588DF">
      <w:pPr>
        <w:autoSpaceDE w:val="0"/>
        <w:autoSpaceDN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工业用地：规划工业用地</w:t>
      </w:r>
      <w:r>
        <w:rPr>
          <w:rFonts w:ascii="Times New Roman" w:hAnsi="Times New Roman" w:eastAsia="宋体" w:cs="Times New Roman"/>
          <w:sz w:val="24"/>
          <w:szCs w:val="24"/>
        </w:rPr>
        <w:t xml:space="preserve"> 64.12 </w:t>
      </w:r>
      <w:r>
        <w:rPr>
          <w:rFonts w:hint="eastAsia" w:ascii="Times New Roman" w:hAnsi="Times New Roman" w:eastAsia="宋体" w:cs="Times New Roman"/>
          <w:sz w:val="24"/>
          <w:szCs w:val="24"/>
        </w:rPr>
        <w:t>公顷，占城市建设用地比例为</w:t>
      </w:r>
      <w:r>
        <w:rPr>
          <w:rFonts w:ascii="Times New Roman" w:hAnsi="Times New Roman" w:eastAsia="宋体" w:cs="Times New Roman"/>
          <w:sz w:val="24"/>
          <w:szCs w:val="24"/>
        </w:rPr>
        <w:t xml:space="preserve"> 12.22%</w:t>
      </w:r>
      <w:r>
        <w:rPr>
          <w:rFonts w:hint="eastAsia" w:ascii="Times New Roman" w:hAnsi="Times New Roman" w:eastAsia="宋体" w:cs="Times New Roman"/>
          <w:sz w:val="24"/>
          <w:szCs w:val="24"/>
        </w:rPr>
        <w:t>。其中一类工业</w:t>
      </w:r>
      <w:r>
        <w:rPr>
          <w:rFonts w:ascii="Times New Roman" w:hAnsi="Times New Roman" w:eastAsia="宋体" w:cs="Times New Roman"/>
          <w:sz w:val="24"/>
          <w:szCs w:val="24"/>
        </w:rPr>
        <w:t xml:space="preserve"> 8.54 </w:t>
      </w:r>
      <w:r>
        <w:rPr>
          <w:rFonts w:hint="eastAsia" w:ascii="Times New Roman" w:hAnsi="Times New Roman" w:eastAsia="宋体" w:cs="Times New Roman"/>
          <w:sz w:val="24"/>
          <w:szCs w:val="24"/>
        </w:rPr>
        <w:t>公顷，</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二类工业</w:t>
      </w:r>
      <w:r>
        <w:rPr>
          <w:rFonts w:ascii="Times New Roman" w:hAnsi="Times New Roman" w:eastAsia="宋体" w:cs="Times New Roman"/>
          <w:sz w:val="24"/>
          <w:szCs w:val="24"/>
        </w:rPr>
        <w:t xml:space="preserve"> 55.58 </w:t>
      </w:r>
      <w:r>
        <w:rPr>
          <w:rFonts w:hint="eastAsia" w:ascii="Times New Roman" w:hAnsi="Times New Roman" w:eastAsia="宋体" w:cs="Times New Roman"/>
          <w:sz w:val="24"/>
          <w:szCs w:val="24"/>
        </w:rPr>
        <w:t>公顷。主要位于</w:t>
      </w:r>
      <w:r>
        <w:rPr>
          <w:rFonts w:ascii="Times New Roman" w:hAnsi="Times New Roman" w:eastAsia="宋体" w:cs="Times New Roman"/>
          <w:sz w:val="24"/>
          <w:szCs w:val="24"/>
        </w:rPr>
        <w:t xml:space="preserve"> 2 </w:t>
      </w:r>
      <w:r>
        <w:rPr>
          <w:rFonts w:hint="eastAsia" w:ascii="Times New Roman" w:hAnsi="Times New Roman" w:eastAsia="宋体" w:cs="Times New Roman"/>
          <w:sz w:val="24"/>
          <w:szCs w:val="24"/>
        </w:rPr>
        <w:t>处区域。</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一处位于杭州湾跨海大桥北接线高速出入口附近，基本为现状工业厂房，结合高速出入口所带来的便捷交通，将现状工业进行转型升级。另一处位于景兴西路两侧，与北侧</w:t>
      </w:r>
      <w:r>
        <w:rPr>
          <w:rFonts w:ascii="Times New Roman" w:hAnsi="Times New Roman" w:eastAsia="宋体" w:cs="Times New Roman"/>
          <w:sz w:val="24"/>
          <w:szCs w:val="24"/>
        </w:rPr>
        <w:t xml:space="preserve"> 11 </w:t>
      </w:r>
      <w:r>
        <w:rPr>
          <w:rFonts w:hint="eastAsia" w:ascii="Times New Roman" w:hAnsi="Times New Roman" w:eastAsia="宋体" w:cs="Times New Roman"/>
          <w:sz w:val="24"/>
          <w:szCs w:val="24"/>
        </w:rPr>
        <w:t>单元产业片区衔接发展，以高新技术、商贸物流等产业为发展导向。</w:t>
      </w:r>
    </w:p>
    <w:p w14:paraId="20E1049C">
      <w:pPr>
        <w:autoSpaceDE w:val="0"/>
        <w:autoSpaceDN w:val="0"/>
        <w:spacing w:line="360" w:lineRule="auto"/>
        <w:ind w:firstLine="482" w:firstLineChars="200"/>
        <w:rPr>
          <w:rFonts w:ascii="Times New Roman" w:hAnsi="Times New Roman" w:eastAsia="宋体" w:cs="Times New Roman"/>
          <w:sz w:val="24"/>
          <w:szCs w:val="24"/>
        </w:rPr>
      </w:pPr>
      <w:r>
        <w:rPr>
          <w:rFonts w:hint="eastAsia" w:ascii="Times New Roman" w:hAnsi="Times New Roman" w:eastAsia="宋体" w:cs="Times New Roman"/>
          <w:b/>
          <w:bCs/>
          <w:sz w:val="24"/>
          <w:szCs w:val="24"/>
        </w:rPr>
        <w:t>规划符合性分析：</w:t>
      </w:r>
      <w:r>
        <w:rPr>
          <w:rFonts w:hint="eastAsia" w:ascii="Times New Roman" w:hAnsi="Times New Roman" w:eastAsia="宋体" w:cs="Times New Roman"/>
          <w:sz w:val="24"/>
          <w:szCs w:val="24"/>
        </w:rPr>
        <w:t>项目拟建地位于平湖市曹桥街道工业园区的中心城区</w:t>
      </w:r>
      <w:r>
        <w:rPr>
          <w:rFonts w:ascii="Times New Roman" w:hAnsi="Times New Roman" w:eastAsia="宋体" w:cs="Times New Roman"/>
          <w:sz w:val="24"/>
          <w:szCs w:val="24"/>
        </w:rPr>
        <w:t>1</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rPr>
        <w:t>单元，项目用地符合土地利用规划，因此，本项目实施能够符合曹桥工业园区区域规划的相关要求。</w:t>
      </w:r>
    </w:p>
    <w:p w14:paraId="1B6212EC">
      <w:pPr>
        <w:pStyle w:val="83"/>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rPr>
      </w:pPr>
      <w:r>
        <w:rPr>
          <w:rFonts w:hint="default" w:ascii="Arial" w:hAnsi="Arial" w:eastAsia="宋体" w:cs="Arial"/>
          <w:color w:val="000000"/>
        </w:rPr>
        <w:t>规划环境影响评价符合性分析</w:t>
      </w:r>
    </w:p>
    <w:p w14:paraId="477D2EDA">
      <w:pPr>
        <w:pStyle w:val="63"/>
        <w:keepNext w:val="0"/>
        <w:keepLines w:val="0"/>
        <w:pageBreakBefore w:val="0"/>
        <w:widowControl w:val="0"/>
        <w:kinsoku/>
        <w:wordWrap/>
        <w:overflowPunct/>
        <w:topLinePunct w:val="0"/>
        <w:autoSpaceDE/>
        <w:autoSpaceDN/>
        <w:bidi w:val="0"/>
        <w:spacing w:before="0" w:line="360" w:lineRule="auto"/>
        <w:ind w:left="105" w:leftChars="50" w:right="105" w:rightChars="50" w:firstLine="480"/>
        <w:textAlignment w:val="auto"/>
        <w:rPr>
          <w:rFonts w:hint="default" w:ascii="Arial" w:hAnsi="Arial" w:eastAsia="宋体" w:cs="Arial"/>
          <w:b/>
          <w:color w:val="000000"/>
          <w:sz w:val="23"/>
          <w:szCs w:val="23"/>
        </w:rPr>
        <w:sectPr>
          <w:headerReference r:id="rId13" w:type="default"/>
          <w:footerReference r:id="rId14"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r>
        <w:rPr>
          <w:rFonts w:hint="default" w:ascii="Arial" w:hAnsi="Arial" w:eastAsia="宋体" w:cs="Arial"/>
          <w:color w:val="000000"/>
        </w:rPr>
        <w:t>曹桥街道工业园区已于2021年1月编制完成了《曹桥街道工业园区区域规划环境影响报告书》，该规划环评评价范围包括了曹桥街道工业小区和工业功能区所在区域。对照《曹桥街道工业园区区域规划环境影响报告书》，建设项目位于规划环评中确定的一般管控单元CQ-4-1，区域开发空间管制具体见表 1-1~1-</w:t>
      </w:r>
      <w:r>
        <w:rPr>
          <w:rFonts w:hint="eastAsia" w:ascii="Arial" w:hAnsi="Arial" w:cs="Arial"/>
          <w:color w:val="000000"/>
          <w:lang w:val="en-US" w:eastAsia="zh-CN"/>
        </w:rPr>
        <w:t>2</w:t>
      </w:r>
      <w:r>
        <w:rPr>
          <w:rFonts w:hint="default" w:ascii="Arial" w:hAnsi="Arial" w:eastAsia="宋体" w:cs="Arial"/>
          <w:color w:val="000000"/>
        </w:rPr>
        <w:t>。</w:t>
      </w:r>
      <w:r>
        <w:rPr>
          <w:rFonts w:hint="default" w:ascii="Arial" w:hAnsi="Arial" w:eastAsia="宋体" w:cs="Arial"/>
          <w:b/>
          <w:color w:val="000000"/>
          <w:sz w:val="23"/>
          <w:szCs w:val="23"/>
        </w:rPr>
        <w:t xml:space="preserve"> </w:t>
      </w:r>
    </w:p>
    <w:p w14:paraId="24244A19">
      <w:pPr>
        <w:pStyle w:val="78"/>
        <w:keepNext w:val="0"/>
        <w:keepLines w:val="0"/>
        <w:pageBreakBefore w:val="0"/>
        <w:widowControl w:val="0"/>
        <w:kinsoku/>
        <w:wordWrap/>
        <w:overflowPunct/>
        <w:topLinePunct w:val="0"/>
        <w:autoSpaceDE/>
        <w:autoSpaceDN/>
        <w:bidi w:val="0"/>
        <w:adjustRightInd w:val="0"/>
        <w:snapToGrid w:val="0"/>
        <w:spacing w:before="171" w:beforeLines="50"/>
        <w:ind w:left="420" w:leftChars="0" w:hanging="420" w:firstLineChars="0"/>
        <w:textAlignment w:val="auto"/>
        <w:rPr>
          <w:rFonts w:hint="default" w:ascii="Arial" w:hAnsi="Arial" w:eastAsia="宋体" w:cs="Arial"/>
          <w:color w:val="000000"/>
        </w:rPr>
      </w:pPr>
      <w:r>
        <w:rPr>
          <w:rFonts w:hint="eastAsia" w:ascii="Arial" w:hAnsi="Arial" w:cs="Arial"/>
          <w:color w:val="000000"/>
          <w:lang w:val="en-US" w:eastAsia="zh-CN"/>
        </w:rPr>
        <w:t>曹桥街道工业园区生态空间管控清单（仅罗列涉及区块）</w:t>
      </w:r>
    </w:p>
    <w:tbl>
      <w:tblPr>
        <w:tblStyle w:val="29"/>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913"/>
        <w:gridCol w:w="1105"/>
        <w:gridCol w:w="4650"/>
        <w:gridCol w:w="5522"/>
      </w:tblGrid>
      <w:tr w14:paraId="66A3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0" w:type="pct"/>
            <w:noWrap w:val="0"/>
            <w:vAlign w:val="center"/>
          </w:tcPr>
          <w:p w14:paraId="76E9531C">
            <w:pPr>
              <w:keepNext w:val="0"/>
              <w:keepLines w:val="0"/>
              <w:pageBreakBefore w:val="0"/>
              <w:widowControl w:val="0"/>
              <w:kinsoku/>
              <w:wordWrap/>
              <w:overflowPunct/>
              <w:topLinePunct w:val="0"/>
              <w:autoSpaceDE/>
              <w:autoSpaceDN/>
              <w:bidi w:val="0"/>
              <w:adjustRightInd/>
              <w:snapToGrid/>
              <w:spacing w:before="171" w:beforeLines="50" w:line="220" w:lineRule="exact"/>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生态空间名称及编号</w:t>
            </w:r>
          </w:p>
        </w:tc>
        <w:tc>
          <w:tcPr>
            <w:tcW w:w="335" w:type="pct"/>
            <w:noWrap w:val="0"/>
            <w:vAlign w:val="center"/>
          </w:tcPr>
          <w:p w14:paraId="3B5D3B74">
            <w:pPr>
              <w:keepNext w:val="0"/>
              <w:keepLines w:val="0"/>
              <w:pageBreakBefore w:val="0"/>
              <w:kinsoku/>
              <w:wordWrap/>
              <w:overflowPunct/>
              <w:topLinePunct w:val="0"/>
              <w:autoSpaceDE/>
              <w:autoSpaceDN/>
              <w:bidi w:val="0"/>
              <w:snapToGrid/>
              <w:spacing w:line="220" w:lineRule="exact"/>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面积</w:t>
            </w:r>
          </w:p>
        </w:tc>
        <w:tc>
          <w:tcPr>
            <w:tcW w:w="406" w:type="pct"/>
            <w:noWrap w:val="0"/>
            <w:vAlign w:val="center"/>
          </w:tcPr>
          <w:p w14:paraId="37B89628">
            <w:pPr>
              <w:keepNext w:val="0"/>
              <w:keepLines w:val="0"/>
              <w:pageBreakBefore w:val="0"/>
              <w:kinsoku/>
              <w:wordWrap/>
              <w:overflowPunct/>
              <w:topLinePunct w:val="0"/>
              <w:autoSpaceDE/>
              <w:autoSpaceDN/>
              <w:bidi w:val="0"/>
              <w:snapToGrid/>
              <w:spacing w:line="220" w:lineRule="exact"/>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现状</w:t>
            </w:r>
          </w:p>
        </w:tc>
        <w:tc>
          <w:tcPr>
            <w:tcW w:w="1708" w:type="pct"/>
            <w:noWrap w:val="0"/>
            <w:vAlign w:val="center"/>
          </w:tcPr>
          <w:p w14:paraId="4672743B">
            <w:pPr>
              <w:keepNext w:val="0"/>
              <w:keepLines w:val="0"/>
              <w:pageBreakBefore w:val="0"/>
              <w:kinsoku/>
              <w:wordWrap/>
              <w:overflowPunct/>
              <w:topLinePunct w:val="0"/>
              <w:autoSpaceDE/>
              <w:autoSpaceDN/>
              <w:bidi w:val="0"/>
              <w:snapToGrid/>
              <w:spacing w:line="220" w:lineRule="exact"/>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生态空间范围示意图</w:t>
            </w:r>
          </w:p>
        </w:tc>
        <w:tc>
          <w:tcPr>
            <w:tcW w:w="2029" w:type="pct"/>
            <w:noWrap w:val="0"/>
            <w:vAlign w:val="center"/>
          </w:tcPr>
          <w:p w14:paraId="6FC8FC0B">
            <w:pPr>
              <w:keepNext w:val="0"/>
              <w:keepLines w:val="0"/>
              <w:pageBreakBefore w:val="0"/>
              <w:kinsoku/>
              <w:wordWrap/>
              <w:overflowPunct/>
              <w:topLinePunct w:val="0"/>
              <w:autoSpaceDE/>
              <w:autoSpaceDN/>
              <w:bidi w:val="0"/>
              <w:snapToGrid/>
              <w:spacing w:line="220" w:lineRule="exact"/>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准入要求和管控措施</w:t>
            </w:r>
          </w:p>
        </w:tc>
      </w:tr>
      <w:tr w14:paraId="56AA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0" w:type="pct"/>
            <w:noWrap w:val="0"/>
            <w:vAlign w:val="center"/>
          </w:tcPr>
          <w:p w14:paraId="67392519">
            <w:pPr>
              <w:pStyle w:val="89"/>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Arial" w:hAnsi="Arial" w:eastAsia="宋体" w:cs="Arial"/>
                <w:bCs/>
                <w:snapToGrid w:val="0"/>
                <w:color w:val="000000"/>
                <w:sz w:val="21"/>
                <w:szCs w:val="21"/>
                <w:lang w:val="en-US" w:eastAsia="zh-CN"/>
              </w:rPr>
            </w:pPr>
            <w:r>
              <w:rPr>
                <w:rFonts w:hint="default" w:ascii="Arial" w:hAnsi="Arial" w:eastAsia="宋体" w:cs="Arial"/>
                <w:bCs/>
                <w:snapToGrid w:val="0"/>
                <w:color w:val="000000"/>
                <w:sz w:val="21"/>
                <w:szCs w:val="21"/>
                <w:lang w:val="en-US" w:eastAsia="zh-CN"/>
              </w:rPr>
              <w:t>一般管控单元CQ-4-1</w:t>
            </w:r>
          </w:p>
        </w:tc>
        <w:tc>
          <w:tcPr>
            <w:tcW w:w="335" w:type="pct"/>
            <w:noWrap w:val="0"/>
            <w:vAlign w:val="center"/>
          </w:tcPr>
          <w:p w14:paraId="5B279F42">
            <w:pPr>
              <w:keepNext w:val="0"/>
              <w:keepLines w:val="0"/>
              <w:pageBreakBefore w:val="0"/>
              <w:kinsoku/>
              <w:wordWrap/>
              <w:overflowPunct/>
              <w:topLinePunct w:val="0"/>
              <w:autoSpaceDE/>
              <w:autoSpaceDN/>
              <w:bidi w:val="0"/>
              <w:snapToGrid/>
              <w:jc w:val="center"/>
              <w:textAlignment w:val="auto"/>
              <w:rPr>
                <w:rFonts w:hint="default" w:ascii="Arial" w:hAnsi="Arial" w:eastAsia="宋体" w:cs="Arial"/>
                <w:bCs/>
                <w:snapToGrid w:val="0"/>
                <w:color w:val="000000"/>
                <w:szCs w:val="21"/>
                <w:lang w:val="en-US" w:eastAsia="zh-CN"/>
              </w:rPr>
            </w:pPr>
            <w:r>
              <w:rPr>
                <w:rFonts w:hint="eastAsia" w:ascii="Arial" w:hAnsi="Arial" w:eastAsia="宋体" w:cs="Arial"/>
                <w:bCs/>
                <w:snapToGrid w:val="0"/>
                <w:color w:val="000000"/>
                <w:szCs w:val="21"/>
                <w:lang w:val="en-US" w:eastAsia="zh-CN"/>
              </w:rPr>
              <w:t>241.90</w:t>
            </w:r>
          </w:p>
        </w:tc>
        <w:tc>
          <w:tcPr>
            <w:tcW w:w="406" w:type="pct"/>
            <w:noWrap w:val="0"/>
            <w:vAlign w:val="center"/>
          </w:tcPr>
          <w:p w14:paraId="41A48867">
            <w:pPr>
              <w:pStyle w:val="89"/>
              <w:keepNext w:val="0"/>
              <w:keepLines w:val="0"/>
              <w:pageBreakBefore w:val="0"/>
              <w:kinsoku/>
              <w:wordWrap/>
              <w:overflowPunct/>
              <w:topLinePunct w:val="0"/>
              <w:autoSpaceDE/>
              <w:autoSpaceDN/>
              <w:bidi w:val="0"/>
              <w:adjustRightInd w:val="0"/>
              <w:snapToGrid/>
              <w:spacing w:line="240" w:lineRule="auto"/>
              <w:ind w:firstLine="0" w:firstLineChars="0"/>
              <w:jc w:val="center"/>
              <w:textAlignment w:val="auto"/>
              <w:rPr>
                <w:rFonts w:hint="default" w:ascii="Arial" w:hAnsi="Arial" w:eastAsia="宋体" w:cs="Arial"/>
                <w:bCs/>
                <w:snapToGrid w:val="0"/>
                <w:color w:val="000000"/>
                <w:sz w:val="21"/>
                <w:szCs w:val="21"/>
              </w:rPr>
            </w:pPr>
            <w:r>
              <w:rPr>
                <w:rFonts w:hint="default" w:ascii="Arial" w:hAnsi="Arial" w:eastAsia="宋体" w:cs="Arial"/>
                <w:bCs/>
                <w:snapToGrid w:val="0"/>
                <w:color w:val="000000"/>
                <w:sz w:val="21"/>
                <w:szCs w:val="21"/>
              </w:rPr>
              <w:t>工业用地、道路用地、防护绿地、农林用地、村庄建设用地</w:t>
            </w:r>
          </w:p>
        </w:tc>
        <w:tc>
          <w:tcPr>
            <w:tcW w:w="1708" w:type="pct"/>
            <w:noWrap w:val="0"/>
            <w:vAlign w:val="center"/>
          </w:tcPr>
          <w:p w14:paraId="4F6726DC">
            <w:pPr>
              <w:keepNext w:val="0"/>
              <w:keepLines w:val="0"/>
              <w:pageBreakBefore w:val="0"/>
              <w:widowControl/>
              <w:kinsoku/>
              <w:wordWrap/>
              <w:overflowPunct/>
              <w:topLinePunct w:val="0"/>
              <w:autoSpaceDE/>
              <w:autoSpaceDN/>
              <w:bidi w:val="0"/>
              <w:snapToGrid/>
              <w:jc w:val="center"/>
              <w:textAlignment w:val="auto"/>
              <w:rPr>
                <w:rFonts w:hint="default" w:ascii="Arial" w:hAnsi="Arial" w:eastAsia="宋体" w:cs="Arial"/>
                <w:color w:val="000000"/>
                <w:szCs w:val="21"/>
              </w:rPr>
            </w:pPr>
            <w:r>
              <w:rPr>
                <w:rFonts w:hint="default" w:ascii="Arial" w:hAnsi="Arial" w:eastAsia="宋体" w:cs="Arial"/>
                <w:color w:val="000000"/>
              </w:rPr>
              <mc:AlternateContent>
                <mc:Choice Requires="wps">
                  <w:drawing>
                    <wp:anchor distT="0" distB="0" distL="114300" distR="114300" simplePos="0" relativeHeight="251660288" behindDoc="0" locked="0" layoutInCell="1" allowOverlap="1">
                      <wp:simplePos x="0" y="0"/>
                      <wp:positionH relativeFrom="column">
                        <wp:posOffset>1540510</wp:posOffset>
                      </wp:positionH>
                      <wp:positionV relativeFrom="paragraph">
                        <wp:posOffset>1206500</wp:posOffset>
                      </wp:positionV>
                      <wp:extent cx="882015" cy="315595"/>
                      <wp:effectExtent l="0" t="0" r="0" b="0"/>
                      <wp:wrapNone/>
                      <wp:docPr id="2" name="文本框 21"/>
                      <wp:cNvGraphicFramePr/>
                      <a:graphic xmlns:a="http://schemas.openxmlformats.org/drawingml/2006/main">
                        <a:graphicData uri="http://schemas.microsoft.com/office/word/2010/wordprocessingShape">
                          <wps:wsp>
                            <wps:cNvSpPr txBox="1"/>
                            <wps:spPr>
                              <a:xfrm>
                                <a:off x="5602605" y="3060700"/>
                                <a:ext cx="882015" cy="255270"/>
                              </a:xfrm>
                              <a:prstGeom prst="rect">
                                <a:avLst/>
                              </a:prstGeom>
                              <a:noFill/>
                              <a:ln w="6350">
                                <a:noFill/>
                              </a:ln>
                              <a:effectLst/>
                            </wps:spPr>
                            <wps:txbx>
                              <w:txbxContent>
                                <w:p w14:paraId="789D0AFA">
                                  <w:pPr>
                                    <w:rPr>
                                      <w:rFonts w:hint="eastAsia"/>
                                      <w:highlight w:val="yellow"/>
                                    </w:rPr>
                                  </w:pPr>
                                  <w:r>
                                    <w:rPr>
                                      <w:rFonts w:hint="eastAsia"/>
                                      <w:b/>
                                      <w:bCs/>
                                      <w:color w:val="FF0000"/>
                                      <w:highlight w:val="yellow"/>
                                    </w:rPr>
                                    <w:t>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 o:spid="_x0000_s1026" o:spt="202" type="#_x0000_t202" style="position:absolute;left:0pt;margin-left:121.3pt;margin-top:95pt;height:24.85pt;width:69.45pt;z-index:251660288;mso-width-relative:page;mso-height-relative:page;" filled="f" stroked="f" coordsize="21600,21600" o:gfxdata="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kwpfD2wAAAAsBAAAP&#10;AAAAAAAAAAEAIAAAACIAAABkcnMvZG93bnJldi54bWxQSwECFAAUAAAACACHTuJAtKADtE4CAACA&#10;BAAADgAAAAAAAAABACAAAAAqAQAAZHJzL2Uyb0RvYy54bWxQSwUGAAAAAAYABgBZAQAA6gUAAAAA&#10;">
                      <v:fill on="f" focussize="0,0"/>
                      <v:stroke on="f" weight="0.5pt"/>
                      <v:imagedata o:title=""/>
                      <o:lock v:ext="edit" aspectratio="f"/>
                      <v:textbox>
                        <w:txbxContent>
                          <w:p w14:paraId="789D0AFA">
                            <w:pPr>
                              <w:rPr>
                                <w:rFonts w:hint="eastAsia"/>
                                <w:highlight w:val="yellow"/>
                              </w:rPr>
                            </w:pPr>
                            <w:r>
                              <w:rPr>
                                <w:rFonts w:hint="eastAsia"/>
                                <w:b/>
                                <w:bCs/>
                                <w:color w:val="FF0000"/>
                                <w:highlight w:val="yellow"/>
                              </w:rPr>
                              <w:t>项目位置</w:t>
                            </w:r>
                          </w:p>
                        </w:txbxContent>
                      </v:textbox>
                    </v:shape>
                  </w:pict>
                </mc:Fallback>
              </mc:AlternateContent>
            </w:r>
            <w:r>
              <w:rPr>
                <w:rFonts w:hint="default" w:ascii="Arial" w:hAnsi="Arial" w:eastAsia="宋体" w:cs="Arial"/>
                <w:color w:val="000000"/>
              </w:rPr>
              <mc:AlternateContent>
                <mc:Choice Requires="wps">
                  <w:drawing>
                    <wp:anchor distT="0" distB="0" distL="114300" distR="114300" simplePos="0" relativeHeight="251659264" behindDoc="0" locked="0" layoutInCell="1" allowOverlap="1">
                      <wp:simplePos x="0" y="0"/>
                      <wp:positionH relativeFrom="column">
                        <wp:posOffset>1386840</wp:posOffset>
                      </wp:positionH>
                      <wp:positionV relativeFrom="paragraph">
                        <wp:posOffset>1316990</wp:posOffset>
                      </wp:positionV>
                      <wp:extent cx="75565" cy="75565"/>
                      <wp:effectExtent l="19050" t="21590" r="19685" b="17145"/>
                      <wp:wrapNone/>
                      <wp:docPr id="1" name="五角星 9"/>
                      <wp:cNvGraphicFramePr/>
                      <a:graphic xmlns:a="http://schemas.openxmlformats.org/drawingml/2006/main">
                        <a:graphicData uri="http://schemas.microsoft.com/office/word/2010/wordprocessingShape">
                          <wps:wsp>
                            <wps:cNvSpPr/>
                            <wps:spPr>
                              <a:xfrm>
                                <a:off x="6292215" y="3742690"/>
                                <a:ext cx="75565" cy="75565"/>
                              </a:xfrm>
                              <a:prstGeom prst="star5">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9" o:spid="_x0000_s1026" style="position:absolute;left:0pt;margin-left:109.2pt;margin-top:103.7pt;height:5.95pt;width:5.95pt;z-index:251659264;v-text-anchor:middle;mso-width-relative:page;mso-height-relative:page;" fillcolor="#FF0000" filled="t" stroked="t" coordsize="75565,75565" o:gfxdata="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Aywxa32gAAAAsBAAAPAAAAAAAAAAEA&#10;IAAAACIAAABkcnMvZG93bnJldi54bWxQSwECFAAUAAAACACHTuJAAi3Qg38CAAAPBQAADgAAAAAA&#10;AAABACAAAAApAQAAZHJzL2Uyb0RvYy54bWxQSwUGAAAAAAYABgBZAQAAGgYAAAAA&#10;" path="m0,28863l28863,28863,37782,0,46701,28863,75564,28863,52213,46701,61133,75564,37782,57726,14431,75564,23351,46701xe">
                      <v:path o:connectlocs="37782,0;0,28863;14431,75564;61133,75564;75564,28863" o:connectangles="247,164,82,82,0"/>
                      <v:fill on="t" focussize="0,0"/>
                      <v:stroke weight="1pt" color="#FF0000" miterlimit="8" joinstyle="miter"/>
                      <v:imagedata o:title=""/>
                      <o:lock v:ext="edit" aspectratio="f"/>
                    </v:shape>
                  </w:pict>
                </mc:Fallback>
              </mc:AlternateContent>
            </w:r>
            <w:r>
              <w:drawing>
                <wp:inline distT="0" distB="0" distL="114300" distR="114300">
                  <wp:extent cx="2208530" cy="2291080"/>
                  <wp:effectExtent l="0" t="0" r="1270" b="13970"/>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39"/>
                          <a:stretch>
                            <a:fillRect/>
                          </a:stretch>
                        </pic:blipFill>
                        <pic:spPr>
                          <a:xfrm>
                            <a:off x="0" y="0"/>
                            <a:ext cx="2208530" cy="2291080"/>
                          </a:xfrm>
                          <a:prstGeom prst="rect">
                            <a:avLst/>
                          </a:prstGeom>
                          <a:noFill/>
                          <a:ln>
                            <a:noFill/>
                          </a:ln>
                        </pic:spPr>
                      </pic:pic>
                    </a:graphicData>
                  </a:graphic>
                </wp:inline>
              </w:drawing>
            </w:r>
          </w:p>
        </w:tc>
        <w:tc>
          <w:tcPr>
            <w:tcW w:w="2029" w:type="pct"/>
            <w:noWrap w:val="0"/>
            <w:vAlign w:val="center"/>
          </w:tcPr>
          <w:p w14:paraId="0822ACF0">
            <w:pPr>
              <w:pStyle w:val="89"/>
              <w:keepNext w:val="0"/>
              <w:keepLines w:val="0"/>
              <w:pageBreakBefore w:val="0"/>
              <w:widowControl w:val="0"/>
              <w:numPr>
                <w:ilvl w:val="0"/>
                <w:numId w:val="6"/>
              </w:numPr>
              <w:kinsoku/>
              <w:wordWrap/>
              <w:overflowPunct/>
              <w:topLinePunct w:val="0"/>
              <w:autoSpaceDE/>
              <w:autoSpaceDN/>
              <w:bidi w:val="0"/>
              <w:adjustRightInd w:val="0"/>
              <w:snapToGrid/>
              <w:spacing w:line="240" w:lineRule="auto"/>
              <w:ind w:firstLine="0" w:firstLineChars="0"/>
              <w:jc w:val="both"/>
              <w:textAlignment w:val="auto"/>
              <w:rPr>
                <w:rFonts w:hint="default" w:ascii="Arial" w:hAnsi="Arial" w:eastAsia="宋体" w:cs="Arial"/>
                <w:color w:val="000000"/>
                <w:kern w:val="0"/>
                <w:sz w:val="21"/>
                <w:szCs w:val="21"/>
              </w:rPr>
            </w:pPr>
            <w:r>
              <w:rPr>
                <w:rFonts w:hint="default" w:ascii="Arial" w:hAnsi="Arial" w:eastAsia="宋体" w:cs="Arial"/>
                <w:color w:val="000000"/>
                <w:kern w:val="0"/>
                <w:sz w:val="21"/>
                <w:szCs w:val="21"/>
              </w:rPr>
              <w:t>禁止新建、扩建三类工业项目，现有三类工业项目改建不得增加污染物排放总量，鼓励现有三类工业迁出或关闭。</w:t>
            </w:r>
          </w:p>
          <w:p w14:paraId="0DE80C3A">
            <w:pPr>
              <w:pStyle w:val="89"/>
              <w:keepNext w:val="0"/>
              <w:keepLines w:val="0"/>
              <w:pageBreakBefore w:val="0"/>
              <w:widowControl w:val="0"/>
              <w:numPr>
                <w:ilvl w:val="0"/>
                <w:numId w:val="6"/>
              </w:numPr>
              <w:kinsoku/>
              <w:wordWrap/>
              <w:overflowPunct/>
              <w:topLinePunct w:val="0"/>
              <w:autoSpaceDE/>
              <w:autoSpaceDN/>
              <w:bidi w:val="0"/>
              <w:adjustRightInd w:val="0"/>
              <w:snapToGrid/>
              <w:spacing w:line="240" w:lineRule="auto"/>
              <w:ind w:firstLine="0" w:firstLineChars="0"/>
              <w:jc w:val="both"/>
              <w:textAlignment w:val="auto"/>
              <w:rPr>
                <w:rFonts w:hint="default" w:ascii="Arial" w:hAnsi="Arial" w:eastAsia="宋体" w:cs="Arial"/>
                <w:color w:val="000000"/>
                <w:kern w:val="0"/>
                <w:sz w:val="21"/>
                <w:szCs w:val="21"/>
              </w:rPr>
            </w:pPr>
            <w:r>
              <w:rPr>
                <w:rFonts w:hint="default" w:ascii="Arial" w:hAnsi="Arial" w:eastAsia="宋体" w:cs="Arial"/>
                <w:color w:val="000000"/>
                <w:kern w:val="0"/>
                <w:sz w:val="21"/>
                <w:szCs w:val="21"/>
              </w:rPr>
              <w:t>禁止建设涉及一类重金属、重点行业重点重金属污染物、持久性有机污染物等环境健康风险较大的二类工业项目。除工业园区外，原则上禁止新建其他二类工业项目，现有二类工业项目改建、扩建，不得增加管控单元污染物排放总量。</w:t>
            </w:r>
          </w:p>
          <w:p w14:paraId="7365396A">
            <w:pPr>
              <w:pStyle w:val="89"/>
              <w:keepNext w:val="0"/>
              <w:keepLines w:val="0"/>
              <w:pageBreakBefore w:val="0"/>
              <w:widowControl w:val="0"/>
              <w:kinsoku/>
              <w:wordWrap/>
              <w:overflowPunct/>
              <w:topLinePunct w:val="0"/>
              <w:autoSpaceDE/>
              <w:autoSpaceDN/>
              <w:bidi w:val="0"/>
              <w:adjustRightInd w:val="0"/>
              <w:snapToGrid/>
              <w:spacing w:line="240" w:lineRule="auto"/>
              <w:ind w:firstLine="0" w:firstLineChars="0"/>
              <w:jc w:val="both"/>
              <w:textAlignment w:val="auto"/>
              <w:rPr>
                <w:rFonts w:hint="default" w:ascii="Arial" w:hAnsi="Arial" w:eastAsia="宋体" w:cs="Arial"/>
                <w:color w:val="000000"/>
                <w:kern w:val="0"/>
                <w:sz w:val="21"/>
                <w:szCs w:val="21"/>
              </w:rPr>
            </w:pPr>
            <w:r>
              <w:rPr>
                <w:rFonts w:hint="default" w:ascii="Arial" w:hAnsi="Arial" w:eastAsia="宋体" w:cs="Arial"/>
                <w:color w:val="000000"/>
                <w:kern w:val="0"/>
                <w:sz w:val="21"/>
                <w:szCs w:val="21"/>
              </w:rPr>
              <w:t>3、新建涉VOCs排放的工业企业全部进入工业园区，严格执行相关污染物排放量削减替代管理要求。</w:t>
            </w:r>
          </w:p>
          <w:p w14:paraId="5DD28014">
            <w:pPr>
              <w:pStyle w:val="89"/>
              <w:keepNext w:val="0"/>
              <w:keepLines w:val="0"/>
              <w:pageBreakBefore w:val="0"/>
              <w:widowControl w:val="0"/>
              <w:kinsoku/>
              <w:wordWrap/>
              <w:overflowPunct/>
              <w:topLinePunct w:val="0"/>
              <w:autoSpaceDE/>
              <w:autoSpaceDN/>
              <w:bidi w:val="0"/>
              <w:adjustRightInd w:val="0"/>
              <w:snapToGrid/>
              <w:spacing w:line="240" w:lineRule="auto"/>
              <w:ind w:firstLine="0" w:firstLineChars="0"/>
              <w:jc w:val="both"/>
              <w:textAlignment w:val="auto"/>
              <w:rPr>
                <w:rFonts w:hint="default" w:ascii="Arial" w:hAnsi="Arial" w:eastAsia="宋体" w:cs="Arial"/>
                <w:color w:val="000000"/>
                <w:kern w:val="0"/>
                <w:sz w:val="21"/>
                <w:szCs w:val="21"/>
              </w:rPr>
            </w:pPr>
            <w:r>
              <w:rPr>
                <w:rFonts w:hint="default" w:ascii="Arial" w:hAnsi="Arial" w:eastAsia="宋体" w:cs="Arial"/>
                <w:color w:val="000000"/>
                <w:kern w:val="0"/>
                <w:sz w:val="21"/>
                <w:szCs w:val="21"/>
              </w:rPr>
              <w:t>4、严格执行畜禽养殖禁养区规定。</w:t>
            </w:r>
          </w:p>
          <w:p w14:paraId="42161258">
            <w:pPr>
              <w:pStyle w:val="89"/>
              <w:keepNext w:val="0"/>
              <w:keepLines w:val="0"/>
              <w:pageBreakBefore w:val="0"/>
              <w:widowControl w:val="0"/>
              <w:kinsoku/>
              <w:wordWrap/>
              <w:overflowPunct/>
              <w:topLinePunct w:val="0"/>
              <w:autoSpaceDE/>
              <w:autoSpaceDN/>
              <w:bidi w:val="0"/>
              <w:adjustRightInd w:val="0"/>
              <w:snapToGrid/>
              <w:spacing w:line="240" w:lineRule="auto"/>
              <w:ind w:firstLine="0" w:firstLineChars="0"/>
              <w:jc w:val="both"/>
              <w:textAlignment w:val="auto"/>
              <w:rPr>
                <w:rFonts w:hint="default" w:ascii="Arial" w:hAnsi="Arial" w:eastAsia="宋体" w:cs="Arial"/>
                <w:color w:val="000000"/>
                <w:kern w:val="0"/>
                <w:sz w:val="21"/>
                <w:szCs w:val="21"/>
              </w:rPr>
            </w:pPr>
            <w:r>
              <w:rPr>
                <w:rFonts w:hint="default" w:ascii="Arial" w:hAnsi="Arial" w:eastAsia="宋体" w:cs="Arial"/>
                <w:color w:val="000000"/>
                <w:kern w:val="0"/>
                <w:sz w:val="21"/>
                <w:szCs w:val="21"/>
              </w:rPr>
              <w:t>5、推进城镇绿廊建设，协同建设区域生态网络和绿道体系，建立城镇生态空间与区域生态空间的有机联系。推进既有建筑绿色化改造，高质量发展零碳低耗绿色建筑。</w:t>
            </w:r>
          </w:p>
        </w:tc>
      </w:tr>
    </w:tbl>
    <w:p w14:paraId="56A9067C">
      <w:pPr>
        <w:rPr>
          <w:rFonts w:hint="default" w:ascii="Arial" w:hAnsi="Arial" w:eastAsia="宋体" w:cs="Arial"/>
          <w:color w:val="000000"/>
        </w:rPr>
      </w:pPr>
      <w:r>
        <w:rPr>
          <w:rFonts w:hint="default" w:ascii="Arial" w:hAnsi="Arial" w:eastAsia="宋体" w:cs="Arial"/>
          <w:color w:val="000000"/>
        </w:rPr>
        <w:br w:type="page"/>
      </w:r>
    </w:p>
    <w:p w14:paraId="74F4BEC1">
      <w:pPr>
        <w:pStyle w:val="78"/>
        <w:keepNext w:val="0"/>
        <w:keepLines w:val="0"/>
        <w:pageBreakBefore w:val="0"/>
        <w:widowControl w:val="0"/>
        <w:kinsoku/>
        <w:wordWrap/>
        <w:overflowPunct/>
        <w:topLinePunct w:val="0"/>
        <w:autoSpaceDE/>
        <w:autoSpaceDN/>
        <w:bidi w:val="0"/>
        <w:adjustRightInd w:val="0"/>
        <w:snapToGrid w:val="0"/>
        <w:spacing w:before="171" w:beforeLines="50"/>
        <w:ind w:left="420" w:leftChars="0" w:hanging="420" w:firstLineChars="0"/>
        <w:textAlignment w:val="auto"/>
        <w:rPr>
          <w:rFonts w:hint="default" w:ascii="Arial" w:hAnsi="Arial" w:eastAsia="宋体" w:cs="Arial"/>
          <w:color w:val="000000"/>
        </w:rPr>
      </w:pPr>
      <w:r>
        <w:rPr>
          <w:rFonts w:hint="eastAsia" w:ascii="Arial" w:hAnsi="Arial" w:cs="Arial"/>
          <w:color w:val="000000"/>
          <w:lang w:val="en-US" w:eastAsia="zh-CN"/>
        </w:rPr>
        <w:t>曹桥街道工业园区</w:t>
      </w:r>
      <w:r>
        <w:rPr>
          <w:rFonts w:hint="default" w:ascii="Arial" w:hAnsi="Arial" w:eastAsia="宋体" w:cs="Arial"/>
          <w:color w:val="000000"/>
        </w:rPr>
        <w:t>环境准入负面清单（仅罗列涉及区块内容）</w:t>
      </w:r>
    </w:p>
    <w:tbl>
      <w:tblPr>
        <w:tblStyle w:val="29"/>
        <w:tblW w:w="48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918"/>
        <w:gridCol w:w="2502"/>
        <w:gridCol w:w="5571"/>
        <w:gridCol w:w="1124"/>
      </w:tblGrid>
      <w:tr w14:paraId="2CCC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noWrap w:val="0"/>
            <w:vAlign w:val="center"/>
          </w:tcPr>
          <w:p w14:paraId="61B77321">
            <w:pPr>
              <w:jc w:val="center"/>
              <w:rPr>
                <w:rFonts w:hint="eastAsia" w:ascii="Arial" w:hAnsi="Arial" w:eastAsia="宋体" w:cs="Arial"/>
                <w:color w:val="000000"/>
                <w:szCs w:val="21"/>
                <w:lang w:val="en-US" w:eastAsia="zh-CN"/>
              </w:rPr>
            </w:pPr>
            <w:r>
              <w:rPr>
                <w:rFonts w:hint="eastAsia" w:ascii="Arial" w:hAnsi="Arial" w:eastAsia="宋体" w:cs="Arial"/>
                <w:color w:val="000000"/>
                <w:szCs w:val="21"/>
                <w:lang w:val="en-US" w:eastAsia="zh-CN"/>
              </w:rPr>
              <w:t>分区</w:t>
            </w:r>
          </w:p>
        </w:tc>
        <w:tc>
          <w:tcPr>
            <w:tcW w:w="2918" w:type="dxa"/>
            <w:noWrap w:val="0"/>
            <w:vAlign w:val="center"/>
          </w:tcPr>
          <w:p w14:paraId="6338645A">
            <w:pPr>
              <w:jc w:val="center"/>
              <w:rPr>
                <w:rFonts w:hint="eastAsia" w:ascii="Arial" w:hAnsi="Arial" w:eastAsia="宋体" w:cs="Arial"/>
                <w:color w:val="000000"/>
                <w:szCs w:val="21"/>
                <w:lang w:val="en-US" w:eastAsia="zh-CN"/>
              </w:rPr>
            </w:pPr>
            <w:r>
              <w:rPr>
                <w:rFonts w:hint="eastAsia" w:ascii="Arial" w:hAnsi="Arial" w:eastAsia="宋体" w:cs="Arial"/>
                <w:color w:val="000000"/>
                <w:szCs w:val="21"/>
                <w:lang w:val="en-US" w:eastAsia="zh-CN"/>
              </w:rPr>
              <w:t>分类</w:t>
            </w:r>
          </w:p>
        </w:tc>
        <w:tc>
          <w:tcPr>
            <w:tcW w:w="2502" w:type="dxa"/>
            <w:noWrap w:val="0"/>
            <w:vAlign w:val="center"/>
          </w:tcPr>
          <w:p w14:paraId="6484779C">
            <w:pPr>
              <w:jc w:val="center"/>
              <w:rPr>
                <w:rFonts w:hint="eastAsia" w:ascii="Arial" w:hAnsi="Arial" w:eastAsia="宋体" w:cs="Arial"/>
                <w:color w:val="000000"/>
                <w:szCs w:val="21"/>
                <w:lang w:val="en-US" w:eastAsia="zh-CN"/>
              </w:rPr>
            </w:pPr>
            <w:r>
              <w:rPr>
                <w:rFonts w:hint="eastAsia" w:ascii="Arial" w:hAnsi="Arial" w:eastAsia="宋体" w:cs="Arial"/>
                <w:color w:val="000000"/>
                <w:szCs w:val="21"/>
                <w:lang w:val="en-US" w:eastAsia="zh-CN"/>
              </w:rPr>
              <w:t>行业名称</w:t>
            </w:r>
          </w:p>
        </w:tc>
        <w:tc>
          <w:tcPr>
            <w:tcW w:w="5571" w:type="dxa"/>
            <w:noWrap w:val="0"/>
            <w:vAlign w:val="center"/>
          </w:tcPr>
          <w:p w14:paraId="12A0B9D3">
            <w:pPr>
              <w:jc w:val="center"/>
              <w:rPr>
                <w:rFonts w:hint="eastAsia" w:ascii="Arial" w:hAnsi="Arial" w:eastAsia="宋体" w:cs="Arial"/>
                <w:color w:val="000000"/>
                <w:szCs w:val="21"/>
                <w:lang w:val="en-US" w:eastAsia="zh-CN"/>
              </w:rPr>
            </w:pPr>
            <w:r>
              <w:rPr>
                <w:rFonts w:hint="eastAsia" w:ascii="Arial" w:hAnsi="Arial" w:eastAsia="宋体" w:cs="Arial"/>
                <w:color w:val="000000"/>
                <w:szCs w:val="21"/>
                <w:lang w:val="en-US" w:eastAsia="zh-CN"/>
              </w:rPr>
              <w:t>工艺清单</w:t>
            </w:r>
          </w:p>
        </w:tc>
        <w:tc>
          <w:tcPr>
            <w:tcW w:w="1124" w:type="dxa"/>
            <w:noWrap w:val="0"/>
            <w:vAlign w:val="center"/>
          </w:tcPr>
          <w:p w14:paraId="32985C70">
            <w:pPr>
              <w:jc w:val="center"/>
              <w:rPr>
                <w:rFonts w:hint="eastAsia" w:ascii="Arial" w:hAnsi="Arial" w:eastAsia="宋体" w:cs="Arial"/>
                <w:color w:val="000000"/>
                <w:szCs w:val="21"/>
                <w:lang w:val="en-US" w:eastAsia="zh-CN"/>
              </w:rPr>
            </w:pPr>
            <w:r>
              <w:rPr>
                <w:rFonts w:hint="eastAsia" w:ascii="Arial" w:hAnsi="Arial" w:eastAsia="宋体" w:cs="Arial"/>
                <w:color w:val="000000"/>
                <w:szCs w:val="21"/>
                <w:lang w:val="en-US" w:eastAsia="zh-CN"/>
              </w:rPr>
              <w:t>产品清单</w:t>
            </w:r>
          </w:p>
        </w:tc>
      </w:tr>
      <w:tr w14:paraId="1BD2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vMerge w:val="restart"/>
            <w:noWrap w:val="0"/>
            <w:vAlign w:val="center"/>
          </w:tcPr>
          <w:p w14:paraId="381E595D">
            <w:pPr>
              <w:jc w:val="center"/>
              <w:rPr>
                <w:rFonts w:hint="default" w:ascii="Arial" w:hAnsi="Arial" w:eastAsia="宋体" w:cs="Arial"/>
                <w:color w:val="000000"/>
                <w:szCs w:val="21"/>
              </w:rPr>
            </w:pPr>
            <w:r>
              <w:rPr>
                <w:rFonts w:hint="default" w:ascii="Arial" w:hAnsi="Arial" w:eastAsia="宋体" w:cs="Arial"/>
                <w:color w:val="000000"/>
                <w:szCs w:val="21"/>
              </w:rPr>
              <w:t>平湖市曹桥街道产业集聚重点管控单元、平湖市曹桥街道城镇生活重点管控单元、平湖市一般管控单元</w:t>
            </w:r>
          </w:p>
        </w:tc>
        <w:tc>
          <w:tcPr>
            <w:tcW w:w="12115" w:type="dxa"/>
            <w:gridSpan w:val="4"/>
            <w:noWrap w:val="0"/>
            <w:vAlign w:val="center"/>
          </w:tcPr>
          <w:p w14:paraId="0D1F0EF3">
            <w:pPr>
              <w:keepNext w:val="0"/>
              <w:keepLines w:val="0"/>
              <w:widowControl/>
              <w:suppressLineNumbers w:val="0"/>
              <w:jc w:val="center"/>
              <w:rPr>
                <w:rFonts w:hint="default" w:ascii="Arial" w:hAnsi="Arial" w:eastAsia="宋体" w:cs="Arial"/>
                <w:color w:val="000000"/>
                <w:szCs w:val="21"/>
              </w:rPr>
            </w:pPr>
            <w:r>
              <w:rPr>
                <w:rFonts w:hint="eastAsia" w:ascii="宋体" w:hAnsi="宋体" w:eastAsia="宋体" w:cs="宋体"/>
                <w:color w:val="000000"/>
                <w:kern w:val="0"/>
                <w:sz w:val="19"/>
                <w:szCs w:val="19"/>
                <w:lang w:val="en-US" w:eastAsia="zh-CN" w:bidi="ar"/>
              </w:rPr>
              <w:t>主导产业</w:t>
            </w:r>
          </w:p>
        </w:tc>
      </w:tr>
      <w:tr w14:paraId="7AB5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vMerge w:val="continue"/>
            <w:noWrap w:val="0"/>
            <w:vAlign w:val="center"/>
          </w:tcPr>
          <w:p w14:paraId="07B209E5">
            <w:pPr>
              <w:jc w:val="left"/>
              <w:rPr>
                <w:rFonts w:hint="default" w:ascii="Arial" w:hAnsi="Arial" w:eastAsia="宋体" w:cs="Arial"/>
                <w:color w:val="000000"/>
                <w:szCs w:val="21"/>
              </w:rPr>
            </w:pPr>
          </w:p>
        </w:tc>
        <w:tc>
          <w:tcPr>
            <w:tcW w:w="2918" w:type="dxa"/>
            <w:vMerge w:val="restart"/>
            <w:noWrap w:val="0"/>
            <w:vAlign w:val="center"/>
          </w:tcPr>
          <w:p w14:paraId="671900E0">
            <w:pPr>
              <w:keepNext w:val="0"/>
              <w:keepLines w:val="0"/>
              <w:widowControl/>
              <w:suppressLineNumbers w:val="0"/>
              <w:jc w:val="center"/>
              <w:rPr>
                <w:rFonts w:hint="default" w:ascii="Arial" w:hAnsi="Arial" w:eastAsia="宋体" w:cs="Arial"/>
                <w:color w:val="000000"/>
                <w:szCs w:val="21"/>
              </w:rPr>
            </w:pPr>
            <w:r>
              <w:rPr>
                <w:rFonts w:hint="eastAsia" w:ascii="宋体" w:hAnsi="宋体" w:eastAsia="宋体" w:cs="宋体"/>
                <w:color w:val="000000"/>
                <w:kern w:val="0"/>
                <w:sz w:val="19"/>
                <w:szCs w:val="19"/>
                <w:lang w:val="en-US" w:eastAsia="zh-CN" w:bidi="ar"/>
              </w:rPr>
              <w:t>禁止准入类产业</w:t>
            </w:r>
          </w:p>
        </w:tc>
        <w:tc>
          <w:tcPr>
            <w:tcW w:w="2502" w:type="dxa"/>
            <w:noWrap w:val="0"/>
            <w:vAlign w:val="center"/>
          </w:tcPr>
          <w:p w14:paraId="3460599B">
            <w:pPr>
              <w:keepNext w:val="0"/>
              <w:keepLines w:val="0"/>
              <w:widowControl/>
              <w:suppressLineNumbers w:val="0"/>
              <w:jc w:val="left"/>
              <w:rPr>
                <w:rFonts w:hint="default" w:ascii="Arial" w:hAnsi="Arial" w:eastAsia="宋体" w:cs="Arial"/>
                <w:color w:val="000000"/>
                <w:szCs w:val="21"/>
              </w:rPr>
            </w:pPr>
            <w:r>
              <w:rPr>
                <w:rFonts w:hint="eastAsia" w:ascii="宋体" w:hAnsi="宋体" w:eastAsia="宋体" w:cs="宋体"/>
                <w:color w:val="000000"/>
                <w:kern w:val="0"/>
                <w:sz w:val="19"/>
                <w:szCs w:val="19"/>
                <w:lang w:val="en-US" w:eastAsia="zh-CN" w:bidi="ar"/>
              </w:rPr>
              <w:t>非织造产业</w:t>
            </w:r>
          </w:p>
        </w:tc>
        <w:tc>
          <w:tcPr>
            <w:tcW w:w="5571" w:type="dxa"/>
            <w:noWrap w:val="0"/>
            <w:vAlign w:val="center"/>
          </w:tcPr>
          <w:p w14:paraId="3BCBF170">
            <w:pPr>
              <w:keepNext w:val="0"/>
              <w:keepLines w:val="0"/>
              <w:widowControl/>
              <w:suppressLineNumbers w:val="0"/>
              <w:jc w:val="center"/>
              <w:rPr>
                <w:rFonts w:hint="default" w:ascii="Arial" w:hAnsi="Arial" w:eastAsia="宋体" w:cs="Arial"/>
                <w:color w:val="000000"/>
                <w:szCs w:val="21"/>
              </w:rPr>
            </w:pPr>
            <w:r>
              <w:rPr>
                <w:rFonts w:hint="eastAsia" w:ascii="宋体" w:hAnsi="宋体" w:eastAsia="宋体" w:cs="宋体"/>
                <w:color w:val="000000"/>
                <w:kern w:val="0"/>
                <w:sz w:val="19"/>
                <w:szCs w:val="19"/>
                <w:lang w:val="en-US" w:eastAsia="zh-CN" w:bidi="ar"/>
              </w:rPr>
              <w:t>涉及印染的</w:t>
            </w:r>
          </w:p>
        </w:tc>
        <w:tc>
          <w:tcPr>
            <w:tcW w:w="1124" w:type="dxa"/>
            <w:noWrap w:val="0"/>
            <w:vAlign w:val="center"/>
          </w:tcPr>
          <w:p w14:paraId="65666C0D">
            <w:pPr>
              <w:jc w:val="center"/>
              <w:rPr>
                <w:rFonts w:hint="eastAsia" w:ascii="Arial" w:hAnsi="Arial" w:eastAsia="宋体" w:cs="Arial"/>
                <w:color w:val="000000"/>
                <w:szCs w:val="21"/>
                <w:lang w:val="en-US" w:eastAsia="zh-CN"/>
              </w:rPr>
            </w:pPr>
            <w:r>
              <w:rPr>
                <w:rFonts w:hint="eastAsia" w:ascii="Arial" w:hAnsi="Arial" w:eastAsia="宋体" w:cs="Arial"/>
                <w:color w:val="000000"/>
                <w:szCs w:val="21"/>
                <w:lang w:val="en-US" w:eastAsia="zh-CN"/>
              </w:rPr>
              <w:t>/</w:t>
            </w:r>
          </w:p>
        </w:tc>
      </w:tr>
      <w:tr w14:paraId="71EDC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vMerge w:val="continue"/>
            <w:noWrap w:val="0"/>
            <w:vAlign w:val="center"/>
          </w:tcPr>
          <w:p w14:paraId="36C8414D">
            <w:pPr>
              <w:jc w:val="center"/>
              <w:rPr>
                <w:rFonts w:hint="default" w:ascii="Arial" w:hAnsi="Arial" w:eastAsia="宋体" w:cs="Arial"/>
                <w:color w:val="000000"/>
                <w:szCs w:val="21"/>
              </w:rPr>
            </w:pPr>
          </w:p>
        </w:tc>
        <w:tc>
          <w:tcPr>
            <w:tcW w:w="2918" w:type="dxa"/>
            <w:vMerge w:val="continue"/>
            <w:noWrap w:val="0"/>
            <w:vAlign w:val="center"/>
          </w:tcPr>
          <w:p w14:paraId="3D137B60">
            <w:pPr>
              <w:jc w:val="left"/>
              <w:rPr>
                <w:rFonts w:hint="default" w:ascii="Arial" w:hAnsi="Arial" w:eastAsia="宋体" w:cs="Arial"/>
                <w:color w:val="000000"/>
                <w:szCs w:val="21"/>
              </w:rPr>
            </w:pPr>
          </w:p>
        </w:tc>
        <w:tc>
          <w:tcPr>
            <w:tcW w:w="2502" w:type="dxa"/>
            <w:noWrap w:val="0"/>
            <w:vAlign w:val="center"/>
          </w:tcPr>
          <w:p w14:paraId="58C8A332">
            <w:pPr>
              <w:jc w:val="left"/>
              <w:rPr>
                <w:rFonts w:hint="default" w:ascii="Arial" w:hAnsi="Arial" w:eastAsia="宋体" w:cs="Arial"/>
                <w:color w:val="000000"/>
                <w:szCs w:val="21"/>
              </w:rPr>
            </w:pPr>
            <w:r>
              <w:rPr>
                <w:rFonts w:hint="default" w:ascii="Arial" w:hAnsi="Arial" w:eastAsia="宋体" w:cs="Arial"/>
                <w:color w:val="000000"/>
                <w:szCs w:val="21"/>
              </w:rPr>
              <w:t>先进装备制造业</w:t>
            </w:r>
          </w:p>
        </w:tc>
        <w:tc>
          <w:tcPr>
            <w:tcW w:w="5571" w:type="dxa"/>
            <w:noWrap w:val="0"/>
            <w:vAlign w:val="center"/>
          </w:tcPr>
          <w:p w14:paraId="5633429A">
            <w:pPr>
              <w:jc w:val="center"/>
              <w:rPr>
                <w:rFonts w:hint="default" w:ascii="Arial" w:hAnsi="Arial" w:eastAsia="宋体" w:cs="Arial"/>
                <w:color w:val="000000"/>
                <w:szCs w:val="21"/>
              </w:rPr>
            </w:pPr>
            <w:r>
              <w:rPr>
                <w:rFonts w:hint="default" w:ascii="Arial" w:hAnsi="Arial" w:eastAsia="宋体" w:cs="Arial"/>
                <w:color w:val="000000"/>
                <w:szCs w:val="21"/>
              </w:rPr>
              <w:t>电镀、化学镀、磷化工艺；有钝化工艺的热镀锌；使用不符合《挥发性有机物治理实用手册》要求的高 VOCs 含量原料的</w:t>
            </w:r>
          </w:p>
        </w:tc>
        <w:tc>
          <w:tcPr>
            <w:tcW w:w="1124" w:type="dxa"/>
            <w:noWrap w:val="0"/>
            <w:vAlign w:val="center"/>
          </w:tcPr>
          <w:p w14:paraId="182B8900">
            <w:pPr>
              <w:jc w:val="center"/>
              <w:rPr>
                <w:rFonts w:hint="default" w:ascii="Arial" w:hAnsi="Arial" w:eastAsia="宋体" w:cs="Arial"/>
                <w:color w:val="000000"/>
                <w:szCs w:val="21"/>
              </w:rPr>
            </w:pPr>
            <w:r>
              <w:rPr>
                <w:rFonts w:hint="eastAsia" w:ascii="Arial" w:hAnsi="Arial" w:eastAsia="宋体" w:cs="Arial"/>
                <w:color w:val="000000"/>
                <w:szCs w:val="21"/>
                <w:lang w:val="en-US" w:eastAsia="zh-CN"/>
              </w:rPr>
              <w:t>/</w:t>
            </w:r>
          </w:p>
        </w:tc>
      </w:tr>
      <w:tr w14:paraId="0913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vMerge w:val="continue"/>
            <w:noWrap w:val="0"/>
            <w:vAlign w:val="center"/>
          </w:tcPr>
          <w:p w14:paraId="69B18C49">
            <w:pPr>
              <w:jc w:val="left"/>
              <w:rPr>
                <w:rFonts w:hint="default" w:ascii="Arial" w:hAnsi="Arial" w:eastAsia="宋体" w:cs="Arial"/>
                <w:color w:val="000000"/>
                <w:szCs w:val="21"/>
              </w:rPr>
            </w:pPr>
          </w:p>
        </w:tc>
        <w:tc>
          <w:tcPr>
            <w:tcW w:w="2918" w:type="dxa"/>
            <w:vMerge w:val="continue"/>
            <w:noWrap w:val="0"/>
            <w:vAlign w:val="center"/>
          </w:tcPr>
          <w:p w14:paraId="5A42522C">
            <w:pPr>
              <w:pStyle w:val="63"/>
              <w:spacing w:before="0" w:line="240" w:lineRule="auto"/>
              <w:ind w:firstLine="0" w:firstLineChars="0"/>
              <w:jc w:val="center"/>
              <w:rPr>
                <w:rFonts w:hint="default" w:ascii="Arial" w:hAnsi="Arial" w:eastAsia="宋体" w:cs="Arial"/>
                <w:bCs/>
                <w:color w:val="000000"/>
                <w:sz w:val="21"/>
                <w:szCs w:val="21"/>
              </w:rPr>
            </w:pPr>
          </w:p>
        </w:tc>
        <w:tc>
          <w:tcPr>
            <w:tcW w:w="2502" w:type="dxa"/>
            <w:noWrap w:val="0"/>
            <w:vAlign w:val="center"/>
          </w:tcPr>
          <w:p w14:paraId="23A42198">
            <w:pPr>
              <w:keepNext w:val="0"/>
              <w:keepLines w:val="0"/>
              <w:widowControl/>
              <w:suppressLineNumbers w:val="0"/>
              <w:jc w:val="left"/>
              <w:rPr>
                <w:rFonts w:hint="default" w:ascii="Arial" w:hAnsi="Arial" w:eastAsia="宋体" w:cs="Arial"/>
                <w:color w:val="000000"/>
                <w:szCs w:val="21"/>
              </w:rPr>
            </w:pPr>
            <w:r>
              <w:rPr>
                <w:rFonts w:hint="eastAsia" w:ascii="宋体" w:hAnsi="宋体" w:eastAsia="宋体" w:cs="宋体"/>
                <w:color w:val="000000"/>
                <w:kern w:val="0"/>
                <w:sz w:val="19"/>
                <w:szCs w:val="19"/>
                <w:lang w:val="en-US" w:eastAsia="zh-CN" w:bidi="ar"/>
              </w:rPr>
              <w:t>新能源</w:t>
            </w:r>
          </w:p>
        </w:tc>
        <w:tc>
          <w:tcPr>
            <w:tcW w:w="5571" w:type="dxa"/>
            <w:noWrap w:val="0"/>
            <w:vAlign w:val="center"/>
          </w:tcPr>
          <w:p w14:paraId="7A200EEB">
            <w:pPr>
              <w:jc w:val="center"/>
              <w:rPr>
                <w:rFonts w:hint="default" w:ascii="Arial" w:hAnsi="Arial" w:eastAsia="宋体" w:cs="Arial"/>
                <w:color w:val="000000"/>
                <w:szCs w:val="21"/>
              </w:rPr>
            </w:pPr>
            <w:r>
              <w:rPr>
                <w:rFonts w:hint="default" w:ascii="Arial" w:hAnsi="Arial" w:eastAsia="宋体" w:cs="Arial"/>
                <w:color w:val="000000"/>
                <w:szCs w:val="21"/>
              </w:rPr>
              <w:t>涉及一类重金属、持久性有机污染物、有毒有害物质排放等环境健康风险较大的项目</w:t>
            </w:r>
          </w:p>
        </w:tc>
        <w:tc>
          <w:tcPr>
            <w:tcW w:w="1124" w:type="dxa"/>
            <w:noWrap w:val="0"/>
            <w:vAlign w:val="center"/>
          </w:tcPr>
          <w:p w14:paraId="073F6186">
            <w:pPr>
              <w:jc w:val="center"/>
              <w:rPr>
                <w:rFonts w:hint="default" w:ascii="Arial" w:hAnsi="Arial" w:eastAsia="宋体" w:cs="Arial"/>
                <w:color w:val="000000"/>
                <w:szCs w:val="21"/>
              </w:rPr>
            </w:pPr>
            <w:r>
              <w:rPr>
                <w:rFonts w:hint="eastAsia" w:ascii="Arial" w:hAnsi="Arial" w:eastAsia="宋体" w:cs="Arial"/>
                <w:color w:val="000000"/>
                <w:szCs w:val="21"/>
                <w:lang w:val="en-US" w:eastAsia="zh-CN"/>
              </w:rPr>
              <w:t>/</w:t>
            </w:r>
          </w:p>
        </w:tc>
      </w:tr>
      <w:tr w14:paraId="52BA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vMerge w:val="continue"/>
            <w:noWrap w:val="0"/>
            <w:vAlign w:val="center"/>
          </w:tcPr>
          <w:p w14:paraId="6B1EE7E5">
            <w:pPr>
              <w:jc w:val="center"/>
              <w:rPr>
                <w:rFonts w:hint="default" w:ascii="Arial" w:hAnsi="Arial" w:eastAsia="宋体" w:cs="Arial"/>
                <w:color w:val="000000"/>
                <w:szCs w:val="21"/>
              </w:rPr>
            </w:pPr>
          </w:p>
        </w:tc>
        <w:tc>
          <w:tcPr>
            <w:tcW w:w="12115" w:type="dxa"/>
            <w:gridSpan w:val="4"/>
            <w:noWrap w:val="0"/>
            <w:vAlign w:val="center"/>
          </w:tcPr>
          <w:p w14:paraId="58AA5161">
            <w:pPr>
              <w:jc w:val="center"/>
              <w:rPr>
                <w:rFonts w:hint="default" w:ascii="Arial" w:hAnsi="Arial" w:eastAsia="宋体" w:cs="Arial"/>
                <w:color w:val="000000"/>
                <w:szCs w:val="21"/>
              </w:rPr>
            </w:pPr>
            <w:r>
              <w:rPr>
                <w:rFonts w:hint="eastAsia" w:ascii="宋体" w:hAnsi="宋体" w:eastAsia="宋体" w:cs="宋体"/>
                <w:color w:val="000000"/>
                <w:kern w:val="0"/>
                <w:sz w:val="19"/>
                <w:szCs w:val="19"/>
                <w:lang w:val="en-US" w:eastAsia="zh-CN" w:bidi="ar"/>
              </w:rPr>
              <w:t>其他产业</w:t>
            </w:r>
          </w:p>
        </w:tc>
      </w:tr>
      <w:tr w14:paraId="45A9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vMerge w:val="continue"/>
            <w:noWrap w:val="0"/>
            <w:vAlign w:val="center"/>
          </w:tcPr>
          <w:p w14:paraId="05291B38">
            <w:pPr>
              <w:jc w:val="center"/>
              <w:rPr>
                <w:rFonts w:hint="default" w:ascii="Arial" w:hAnsi="Arial" w:eastAsia="宋体" w:cs="Arial"/>
                <w:color w:val="000000"/>
                <w:szCs w:val="21"/>
              </w:rPr>
            </w:pPr>
          </w:p>
        </w:tc>
        <w:tc>
          <w:tcPr>
            <w:tcW w:w="2918" w:type="dxa"/>
            <w:noWrap w:val="0"/>
            <w:vAlign w:val="center"/>
          </w:tcPr>
          <w:p w14:paraId="33880DCE">
            <w:pPr>
              <w:jc w:val="left"/>
              <w:rPr>
                <w:rFonts w:hint="default" w:ascii="Arial" w:hAnsi="Arial" w:eastAsia="宋体" w:cs="Arial"/>
                <w:color w:val="000000"/>
                <w:szCs w:val="21"/>
              </w:rPr>
            </w:pPr>
            <w:r>
              <w:rPr>
                <w:rFonts w:hint="default" w:ascii="Arial" w:hAnsi="Arial" w:eastAsia="宋体" w:cs="Arial"/>
                <w:color w:val="000000"/>
                <w:szCs w:val="21"/>
              </w:rPr>
              <w:t>其他禁止、限制准入类产业</w:t>
            </w:r>
          </w:p>
        </w:tc>
        <w:tc>
          <w:tcPr>
            <w:tcW w:w="9197" w:type="dxa"/>
            <w:gridSpan w:val="3"/>
            <w:noWrap w:val="0"/>
            <w:vAlign w:val="center"/>
          </w:tcPr>
          <w:p w14:paraId="4C168625">
            <w:pPr>
              <w:jc w:val="center"/>
              <w:rPr>
                <w:rFonts w:hint="default" w:ascii="Arial" w:hAnsi="Arial" w:eastAsia="宋体" w:cs="Arial"/>
                <w:color w:val="000000"/>
                <w:szCs w:val="21"/>
              </w:rPr>
            </w:pPr>
            <w:r>
              <w:rPr>
                <w:rFonts w:hint="eastAsia" w:ascii="宋体" w:hAnsi="宋体" w:eastAsia="宋体" w:cs="宋体"/>
                <w:color w:val="000000"/>
                <w:kern w:val="0"/>
                <w:sz w:val="19"/>
                <w:szCs w:val="19"/>
                <w:lang w:val="en-US" w:eastAsia="zh-CN" w:bidi="ar"/>
              </w:rPr>
              <w:t>根据《平湖市“三线一单”生态环境分区管控方案》、《平湖市工业企业投资项目负面清单》等文件制定</w:t>
            </w:r>
          </w:p>
        </w:tc>
      </w:tr>
    </w:tbl>
    <w:p w14:paraId="41C86193">
      <w:pPr>
        <w:pStyle w:val="63"/>
        <w:keepNext w:val="0"/>
        <w:keepLines w:val="0"/>
        <w:pageBreakBefore w:val="0"/>
        <w:widowControl w:val="0"/>
        <w:kinsoku/>
        <w:wordWrap/>
        <w:overflowPunct/>
        <w:topLinePunct w:val="0"/>
        <w:autoSpaceDE/>
        <w:autoSpaceDN/>
        <w:bidi w:val="0"/>
        <w:spacing w:line="360" w:lineRule="auto"/>
        <w:ind w:left="105" w:leftChars="50" w:right="105" w:rightChars="50" w:firstLine="480"/>
        <w:textAlignment w:val="auto"/>
        <w:rPr>
          <w:rFonts w:hint="default" w:ascii="Arial" w:hAnsi="Arial" w:eastAsia="宋体" w:cs="Arial"/>
          <w:color w:val="000000"/>
        </w:rPr>
      </w:pPr>
      <w:r>
        <w:rPr>
          <w:rFonts w:hint="default" w:ascii="Arial" w:hAnsi="Arial" w:eastAsia="宋体" w:cs="Arial"/>
          <w:color w:val="000000"/>
        </w:rPr>
        <w:t>建设项目拟建地位于本次规划环评中确定的</w:t>
      </w:r>
      <w:r>
        <w:rPr>
          <w:rFonts w:hint="eastAsia" w:ascii="Arial" w:hAnsi="Arial" w:cs="Arial"/>
          <w:color w:val="000000"/>
          <w:lang w:val="en-US" w:eastAsia="zh-CN"/>
        </w:rPr>
        <w:t>曹桥街道工业园区CQ-4-1</w:t>
      </w:r>
      <w:r>
        <w:rPr>
          <w:rFonts w:hint="default" w:ascii="Arial" w:hAnsi="Arial" w:eastAsia="宋体" w:cs="Arial"/>
          <w:color w:val="000000"/>
        </w:rPr>
        <w:t>区域，本项目</w:t>
      </w:r>
      <w:r>
        <w:rPr>
          <w:rFonts w:hint="default" w:ascii="Arial" w:hAnsi="Arial" w:eastAsia="宋体" w:cs="Arial"/>
          <w:color w:val="000000"/>
          <w:lang w:val="en-US" w:eastAsia="zh-CN"/>
        </w:rPr>
        <w:t>为丙纶丝长丝及织带</w:t>
      </w:r>
      <w:r>
        <w:rPr>
          <w:rFonts w:hint="default" w:ascii="Arial" w:hAnsi="Arial" w:eastAsia="宋体" w:cs="Arial"/>
          <w:color w:val="000000"/>
        </w:rPr>
        <w:t>的生产，不属于该区域的环境准入负面清单项目，不属于《产业结构调整指导目录》（2024年本）中限制类和淘汰类产业。综上，本项目建设能符合产业政策、产业发展等相关要求，满足入园准入条件，同时项目各类污染物经妥善治理后能够做到达标排放，能符合规划环评中的各项治理要求，因此项目实施能符合规划环评要求。</w:t>
      </w:r>
    </w:p>
    <w:p w14:paraId="7B7D0C2B">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firstLineChars="200"/>
        <w:jc w:val="left"/>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rPr>
        <w:t>（1）</w:t>
      </w:r>
      <w:r>
        <w:rPr>
          <w:rFonts w:hint="default" w:ascii="Arial" w:hAnsi="Arial" w:eastAsia="宋体" w:cs="Arial"/>
          <w:color w:val="000000" w:themeColor="text1"/>
          <w14:textFill>
            <w14:solidFill>
              <w14:schemeClr w14:val="tx1"/>
            </w14:solidFill>
          </w14:textFill>
        </w:rPr>
        <w:t>生态空间管控清单符合性</w:t>
      </w:r>
    </w:p>
    <w:p w14:paraId="2917E47F">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firstLineChars="200"/>
        <w:jc w:val="left"/>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本项目</w:t>
      </w:r>
      <w:r>
        <w:rPr>
          <w:rFonts w:hint="default" w:ascii="Arial" w:hAnsi="Arial" w:eastAsia="宋体" w:cs="Arial"/>
          <w:color w:val="000000" w:themeColor="text1"/>
          <w:lang w:val="en-US" w:eastAsia="zh-CN"/>
          <w14:textFill>
            <w14:solidFill>
              <w14:schemeClr w14:val="tx1"/>
            </w14:solidFill>
          </w14:textFill>
        </w:rPr>
        <w:t>为丙纶丝长丝及织带</w:t>
      </w:r>
      <w:r>
        <w:rPr>
          <w:rFonts w:hint="default" w:ascii="Arial" w:hAnsi="Arial" w:eastAsia="宋体" w:cs="Arial"/>
          <w:color w:val="000000" w:themeColor="text1"/>
          <w14:textFill>
            <w14:solidFill>
              <w14:schemeClr w14:val="tx1"/>
            </w14:solidFill>
          </w14:textFill>
        </w:rPr>
        <w:t>的生产</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行业类别为</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C2825丙纶纤维制造</w:t>
      </w:r>
      <w:r>
        <w:rPr>
          <w:rFonts w:hint="eastAsia" w:ascii="Arial" w:hAnsi="Arial" w:cs="Arial"/>
          <w:color w:val="000000" w:themeColor="text1"/>
          <w:sz w:val="24"/>
          <w:szCs w:val="24"/>
          <w:lang w:eastAsia="zh-CN"/>
          <w14:textFill>
            <w14:solidFill>
              <w14:schemeClr w14:val="tx1"/>
            </w14:solidFill>
          </w14:textFill>
        </w:rPr>
        <w:t>，</w:t>
      </w:r>
      <w:r>
        <w:rPr>
          <w:rFonts w:hint="eastAsia" w:ascii="Arial" w:hAnsi="Arial" w:cs="Arial"/>
          <w:color w:val="000000" w:themeColor="text1"/>
          <w:sz w:val="24"/>
          <w:szCs w:val="24"/>
          <w:lang w:val="en-US" w:eastAsia="zh-CN"/>
          <w14:textFill>
            <w14:solidFill>
              <w14:schemeClr w14:val="tx1"/>
            </w14:solidFill>
          </w14:textFill>
        </w:rPr>
        <w:t>C1783纺织带和帘子布制造</w:t>
      </w:r>
      <w:r>
        <w:rPr>
          <w:rFonts w:hint="default"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，项目新增总量可平衡替代，符合总量控制要求，同时项目各类污染物经妥善治理后能够做到达标排放，符合该环境管控单元的要求。</w:t>
      </w:r>
    </w:p>
    <w:p w14:paraId="4CD30FB6">
      <w:pPr>
        <w:pStyle w:val="64"/>
        <w:keepNext w:val="0"/>
        <w:keepLines w:val="0"/>
        <w:pageBreakBefore w:val="0"/>
        <w:widowControl w:val="0"/>
        <w:kinsoku/>
        <w:wordWrap/>
        <w:overflowPunct/>
        <w:topLinePunct w:val="0"/>
        <w:autoSpaceDE/>
        <w:autoSpaceDN/>
        <w:bidi w:val="0"/>
        <w:adjustRightInd w:val="0"/>
        <w:snapToGrid w:val="0"/>
        <w:spacing w:beforeLines="0" w:line="360" w:lineRule="auto"/>
        <w:ind w:left="105" w:leftChars="50" w:right="105" w:rightChars="50" w:firstLine="480" w:firstLineChars="200"/>
        <w:jc w:val="left"/>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（2）现有问题整改措施清单</w:t>
      </w:r>
    </w:p>
    <w:p w14:paraId="5621F5FA">
      <w:pPr>
        <w:pStyle w:val="63"/>
        <w:keepNext w:val="0"/>
        <w:keepLines w:val="0"/>
        <w:pageBreakBefore w:val="0"/>
        <w:widowControl w:val="0"/>
        <w:kinsoku/>
        <w:wordWrap/>
        <w:overflowPunct/>
        <w:topLinePunct w:val="0"/>
        <w:autoSpaceDE/>
        <w:autoSpaceDN/>
        <w:bidi w:val="0"/>
        <w:spacing w:before="0" w:line="360" w:lineRule="auto"/>
        <w:ind w:left="105" w:leftChars="50" w:right="105" w:righ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对照规划环评现有问题清单，针对本项目所在地及建设内容，本环评要求企业做好污染物防治工作，确保新增污染物能达标排放。</w:t>
      </w:r>
    </w:p>
    <w:p w14:paraId="09604D50">
      <w:pPr>
        <w:pStyle w:val="63"/>
        <w:keepNext w:val="0"/>
        <w:keepLines w:val="0"/>
        <w:pageBreakBefore w:val="0"/>
        <w:widowControl w:val="0"/>
        <w:kinsoku/>
        <w:wordWrap/>
        <w:overflowPunct/>
        <w:topLinePunct w:val="0"/>
        <w:autoSpaceDE/>
        <w:autoSpaceDN/>
        <w:bidi w:val="0"/>
        <w:spacing w:before="0" w:line="360" w:lineRule="auto"/>
        <w:ind w:left="105" w:leftChars="50" w:right="105" w:righ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（3）污染物排放总量管控限值清单</w:t>
      </w:r>
    </w:p>
    <w:p w14:paraId="7231C568">
      <w:pPr>
        <w:pStyle w:val="63"/>
        <w:keepNext w:val="0"/>
        <w:keepLines w:val="0"/>
        <w:pageBreakBefore w:val="0"/>
        <w:widowControl w:val="0"/>
        <w:kinsoku/>
        <w:wordWrap/>
        <w:overflowPunct/>
        <w:topLinePunct w:val="0"/>
        <w:autoSpaceDE/>
        <w:autoSpaceDN/>
        <w:bidi w:val="0"/>
        <w:spacing w:before="0" w:line="360" w:lineRule="auto"/>
        <w:ind w:left="105" w:leftChars="50" w:right="105" w:righ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本项目新增总量平衡符合污染物排放总量控制要求。</w:t>
      </w:r>
    </w:p>
    <w:p w14:paraId="7C2B9DE2">
      <w:pPr>
        <w:pStyle w:val="63"/>
        <w:keepNext w:val="0"/>
        <w:keepLines w:val="0"/>
        <w:pageBreakBefore w:val="0"/>
        <w:widowControl w:val="0"/>
        <w:kinsoku/>
        <w:wordWrap/>
        <w:overflowPunct/>
        <w:topLinePunct w:val="0"/>
        <w:autoSpaceDE/>
        <w:autoSpaceDN/>
        <w:bidi w:val="0"/>
        <w:spacing w:before="0" w:line="360" w:lineRule="auto"/>
        <w:ind w:left="105" w:lef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（4）规划优化调整建议清单</w:t>
      </w:r>
    </w:p>
    <w:p w14:paraId="2115E07D">
      <w:pPr>
        <w:pStyle w:val="63"/>
        <w:keepNext w:val="0"/>
        <w:keepLines w:val="0"/>
        <w:pageBreakBefore w:val="0"/>
        <w:widowControl w:val="0"/>
        <w:kinsoku/>
        <w:wordWrap/>
        <w:overflowPunct/>
        <w:topLinePunct w:val="0"/>
        <w:autoSpaceDE/>
        <w:autoSpaceDN/>
        <w:bidi w:val="0"/>
        <w:spacing w:before="0" w:line="360" w:lineRule="auto"/>
        <w:ind w:left="105" w:lef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本项目建设地址不在规划优化调整区域内。</w:t>
      </w:r>
    </w:p>
    <w:p w14:paraId="5CF6601D">
      <w:pPr>
        <w:pStyle w:val="63"/>
        <w:keepNext w:val="0"/>
        <w:keepLines w:val="0"/>
        <w:pageBreakBefore w:val="0"/>
        <w:widowControl w:val="0"/>
        <w:kinsoku/>
        <w:wordWrap/>
        <w:overflowPunct/>
        <w:topLinePunct w:val="0"/>
        <w:autoSpaceDE/>
        <w:autoSpaceDN/>
        <w:bidi w:val="0"/>
        <w:spacing w:before="0" w:line="360" w:lineRule="auto"/>
        <w:ind w:left="105" w:lef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（5）环境准入负面清单</w:t>
      </w:r>
    </w:p>
    <w:p w14:paraId="3C9695E3">
      <w:pPr>
        <w:pStyle w:val="63"/>
        <w:keepNext w:val="0"/>
        <w:keepLines w:val="0"/>
        <w:pageBreakBefore w:val="0"/>
        <w:widowControl w:val="0"/>
        <w:kinsoku/>
        <w:wordWrap/>
        <w:overflowPunct/>
        <w:topLinePunct w:val="0"/>
        <w:autoSpaceDE/>
        <w:autoSpaceDN/>
        <w:bidi w:val="0"/>
        <w:spacing w:before="0" w:line="360" w:lineRule="auto"/>
        <w:ind w:left="105" w:lef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对照平湖经济开发区环境准入负面清单，本项目不属于区域禁止准入类产业。</w:t>
      </w:r>
    </w:p>
    <w:p w14:paraId="15662841">
      <w:pPr>
        <w:pStyle w:val="63"/>
        <w:keepNext w:val="0"/>
        <w:keepLines w:val="0"/>
        <w:pageBreakBefore w:val="0"/>
        <w:widowControl w:val="0"/>
        <w:kinsoku/>
        <w:wordWrap/>
        <w:overflowPunct/>
        <w:topLinePunct w:val="0"/>
        <w:autoSpaceDE/>
        <w:autoSpaceDN/>
        <w:bidi w:val="0"/>
        <w:spacing w:before="0" w:line="360" w:lineRule="auto"/>
        <w:ind w:left="105" w:leftChars="50" w:firstLine="480" w:firstLineChars="20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（6）环境标准清单</w:t>
      </w:r>
    </w:p>
    <w:p w14:paraId="01F39C6C">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themeColor="text1"/>
          <w:sz w:val="24"/>
          <w14:textFill>
            <w14:solidFill>
              <w14:schemeClr w14:val="tx1"/>
            </w14:solidFill>
          </w14:textFill>
        </w:rPr>
        <w:t>综合上述清单符合性分析，本项</w:t>
      </w:r>
      <w:r>
        <w:rPr>
          <w:rFonts w:hint="default" w:ascii="Arial" w:hAnsi="Arial" w:eastAsia="宋体" w:cs="Arial"/>
          <w:color w:val="000000"/>
          <w:sz w:val="24"/>
        </w:rPr>
        <w:t>目建设符合环境标准清单要求。</w:t>
      </w:r>
      <w:r>
        <w:rPr>
          <w:rFonts w:hint="default" w:ascii="Arial" w:hAnsi="Arial" w:eastAsia="宋体" w:cs="Arial"/>
          <w:color w:val="000000"/>
          <w:sz w:val="24"/>
          <w:szCs w:val="24"/>
        </w:rPr>
        <w:t xml:space="preserve"> </w:t>
      </w:r>
    </w:p>
    <w:p w14:paraId="3CD94ED4">
      <w:pPr>
        <w:spacing w:line="360" w:lineRule="auto"/>
        <w:ind w:firstLine="480" w:firstLineChars="200"/>
        <w:rPr>
          <w:rFonts w:hint="default" w:ascii="Arial" w:hAnsi="Arial" w:eastAsia="宋体" w:cs="Arial"/>
          <w:color w:val="000000"/>
          <w:sz w:val="24"/>
          <w:szCs w:val="24"/>
        </w:rPr>
        <w:sectPr>
          <w:headerReference r:id="rId15" w:type="default"/>
          <w:pgSz w:w="16838" w:h="11906" w:orient="landscape"/>
          <w:pgMar w:top="1701" w:right="1418" w:bottom="1418" w:left="1418"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5DC1F932">
      <w:pPr>
        <w:pStyle w:val="83"/>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rPr>
      </w:pPr>
      <w:r>
        <w:rPr>
          <w:rFonts w:hint="default" w:ascii="Arial" w:hAnsi="Arial" w:eastAsia="宋体" w:cs="Arial"/>
          <w:color w:val="000000"/>
        </w:rPr>
        <w:t>审批原则符合性分析</w:t>
      </w:r>
    </w:p>
    <w:p w14:paraId="089F0FEC">
      <w:pPr>
        <w:pStyle w:val="76"/>
        <w:pageBreakBefore w:val="0"/>
        <w:widowControl w:val="0"/>
        <w:kinsoku/>
        <w:wordWrap/>
        <w:overflowPunct/>
        <w:topLinePunct w:val="0"/>
        <w:autoSpaceDE/>
        <w:autoSpaceDN/>
        <w:bidi w:val="0"/>
        <w:ind w:left="825" w:leftChars="50" w:right="105" w:rightChars="50"/>
        <w:textAlignment w:val="auto"/>
        <w:rPr>
          <w:rFonts w:hint="default" w:ascii="Arial" w:hAnsi="Arial" w:eastAsia="宋体" w:cs="Arial"/>
          <w:color w:val="000000"/>
        </w:rPr>
      </w:pPr>
      <w:r>
        <w:rPr>
          <w:rFonts w:hint="default" w:ascii="Arial" w:hAnsi="Arial" w:eastAsia="宋体" w:cs="Arial"/>
          <w:color w:val="000000"/>
        </w:rPr>
        <w:t>生态环境分区管控方案符合性分析</w:t>
      </w:r>
    </w:p>
    <w:p w14:paraId="48235CC6">
      <w:pPr>
        <w:pStyle w:val="64"/>
        <w:keepNext w:val="0"/>
        <w:keepLines w:val="0"/>
        <w:pageBreakBefore w:val="0"/>
        <w:widowControl w:val="0"/>
        <w:kinsoku/>
        <w:wordWrap/>
        <w:overflowPunct/>
        <w:topLinePunct w:val="0"/>
        <w:autoSpaceDE/>
        <w:autoSpaceDN/>
        <w:bidi w:val="0"/>
        <w:adjustRightInd w:val="0"/>
        <w:snapToGrid w:val="0"/>
        <w:spacing w:before="60" w:beforeLines="0" w:line="360" w:lineRule="auto"/>
        <w:ind w:left="105" w:leftChars="50" w:right="105" w:rightChars="50" w:firstLine="480"/>
        <w:jc w:val="left"/>
        <w:textAlignment w:val="auto"/>
        <w:rPr>
          <w:rFonts w:hint="default" w:ascii="Arial" w:hAnsi="Arial" w:eastAsia="宋体" w:cs="Arial"/>
          <w:color w:val="000000"/>
        </w:rPr>
      </w:pPr>
      <w:r>
        <w:rPr>
          <w:rFonts w:hint="default" w:ascii="Arial" w:hAnsi="Arial" w:eastAsia="宋体" w:cs="Arial"/>
          <w:color w:val="000000"/>
        </w:rPr>
        <w:t>根据平湖市人民政府文件《平湖市人民政府关于印发&lt;平湖市生态环境分区管控动态更新方案&gt;的通知》（平政发〔2024〕23号），平湖市（包含嘉兴港区）共划定环境管控单元22个，其中优先保护单元6个，重点管控单元15个（产业集聚类7个，城镇生活类8个），一般管控区1个。根据项目地理位置，本项目属于平湖市</w:t>
      </w:r>
      <w:r>
        <w:rPr>
          <w:rFonts w:hint="eastAsia" w:ascii="Arial" w:hAnsi="Arial" w:cs="Arial"/>
          <w:color w:val="000000"/>
          <w:lang w:val="en-US" w:eastAsia="zh-CN"/>
        </w:rPr>
        <w:t>一般管控</w:t>
      </w:r>
      <w:r>
        <w:rPr>
          <w:rFonts w:hint="default" w:ascii="Arial" w:hAnsi="Arial" w:eastAsia="宋体" w:cs="Arial"/>
          <w:color w:val="000000"/>
        </w:rPr>
        <w:t>单元（ZH33048230001）。</w:t>
      </w:r>
    </w:p>
    <w:p w14:paraId="523C265D">
      <w:pPr>
        <w:pStyle w:val="64"/>
        <w:pageBreakBefore w:val="0"/>
        <w:widowControl w:val="0"/>
        <w:kinsoku/>
        <w:wordWrap/>
        <w:overflowPunct/>
        <w:topLinePunct w:val="0"/>
        <w:autoSpaceDE/>
        <w:autoSpaceDN/>
        <w:bidi w:val="0"/>
        <w:adjustRightInd w:val="0"/>
        <w:snapToGrid w:val="0"/>
        <w:spacing w:before="60" w:beforeLines="0" w:line="360" w:lineRule="auto"/>
        <w:ind w:left="105" w:leftChars="50" w:right="105" w:rightChars="50" w:firstLine="480"/>
        <w:jc w:val="left"/>
        <w:textAlignment w:val="auto"/>
        <w:rPr>
          <w:rFonts w:hint="default" w:ascii="Arial" w:hAnsi="Arial" w:eastAsia="宋体" w:cs="Arial"/>
          <w:color w:val="000000"/>
        </w:rPr>
      </w:pPr>
      <w:r>
        <w:rPr>
          <w:rFonts w:hint="default" w:ascii="Arial" w:hAnsi="Arial" w:eastAsia="宋体" w:cs="Arial"/>
          <w:color w:val="000000"/>
        </w:rPr>
        <w:t>本项目与管控措施的对照分析如表1-</w:t>
      </w:r>
      <w:r>
        <w:rPr>
          <w:rFonts w:hint="eastAsia" w:ascii="Arial" w:hAnsi="Arial" w:cs="Arial"/>
          <w:color w:val="000000"/>
          <w:lang w:val="en-US" w:eastAsia="zh-CN"/>
        </w:rPr>
        <w:t>3</w:t>
      </w:r>
      <w:r>
        <w:rPr>
          <w:rFonts w:hint="default" w:ascii="Arial" w:hAnsi="Arial" w:eastAsia="宋体" w:cs="Arial"/>
          <w:color w:val="000000"/>
        </w:rPr>
        <w:t>所示。</w:t>
      </w:r>
    </w:p>
    <w:p w14:paraId="6707E122">
      <w:pPr>
        <w:pStyle w:val="78"/>
        <w:pageBreakBefore w:val="0"/>
        <w:widowControl w:val="0"/>
        <w:kinsoku/>
        <w:wordWrap/>
        <w:overflowPunct/>
        <w:topLinePunct w:val="0"/>
        <w:autoSpaceDE/>
        <w:autoSpaceDN/>
        <w:bidi w:val="0"/>
        <w:ind w:left="525" w:leftChars="50" w:right="105" w:rightChars="50" w:hanging="420" w:firstLineChars="0"/>
        <w:textAlignment w:val="auto"/>
        <w:rPr>
          <w:rFonts w:hint="default" w:ascii="Arial" w:hAnsi="Arial" w:eastAsia="宋体" w:cs="Arial"/>
          <w:color w:val="000000"/>
        </w:rPr>
      </w:pPr>
      <w:r>
        <w:rPr>
          <w:rFonts w:hint="default" w:ascii="Arial" w:hAnsi="Arial" w:eastAsia="宋体" w:cs="Arial"/>
          <w:color w:val="000000"/>
        </w:rPr>
        <w:t>生态环境分区管控动态更新方案符合性对照表</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804"/>
        <w:gridCol w:w="2796"/>
        <w:gridCol w:w="701"/>
      </w:tblGrid>
      <w:tr w14:paraId="300F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noWrap w:val="0"/>
            <w:vAlign w:val="center"/>
          </w:tcPr>
          <w:p w14:paraId="523E834D">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内容</w:t>
            </w:r>
          </w:p>
        </w:tc>
        <w:tc>
          <w:tcPr>
            <w:tcW w:w="3804" w:type="dxa"/>
            <w:noWrap w:val="0"/>
            <w:vAlign w:val="center"/>
          </w:tcPr>
          <w:p w14:paraId="6255B3C1">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准入清单</w:t>
            </w:r>
          </w:p>
        </w:tc>
        <w:tc>
          <w:tcPr>
            <w:tcW w:w="2796" w:type="dxa"/>
            <w:noWrap w:val="0"/>
            <w:vAlign w:val="center"/>
          </w:tcPr>
          <w:p w14:paraId="04CC4295">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本项目情况</w:t>
            </w:r>
          </w:p>
        </w:tc>
        <w:tc>
          <w:tcPr>
            <w:tcW w:w="701" w:type="dxa"/>
            <w:noWrap w:val="0"/>
            <w:vAlign w:val="center"/>
          </w:tcPr>
          <w:p w14:paraId="4FB8ED05">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符合性</w:t>
            </w:r>
          </w:p>
        </w:tc>
      </w:tr>
      <w:tr w14:paraId="07E1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restart"/>
            <w:noWrap w:val="0"/>
            <w:vAlign w:val="center"/>
          </w:tcPr>
          <w:p w14:paraId="7847C018">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空间布局约束</w:t>
            </w:r>
          </w:p>
        </w:tc>
        <w:tc>
          <w:tcPr>
            <w:tcW w:w="3804" w:type="dxa"/>
            <w:noWrap w:val="0"/>
            <w:vAlign w:val="center"/>
          </w:tcPr>
          <w:p w14:paraId="271A6AB6">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1、原则上禁止新建三类工业项目（位于当湖、广陈工业园区的除外），现有三类工业项目扩建、改建不得增加污染物排放总量并严格控制环境风险。</w:t>
            </w:r>
          </w:p>
        </w:tc>
        <w:tc>
          <w:tcPr>
            <w:tcW w:w="2796" w:type="dxa"/>
            <w:noWrap w:val="0"/>
            <w:vAlign w:val="center"/>
          </w:tcPr>
          <w:p w14:paraId="71B8E35D">
            <w:pPr>
              <w:adjustRightInd w:val="0"/>
              <w:snapToGrid w:val="0"/>
              <w:ind w:right="-108"/>
              <w:jc w:val="center"/>
              <w:rPr>
                <w:rFonts w:hint="default" w:ascii="Arial" w:hAnsi="Arial" w:eastAsia="宋体" w:cs="Arial"/>
                <w:szCs w:val="21"/>
                <w:highlight w:val="none"/>
              </w:rPr>
            </w:pPr>
            <w:r>
              <w:rPr>
                <w:rFonts w:hint="default" w:ascii="Arial" w:hAnsi="Arial" w:eastAsia="宋体" w:cs="Arial"/>
                <w:szCs w:val="21"/>
                <w:highlight w:val="none"/>
              </w:rPr>
              <w:t>本项目已通过平湖市经信局备案，项目代码为2603-330482-07-02-871689</w:t>
            </w:r>
            <w:r>
              <w:rPr>
                <w:rFonts w:hint="eastAsia" w:ascii="Arial" w:hAnsi="Arial" w:eastAsia="宋体" w:cs="Arial"/>
                <w:szCs w:val="21"/>
                <w:highlight w:val="none"/>
                <w:lang w:val="en-GB" w:eastAsia="zh-CN"/>
              </w:rPr>
              <w:t>；</w:t>
            </w:r>
          </w:p>
          <w:p w14:paraId="216AC7B5">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sz w:val="21"/>
                <w:szCs w:val="21"/>
                <w:highlight w:val="none"/>
              </w:rPr>
            </w:pPr>
            <w:r>
              <w:rPr>
                <w:rFonts w:hint="default" w:ascii="Arial" w:hAnsi="Arial" w:eastAsia="宋体" w:cs="Arial"/>
                <w:szCs w:val="21"/>
                <w:highlight w:val="none"/>
              </w:rPr>
              <w:t>本项目属于281、合成纤维制造282（单纯纺丝 制造；单纯丙纶纤维制造）为二类工业项目</w:t>
            </w:r>
            <w:r>
              <w:rPr>
                <w:rFonts w:hint="default" w:ascii="Arial" w:hAnsi="Arial" w:eastAsia="宋体" w:cs="Arial"/>
                <w:color w:val="000000"/>
                <w:sz w:val="21"/>
                <w:szCs w:val="21"/>
                <w:highlight w:val="none"/>
              </w:rPr>
              <w:t>。</w:t>
            </w:r>
          </w:p>
        </w:tc>
        <w:tc>
          <w:tcPr>
            <w:tcW w:w="701" w:type="dxa"/>
            <w:noWrap w:val="0"/>
            <w:vAlign w:val="center"/>
          </w:tcPr>
          <w:p w14:paraId="7ABE3030">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4EF8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continue"/>
            <w:noWrap w:val="0"/>
            <w:vAlign w:val="center"/>
          </w:tcPr>
          <w:p w14:paraId="46064E2C">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65E3B388">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2、禁止新建涉及一类重金属、重点行业重点重金属污染物、持久性有机污染物排放的二类工业项目，改建、扩建涉及一类重金属、重点行业重点重金属污染物、持久性有机污染物排放的二类工业项目不得增加管控单元污染物排放总量；禁止在工业园区外新建其他二类工业项目，一二产融合的加工类项目、利用当地资源的加工项目、工程项目配套的临时性项目等确实难以集聚的二类工业项目除外；工业园区外现有二类工业项目改建、扩建，不得增加管控单元污染物排放总量。</w:t>
            </w:r>
          </w:p>
        </w:tc>
        <w:tc>
          <w:tcPr>
            <w:tcW w:w="2796" w:type="dxa"/>
            <w:vMerge w:val="restart"/>
            <w:noWrap w:val="0"/>
            <w:vAlign w:val="center"/>
          </w:tcPr>
          <w:p w14:paraId="35835BD5">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sz w:val="21"/>
                <w:szCs w:val="21"/>
                <w:highlight w:val="none"/>
                <w:lang w:eastAsia="zh-CN"/>
              </w:rPr>
            </w:pPr>
            <w:r>
              <w:rPr>
                <w:rFonts w:hint="eastAsia" w:ascii="Arial" w:hAnsi="Arial" w:eastAsia="宋体" w:cs="Arial"/>
                <w:color w:val="000000"/>
                <w:sz w:val="21"/>
                <w:szCs w:val="21"/>
                <w:highlight w:val="none"/>
                <w:lang w:val="en-US" w:eastAsia="zh-CN"/>
              </w:rPr>
              <w:t>本项目不涉及</w:t>
            </w:r>
            <w:r>
              <w:rPr>
                <w:rFonts w:hint="default" w:ascii="Arial" w:hAnsi="Arial" w:eastAsia="宋体" w:cs="Arial"/>
                <w:color w:val="000000"/>
                <w:sz w:val="21"/>
                <w:szCs w:val="21"/>
                <w:highlight w:val="none"/>
              </w:rPr>
              <w:t>一类重金属、重点行业重点重金属污染物、持久性有机污染物排放</w:t>
            </w:r>
            <w:r>
              <w:rPr>
                <w:rFonts w:hint="eastAsia" w:ascii="Arial" w:hAnsi="Arial" w:eastAsia="宋体" w:cs="Arial"/>
                <w:color w:val="000000"/>
                <w:sz w:val="21"/>
                <w:szCs w:val="21"/>
                <w:highlight w:val="none"/>
                <w:lang w:eastAsia="zh-CN"/>
              </w:rPr>
              <w:t>；</w:t>
            </w:r>
            <w:r>
              <w:rPr>
                <w:rFonts w:hint="eastAsia" w:ascii="Arial" w:hAnsi="Arial" w:eastAsia="宋体" w:cs="Arial"/>
                <w:color w:val="000000"/>
                <w:sz w:val="21"/>
                <w:szCs w:val="21"/>
                <w:highlight w:val="none"/>
                <w:lang w:val="en-US" w:eastAsia="zh-CN"/>
              </w:rPr>
              <w:t>本项目位于平湖市品牌服装创业园内。</w:t>
            </w:r>
            <w:r>
              <w:rPr>
                <w:rFonts w:hint="default" w:ascii="Arial" w:hAnsi="Arial" w:eastAsia="宋体" w:cs="Arial"/>
                <w:szCs w:val="21"/>
                <w:highlight w:val="none"/>
              </w:rPr>
              <w:t>本项目为新建项目，本项目实施后新增的COD、氨氮、VOCs严格执行污染物总量控制制度，VOCs总量在曹桥街道内调剂平衡，满足总量控制要求。</w:t>
            </w:r>
          </w:p>
        </w:tc>
        <w:tc>
          <w:tcPr>
            <w:tcW w:w="701" w:type="dxa"/>
            <w:noWrap w:val="0"/>
            <w:vAlign w:val="center"/>
          </w:tcPr>
          <w:p w14:paraId="580EE5FF">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1108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continue"/>
            <w:noWrap w:val="0"/>
            <w:vAlign w:val="center"/>
          </w:tcPr>
          <w:p w14:paraId="25406539">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55FDC4B3">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3、新建涉VOCs排放的工业企业全部进入工业园区，严格执行相关污染物排放量削减替代管理要求。</w:t>
            </w:r>
          </w:p>
        </w:tc>
        <w:tc>
          <w:tcPr>
            <w:tcW w:w="2796" w:type="dxa"/>
            <w:vMerge w:val="continue"/>
            <w:noWrap w:val="0"/>
            <w:vAlign w:val="center"/>
          </w:tcPr>
          <w:p w14:paraId="60267C75">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sz w:val="21"/>
                <w:szCs w:val="21"/>
                <w:highlight w:val="none"/>
                <w:lang w:eastAsia="zh-CN"/>
              </w:rPr>
            </w:pPr>
          </w:p>
        </w:tc>
        <w:tc>
          <w:tcPr>
            <w:tcW w:w="701" w:type="dxa"/>
            <w:noWrap w:val="0"/>
            <w:vAlign w:val="center"/>
          </w:tcPr>
          <w:p w14:paraId="7BAE482D">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21A6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36" w:type="dxa"/>
            <w:vMerge w:val="continue"/>
            <w:noWrap w:val="0"/>
            <w:vAlign w:val="center"/>
          </w:tcPr>
          <w:p w14:paraId="381860B7">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62B0CFFE">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4、建立集镇居住商业区、耕地保护区与工业园区等集聚区块之间的防护带。</w:t>
            </w:r>
          </w:p>
        </w:tc>
        <w:tc>
          <w:tcPr>
            <w:tcW w:w="2796" w:type="dxa"/>
            <w:noWrap w:val="0"/>
            <w:vAlign w:val="center"/>
          </w:tcPr>
          <w:p w14:paraId="3BBFBCA1">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szCs w:val="21"/>
                <w:highlight w:val="none"/>
              </w:rPr>
            </w:pPr>
            <w:r>
              <w:rPr>
                <w:rFonts w:hint="default" w:ascii="Arial" w:hAnsi="Arial" w:eastAsia="宋体" w:cs="Arial"/>
                <w:color w:val="000000"/>
                <w:sz w:val="21"/>
                <w:szCs w:val="21"/>
                <w:highlight w:val="none"/>
                <w:lang w:eastAsia="zh-CN"/>
              </w:rPr>
              <w:t>本项目位于</w:t>
            </w:r>
            <w:r>
              <w:rPr>
                <w:rFonts w:hint="eastAsia" w:ascii="Arial" w:hAnsi="Arial" w:eastAsia="宋体" w:cs="Arial"/>
                <w:color w:val="000000"/>
                <w:sz w:val="21"/>
                <w:szCs w:val="21"/>
                <w:highlight w:val="none"/>
                <w:lang w:val="en-US" w:eastAsia="zh-CN"/>
              </w:rPr>
              <w:t>平湖市品牌服装创业园</w:t>
            </w:r>
            <w:r>
              <w:rPr>
                <w:rFonts w:hint="default" w:ascii="Arial" w:hAnsi="Arial" w:eastAsia="宋体" w:cs="Arial"/>
                <w:color w:val="000000"/>
                <w:sz w:val="21"/>
                <w:szCs w:val="21"/>
                <w:highlight w:val="none"/>
                <w:lang w:eastAsia="zh-CN"/>
              </w:rPr>
              <w:t>，已与集镇居住商业区、耕地保护区间建立防护带</w:t>
            </w:r>
          </w:p>
        </w:tc>
        <w:tc>
          <w:tcPr>
            <w:tcW w:w="701" w:type="dxa"/>
            <w:noWrap w:val="0"/>
            <w:vAlign w:val="center"/>
          </w:tcPr>
          <w:p w14:paraId="3D95DF6E">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lang w:val="en-US" w:eastAsia="zh-CN"/>
              </w:rPr>
            </w:pPr>
            <w:r>
              <w:rPr>
                <w:rFonts w:hint="eastAsia" w:ascii="Arial" w:hAnsi="Arial" w:eastAsia="宋体" w:cs="Arial"/>
                <w:color w:val="000000"/>
                <w:sz w:val="21"/>
                <w:szCs w:val="21"/>
                <w:highlight w:val="none"/>
                <w:lang w:val="en-US" w:eastAsia="zh-CN"/>
              </w:rPr>
              <w:t>符合</w:t>
            </w:r>
          </w:p>
        </w:tc>
      </w:tr>
      <w:tr w14:paraId="6C6F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6" w:type="dxa"/>
            <w:vMerge w:val="continue"/>
            <w:noWrap w:val="0"/>
            <w:vAlign w:val="center"/>
          </w:tcPr>
          <w:p w14:paraId="70732162">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6BBC19C8">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5、严格执行畜禽养殖禁养区规定，根据区域用地和消纳水平，合理确定养殖规模。</w:t>
            </w:r>
          </w:p>
        </w:tc>
        <w:tc>
          <w:tcPr>
            <w:tcW w:w="2796" w:type="dxa"/>
            <w:noWrap w:val="0"/>
            <w:vAlign w:val="center"/>
          </w:tcPr>
          <w:p w14:paraId="1F19C2B8">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szCs w:val="21"/>
                <w:highlight w:val="none"/>
              </w:rPr>
            </w:pPr>
            <w:r>
              <w:rPr>
                <w:rFonts w:hint="default" w:ascii="Arial" w:hAnsi="Arial" w:eastAsia="宋体" w:cs="Arial"/>
                <w:szCs w:val="21"/>
                <w:highlight w:val="none"/>
              </w:rPr>
              <w:t>本项目不涉及畜禽养殖</w:t>
            </w:r>
          </w:p>
        </w:tc>
        <w:tc>
          <w:tcPr>
            <w:tcW w:w="701" w:type="dxa"/>
            <w:noWrap w:val="0"/>
            <w:vAlign w:val="center"/>
          </w:tcPr>
          <w:p w14:paraId="38EB1782">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6EE7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636" w:type="dxa"/>
            <w:vMerge w:val="continue"/>
            <w:noWrap w:val="0"/>
            <w:vAlign w:val="center"/>
          </w:tcPr>
          <w:p w14:paraId="18DC868A">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68786952">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6、加强基本农田保护，严格限制非农项目占用耕地。</w:t>
            </w:r>
          </w:p>
        </w:tc>
        <w:tc>
          <w:tcPr>
            <w:tcW w:w="2796" w:type="dxa"/>
            <w:noWrap w:val="0"/>
            <w:vAlign w:val="center"/>
          </w:tcPr>
          <w:p w14:paraId="46C5FD16">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szCs w:val="21"/>
                <w:highlight w:val="none"/>
              </w:rPr>
            </w:pPr>
            <w:r>
              <w:rPr>
                <w:rFonts w:hint="default" w:ascii="Arial" w:hAnsi="Arial" w:eastAsia="宋体" w:cs="Arial"/>
                <w:szCs w:val="21"/>
                <w:highlight w:val="none"/>
              </w:rPr>
              <w:t>本项目不涉及占用农田</w:t>
            </w:r>
          </w:p>
        </w:tc>
        <w:tc>
          <w:tcPr>
            <w:tcW w:w="701" w:type="dxa"/>
            <w:noWrap w:val="0"/>
            <w:vAlign w:val="center"/>
          </w:tcPr>
          <w:p w14:paraId="02E90189">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55E5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636" w:type="dxa"/>
            <w:vMerge w:val="restart"/>
            <w:noWrap w:val="0"/>
            <w:vAlign w:val="center"/>
          </w:tcPr>
          <w:p w14:paraId="62916246">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污染物排放管控</w:t>
            </w:r>
          </w:p>
        </w:tc>
        <w:tc>
          <w:tcPr>
            <w:tcW w:w="3804" w:type="dxa"/>
            <w:noWrap w:val="0"/>
            <w:vAlign w:val="center"/>
          </w:tcPr>
          <w:p w14:paraId="3F27637B">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1、落实污染物总量控制制度，根据区域环境质量改善目标，削减污染物排放总量。</w:t>
            </w:r>
          </w:p>
        </w:tc>
        <w:tc>
          <w:tcPr>
            <w:tcW w:w="2796" w:type="dxa"/>
            <w:noWrap w:val="0"/>
            <w:vAlign w:val="center"/>
          </w:tcPr>
          <w:p w14:paraId="7A55A1BD">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sz w:val="21"/>
                <w:szCs w:val="21"/>
                <w:highlight w:val="none"/>
                <w:lang w:eastAsia="zh-CN"/>
              </w:rPr>
            </w:pPr>
            <w:r>
              <w:rPr>
                <w:rFonts w:hint="default" w:ascii="Arial" w:hAnsi="Arial" w:eastAsia="宋体" w:cs="Arial"/>
                <w:color w:val="000000"/>
                <w:sz w:val="21"/>
                <w:szCs w:val="21"/>
                <w:highlight w:val="none"/>
              </w:rPr>
              <w:t>本项目新增总量控制污染物经区域平衡削减后能够符合总量控制要求</w:t>
            </w:r>
            <w:r>
              <w:rPr>
                <w:rFonts w:hint="default" w:ascii="Arial" w:hAnsi="Arial" w:eastAsia="宋体" w:cs="Arial"/>
                <w:color w:val="000000"/>
                <w:sz w:val="21"/>
                <w:szCs w:val="21"/>
                <w:highlight w:val="none"/>
                <w:lang w:eastAsia="zh-CN"/>
              </w:rPr>
              <w:t>。</w:t>
            </w:r>
          </w:p>
        </w:tc>
        <w:tc>
          <w:tcPr>
            <w:tcW w:w="701" w:type="dxa"/>
            <w:noWrap w:val="0"/>
            <w:vAlign w:val="center"/>
          </w:tcPr>
          <w:p w14:paraId="18EE7A0F">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1BA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636" w:type="dxa"/>
            <w:vMerge w:val="continue"/>
            <w:noWrap w:val="0"/>
            <w:vAlign w:val="center"/>
          </w:tcPr>
          <w:p w14:paraId="46BE30B2">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015C4B23">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2、加强农业面源污染治理，严格控制化肥农药施加量，合理水产养殖布局，控制水产养殖污染，逐步削减农业面源污染物排放量，推动农业领域减污降碳协同。依法严禁秸秆露天焚烧。因地制宜选择适宜的技术模式对农田退水进行科学治理，有序推进农田退水“零直排”工程建设。</w:t>
            </w:r>
          </w:p>
        </w:tc>
        <w:tc>
          <w:tcPr>
            <w:tcW w:w="2796" w:type="dxa"/>
            <w:noWrap w:val="0"/>
            <w:vAlign w:val="center"/>
          </w:tcPr>
          <w:p w14:paraId="4E7C90EF">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 xml:space="preserve">本项目不涉及农业 </w:t>
            </w:r>
          </w:p>
        </w:tc>
        <w:tc>
          <w:tcPr>
            <w:tcW w:w="701" w:type="dxa"/>
            <w:noWrap w:val="0"/>
            <w:vAlign w:val="center"/>
          </w:tcPr>
          <w:p w14:paraId="015479CE">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4869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restart"/>
            <w:noWrap w:val="0"/>
            <w:vAlign w:val="center"/>
          </w:tcPr>
          <w:p w14:paraId="71FD6808">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环境风险防控</w:t>
            </w:r>
          </w:p>
        </w:tc>
        <w:tc>
          <w:tcPr>
            <w:tcW w:w="3804" w:type="dxa"/>
            <w:noWrap w:val="0"/>
            <w:vAlign w:val="center"/>
          </w:tcPr>
          <w:p w14:paraId="7EA70861">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1、加强生态公益林保护与建设，防止水土流失。</w:t>
            </w:r>
          </w:p>
        </w:tc>
        <w:tc>
          <w:tcPr>
            <w:tcW w:w="2796" w:type="dxa"/>
            <w:noWrap w:val="0"/>
            <w:vAlign w:val="center"/>
          </w:tcPr>
          <w:p w14:paraId="378553B5">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kern w:val="0"/>
                <w:sz w:val="21"/>
                <w:szCs w:val="21"/>
                <w:highlight w:val="none"/>
              </w:rPr>
            </w:pPr>
            <w:r>
              <w:rPr>
                <w:rFonts w:hint="default" w:ascii="Arial" w:hAnsi="Arial" w:eastAsia="宋体" w:cs="Arial"/>
                <w:color w:val="000000"/>
                <w:kern w:val="0"/>
                <w:sz w:val="21"/>
                <w:szCs w:val="21"/>
                <w:highlight w:val="none"/>
              </w:rPr>
              <w:t xml:space="preserve">本项目不涉及 </w:t>
            </w:r>
          </w:p>
        </w:tc>
        <w:tc>
          <w:tcPr>
            <w:tcW w:w="701" w:type="dxa"/>
            <w:vMerge w:val="restart"/>
            <w:noWrap w:val="0"/>
            <w:vAlign w:val="center"/>
          </w:tcPr>
          <w:p w14:paraId="07585B2D">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6BE5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continue"/>
            <w:noWrap w:val="0"/>
            <w:vAlign w:val="center"/>
          </w:tcPr>
          <w:p w14:paraId="37FB5E49">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2171055B">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2、禁止向农用地排放重金属或者其他有毒有害物质含量超标的污水、污泥，以及可能造成土壤污染的清淤底泥、尾矿、矿渣等。</w:t>
            </w:r>
          </w:p>
        </w:tc>
        <w:tc>
          <w:tcPr>
            <w:tcW w:w="2796" w:type="dxa"/>
            <w:noWrap w:val="0"/>
            <w:vAlign w:val="center"/>
          </w:tcPr>
          <w:p w14:paraId="79CA8576">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kern w:val="0"/>
                <w:sz w:val="21"/>
                <w:szCs w:val="21"/>
                <w:highlight w:val="none"/>
              </w:rPr>
            </w:pPr>
            <w:r>
              <w:rPr>
                <w:rFonts w:hint="default" w:ascii="Arial" w:hAnsi="Arial" w:eastAsia="宋体" w:cs="Arial"/>
                <w:color w:val="000000"/>
                <w:kern w:val="0"/>
                <w:sz w:val="21"/>
                <w:szCs w:val="21"/>
                <w:highlight w:val="none"/>
              </w:rPr>
              <w:t>本项目生产废水全部</w:t>
            </w:r>
            <w:r>
              <w:rPr>
                <w:rFonts w:hint="eastAsia" w:ascii="Arial" w:hAnsi="Arial" w:eastAsia="宋体" w:cs="Arial"/>
                <w:color w:val="000000"/>
                <w:kern w:val="0"/>
                <w:sz w:val="21"/>
                <w:szCs w:val="21"/>
                <w:highlight w:val="none"/>
                <w:lang w:val="en-US" w:eastAsia="zh-CN"/>
              </w:rPr>
              <w:t>作为危废</w:t>
            </w:r>
            <w:r>
              <w:rPr>
                <w:rFonts w:hint="default" w:ascii="Arial" w:hAnsi="Arial" w:eastAsia="宋体" w:cs="Arial"/>
                <w:color w:val="000000"/>
                <w:kern w:val="0"/>
                <w:sz w:val="21"/>
                <w:szCs w:val="21"/>
                <w:highlight w:val="none"/>
              </w:rPr>
              <w:t xml:space="preserve">委托处置，不向农用地排放污水、污泥等，不会对周边农用地造成土壤污染 </w:t>
            </w:r>
          </w:p>
        </w:tc>
        <w:tc>
          <w:tcPr>
            <w:tcW w:w="701" w:type="dxa"/>
            <w:vMerge w:val="continue"/>
            <w:noWrap w:val="0"/>
            <w:vAlign w:val="center"/>
          </w:tcPr>
          <w:p w14:paraId="7DC00E25">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p>
        </w:tc>
      </w:tr>
      <w:tr w14:paraId="3B7C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continue"/>
            <w:noWrap w:val="0"/>
            <w:vAlign w:val="center"/>
          </w:tcPr>
          <w:p w14:paraId="61C6EE0D">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p>
        </w:tc>
        <w:tc>
          <w:tcPr>
            <w:tcW w:w="3804" w:type="dxa"/>
            <w:noWrap w:val="0"/>
            <w:vAlign w:val="center"/>
          </w:tcPr>
          <w:p w14:paraId="59320C9A">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3、加强农田土壤、灌溉水的监测及评价，对周边或区域环境风险源进行评估。</w:t>
            </w:r>
          </w:p>
        </w:tc>
        <w:tc>
          <w:tcPr>
            <w:tcW w:w="2796" w:type="dxa"/>
            <w:noWrap w:val="0"/>
            <w:vAlign w:val="center"/>
          </w:tcPr>
          <w:p w14:paraId="149270AF">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kern w:val="0"/>
                <w:sz w:val="21"/>
                <w:szCs w:val="21"/>
                <w:highlight w:val="none"/>
              </w:rPr>
            </w:pPr>
            <w:r>
              <w:rPr>
                <w:rFonts w:hint="default" w:ascii="Arial" w:hAnsi="Arial" w:eastAsia="宋体" w:cs="Arial"/>
                <w:color w:val="000000"/>
                <w:kern w:val="0"/>
                <w:sz w:val="21"/>
                <w:szCs w:val="21"/>
                <w:highlight w:val="none"/>
              </w:rPr>
              <w:t>本项目不涉及</w:t>
            </w:r>
          </w:p>
        </w:tc>
        <w:tc>
          <w:tcPr>
            <w:tcW w:w="701" w:type="dxa"/>
            <w:noWrap w:val="0"/>
            <w:vAlign w:val="center"/>
          </w:tcPr>
          <w:p w14:paraId="3FD0C4FB">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1BD1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restart"/>
            <w:noWrap w:val="0"/>
            <w:vAlign w:val="center"/>
          </w:tcPr>
          <w:p w14:paraId="3EDC75D4">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资源开发效率要求</w:t>
            </w:r>
          </w:p>
        </w:tc>
        <w:tc>
          <w:tcPr>
            <w:tcW w:w="3804" w:type="dxa"/>
            <w:noWrap w:val="0"/>
            <w:vAlign w:val="center"/>
          </w:tcPr>
          <w:p w14:paraId="2591D372">
            <w:pPr>
              <w:keepNext w:val="0"/>
              <w:keepLines w:val="0"/>
              <w:pageBreakBefore w:val="0"/>
              <w:widowControl w:val="0"/>
              <w:numPr>
                <w:ilvl w:val="0"/>
                <w:numId w:val="7"/>
              </w:numPr>
              <w:kinsoku/>
              <w:wordWrap/>
              <w:overflowPunct/>
              <w:topLinePunct w:val="0"/>
              <w:autoSpaceDE/>
              <w:autoSpaceDN/>
              <w:bidi w:val="0"/>
              <w:ind w:left="105" w:leftChars="50" w:right="105" w:rightChars="5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实行水资源消耗总量和强度双控，推进农业节水，提高农业用水效率。</w:t>
            </w:r>
          </w:p>
        </w:tc>
        <w:tc>
          <w:tcPr>
            <w:tcW w:w="2796" w:type="dxa"/>
            <w:vMerge w:val="restart"/>
            <w:noWrap w:val="0"/>
            <w:vAlign w:val="center"/>
          </w:tcPr>
          <w:p w14:paraId="6AFA3E11">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kern w:val="0"/>
                <w:sz w:val="21"/>
                <w:szCs w:val="21"/>
                <w:highlight w:val="none"/>
                <w:lang w:eastAsia="zh-CN"/>
              </w:rPr>
            </w:pPr>
            <w:r>
              <w:rPr>
                <w:rFonts w:hint="default" w:ascii="Arial" w:hAnsi="Arial" w:eastAsia="宋体" w:cs="Arial"/>
                <w:color w:val="000000"/>
                <w:kern w:val="0"/>
                <w:sz w:val="21"/>
                <w:szCs w:val="21"/>
                <w:highlight w:val="none"/>
                <w:lang w:eastAsia="zh-CN"/>
              </w:rPr>
              <w:t>本项目实施后全厂用水量相对较小，为同行业领先水平，用水效率较高，且不涉及农业；项目生产过程中将强化清洁生产管理，提高资源能源利用效率。</w:t>
            </w:r>
          </w:p>
        </w:tc>
        <w:tc>
          <w:tcPr>
            <w:tcW w:w="701" w:type="dxa"/>
            <w:noWrap w:val="0"/>
            <w:vAlign w:val="center"/>
          </w:tcPr>
          <w:p w14:paraId="4CF1E0EE">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r w14:paraId="13F2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continue"/>
            <w:noWrap w:val="0"/>
            <w:vAlign w:val="center"/>
          </w:tcPr>
          <w:p w14:paraId="46F45393">
            <w:pPr>
              <w:keepNext w:val="0"/>
              <w:keepLines w:val="0"/>
              <w:pageBreakBefore w:val="0"/>
              <w:widowControl w:val="0"/>
              <w:kinsoku/>
              <w:wordWrap/>
              <w:overflowPunct/>
              <w:topLinePunct w:val="0"/>
              <w:autoSpaceDE/>
              <w:autoSpaceDN/>
              <w:bidi w:val="0"/>
              <w:ind w:left="105" w:leftChars="50" w:right="105" w:rightChars="50"/>
              <w:textAlignment w:val="auto"/>
              <w:rPr>
                <w:rFonts w:hint="default" w:ascii="Arial" w:hAnsi="Arial" w:eastAsia="宋体" w:cs="Arial"/>
                <w:color w:val="000000"/>
                <w:sz w:val="21"/>
                <w:szCs w:val="21"/>
                <w:highlight w:val="none"/>
              </w:rPr>
            </w:pPr>
            <w:bookmarkStart w:id="1" w:name="_Hlk167108844"/>
          </w:p>
        </w:tc>
        <w:tc>
          <w:tcPr>
            <w:tcW w:w="3804" w:type="dxa"/>
            <w:noWrap w:val="0"/>
            <w:vAlign w:val="center"/>
          </w:tcPr>
          <w:p w14:paraId="2251ADB9">
            <w:pPr>
              <w:keepNext w:val="0"/>
              <w:keepLines w:val="0"/>
              <w:pageBreakBefore w:val="0"/>
              <w:widowControl w:val="0"/>
              <w:numPr>
                <w:ilvl w:val="0"/>
                <w:numId w:val="0"/>
              </w:numPr>
              <w:kinsoku/>
              <w:wordWrap/>
              <w:overflowPunct/>
              <w:topLinePunct w:val="0"/>
              <w:autoSpaceDE/>
              <w:autoSpaceDN/>
              <w:bidi w:val="0"/>
              <w:ind w:right="105" w:rightChars="50"/>
              <w:jc w:val="both"/>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2、优化能源结构，加强能源清洁利用。</w:t>
            </w:r>
          </w:p>
        </w:tc>
        <w:tc>
          <w:tcPr>
            <w:tcW w:w="2796" w:type="dxa"/>
            <w:vMerge w:val="continue"/>
            <w:noWrap w:val="0"/>
            <w:vAlign w:val="center"/>
          </w:tcPr>
          <w:p w14:paraId="5D7FF5C9">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default" w:ascii="Arial" w:hAnsi="Arial" w:eastAsia="宋体" w:cs="Arial"/>
                <w:color w:val="000000"/>
                <w:kern w:val="0"/>
                <w:sz w:val="21"/>
                <w:szCs w:val="21"/>
                <w:highlight w:val="none"/>
              </w:rPr>
            </w:pPr>
          </w:p>
        </w:tc>
        <w:tc>
          <w:tcPr>
            <w:tcW w:w="701" w:type="dxa"/>
            <w:noWrap w:val="0"/>
            <w:vAlign w:val="center"/>
          </w:tcPr>
          <w:p w14:paraId="0922AB0E">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color w:val="000000"/>
                <w:sz w:val="21"/>
                <w:szCs w:val="21"/>
                <w:highlight w:val="none"/>
              </w:rPr>
            </w:pPr>
            <w:r>
              <w:rPr>
                <w:rFonts w:hint="default" w:ascii="Arial" w:hAnsi="Arial" w:eastAsia="宋体" w:cs="Arial"/>
                <w:color w:val="000000"/>
                <w:sz w:val="21"/>
                <w:szCs w:val="21"/>
                <w:highlight w:val="none"/>
              </w:rPr>
              <w:t>符合</w:t>
            </w:r>
          </w:p>
        </w:tc>
      </w:tr>
    </w:tbl>
    <w:p w14:paraId="329C610F">
      <w:pPr>
        <w:pStyle w:val="56"/>
        <w:pageBreakBefore w:val="0"/>
        <w:widowControl w:val="0"/>
        <w:kinsoku/>
        <w:wordWrap/>
        <w:overflowPunct/>
        <w:topLinePunct w:val="0"/>
        <w:autoSpaceDE/>
        <w:autoSpaceDN/>
        <w:bidi w:val="0"/>
        <w:ind w:left="105" w:leftChars="50" w:right="105" w:rightChars="50" w:firstLine="480"/>
        <w:textAlignment w:val="auto"/>
        <w:rPr>
          <w:rFonts w:hint="default" w:ascii="Arial" w:hAnsi="Arial" w:eastAsia="宋体" w:cs="Arial"/>
          <w:color w:val="000000"/>
        </w:rPr>
      </w:pPr>
      <w:r>
        <w:rPr>
          <w:rFonts w:hint="default" w:ascii="Arial" w:hAnsi="Arial" w:eastAsia="宋体" w:cs="Arial"/>
          <w:color w:val="000000"/>
        </w:rPr>
        <w:t>本项目行业类别为</w:t>
      </w:r>
      <w:r>
        <w:rPr>
          <w:rFonts w:hint="default" w:ascii="Arial" w:hAnsi="Arial" w:eastAsia="宋体" w:cs="Arial"/>
          <w:color w:val="000000"/>
          <w:lang w:eastAsia="zh-CN"/>
        </w:rPr>
        <w:t>“</w:t>
      </w:r>
      <w:r>
        <w:rPr>
          <w:rFonts w:hint="default" w:ascii="Arial" w:hAnsi="Arial" w:eastAsia="宋体" w:cs="Arial"/>
          <w:sz w:val="24"/>
          <w:szCs w:val="24"/>
        </w:rPr>
        <w:t>C2825丙纶纤维制造</w:t>
      </w:r>
      <w:r>
        <w:rPr>
          <w:rFonts w:hint="eastAsia" w:ascii="Arial" w:hAnsi="Arial" w:cs="Arial"/>
          <w:sz w:val="24"/>
          <w:szCs w:val="24"/>
          <w:lang w:eastAsia="zh-CN"/>
        </w:rPr>
        <w:t>、</w:t>
      </w:r>
      <w:r>
        <w:rPr>
          <w:rFonts w:hint="eastAsia" w:ascii="Arial" w:hAnsi="Arial" w:cs="Arial"/>
          <w:sz w:val="24"/>
          <w:szCs w:val="24"/>
          <w:lang w:val="en-US" w:eastAsia="zh-CN"/>
        </w:rPr>
        <w:t>C1783纺织带和帘子布制造</w:t>
      </w:r>
      <w:r>
        <w:rPr>
          <w:rFonts w:hint="default" w:ascii="Arial" w:hAnsi="Arial" w:eastAsia="宋体" w:cs="Arial"/>
          <w:sz w:val="24"/>
          <w:szCs w:val="24"/>
          <w:lang w:eastAsia="zh-CN"/>
        </w:rPr>
        <w:t>”，</w:t>
      </w:r>
      <w:r>
        <w:rPr>
          <w:rFonts w:hint="default" w:ascii="Arial" w:hAnsi="Arial" w:eastAsia="宋体" w:cs="Arial"/>
          <w:color w:val="000000"/>
          <w:szCs w:val="21"/>
        </w:rPr>
        <w:t>根据项目所在地规划及我单位现场踏查，本项目在平湖市</w:t>
      </w:r>
      <w:r>
        <w:rPr>
          <w:rFonts w:hint="eastAsia" w:ascii="Arial" w:hAnsi="Arial" w:cs="Arial"/>
          <w:color w:val="000000"/>
          <w:szCs w:val="21"/>
          <w:lang w:val="en-US" w:eastAsia="zh-CN"/>
        </w:rPr>
        <w:t>曹桥街道工业园区</w:t>
      </w:r>
      <w:r>
        <w:rPr>
          <w:rFonts w:hint="default" w:ascii="Arial" w:hAnsi="Arial" w:eastAsia="宋体" w:cs="Arial"/>
          <w:color w:val="000000"/>
          <w:szCs w:val="21"/>
        </w:rPr>
        <w:t>内，规划为工业用地，居住区与工业区规划较合理。经对照，</w:t>
      </w:r>
      <w:r>
        <w:rPr>
          <w:rFonts w:hint="default" w:ascii="Arial" w:hAnsi="Arial" w:eastAsia="宋体" w:cs="Arial"/>
          <w:color w:val="000000"/>
        </w:rPr>
        <w:t>本项目符合空间布局约束、污染物排放管控、环境风险管控、资源开发效率要求。因此，项目建设符合平湖市生态环境分区管控动态更新方案相关要求。</w:t>
      </w:r>
    </w:p>
    <w:bookmarkEnd w:id="1"/>
    <w:p w14:paraId="45E608D6">
      <w:pPr>
        <w:pStyle w:val="83"/>
        <w:pageBreakBefore w:val="0"/>
        <w:widowControl w:val="0"/>
        <w:kinsoku/>
        <w:overflowPunct/>
        <w:topLinePunct w:val="0"/>
        <w:bidi w:val="0"/>
        <w:ind w:left="105" w:leftChars="50"/>
        <w:textAlignment w:val="auto"/>
        <w:rPr>
          <w:rFonts w:hint="default" w:ascii="Arial" w:hAnsi="Arial" w:eastAsia="宋体" w:cs="Arial"/>
          <w:color w:val="000000"/>
        </w:rPr>
      </w:pPr>
      <w:r>
        <w:rPr>
          <w:rFonts w:hint="default" w:ascii="Arial" w:hAnsi="Arial" w:eastAsia="宋体" w:cs="Arial"/>
          <w:color w:val="000000"/>
        </w:rPr>
        <w:t>其他符合性分析</w:t>
      </w:r>
    </w:p>
    <w:p w14:paraId="349A328A">
      <w:pPr>
        <w:pageBreakBefore w:val="0"/>
        <w:widowControl w:val="0"/>
        <w:kinsoku/>
        <w:wordWrap/>
        <w:overflowPunct/>
        <w:topLinePunct w:val="0"/>
        <w:autoSpaceDE/>
        <w:autoSpaceDN/>
        <w:bidi w:val="0"/>
        <w:spacing w:line="360" w:lineRule="auto"/>
        <w:ind w:left="105" w:leftChars="50"/>
        <w:textAlignment w:val="auto"/>
        <w:rPr>
          <w:rFonts w:hint="default" w:ascii="Arial" w:hAnsi="Arial" w:eastAsia="宋体" w:cs="Arial"/>
          <w:b/>
          <w:bCs/>
          <w:color w:val="000000"/>
          <w:sz w:val="24"/>
        </w:rPr>
      </w:pPr>
      <w:r>
        <w:rPr>
          <w:rFonts w:hint="default" w:ascii="Arial" w:hAnsi="Arial" w:eastAsia="宋体" w:cs="Arial"/>
          <w:b/>
          <w:bCs/>
          <w:color w:val="000000"/>
          <w:sz w:val="24"/>
        </w:rPr>
        <w:t>（</w:t>
      </w:r>
      <w:r>
        <w:rPr>
          <w:rFonts w:hint="eastAsia" w:ascii="Arial" w:hAnsi="Arial" w:eastAsia="宋体" w:cs="Arial"/>
          <w:b/>
          <w:bCs/>
          <w:color w:val="000000"/>
          <w:sz w:val="24"/>
          <w:lang w:val="en-US" w:eastAsia="zh-CN"/>
        </w:rPr>
        <w:t>1</w:t>
      </w:r>
      <w:r>
        <w:rPr>
          <w:rFonts w:hint="default" w:ascii="Arial" w:hAnsi="Arial" w:eastAsia="宋体" w:cs="Arial"/>
          <w:b/>
          <w:bCs/>
          <w:color w:val="000000"/>
          <w:sz w:val="24"/>
        </w:rPr>
        <w:t>）产业政策符合性分析</w:t>
      </w:r>
    </w:p>
    <w:p w14:paraId="1F84BE07">
      <w:pPr>
        <w:pStyle w:val="64"/>
        <w:pageBreakBefore w:val="0"/>
        <w:widowControl w:val="0"/>
        <w:kinsoku/>
        <w:wordWrap/>
        <w:overflowPunct/>
        <w:topLinePunct w:val="0"/>
        <w:autoSpaceDE/>
        <w:autoSpaceDN/>
        <w:bidi w:val="0"/>
        <w:adjustRightInd w:val="0"/>
        <w:snapToGrid w:val="0"/>
        <w:spacing w:before="60" w:beforeLines="0" w:line="360" w:lineRule="auto"/>
        <w:ind w:left="105" w:leftChars="50" w:firstLine="480"/>
        <w:jc w:val="left"/>
        <w:textAlignment w:val="auto"/>
        <w:rPr>
          <w:rFonts w:hint="default" w:ascii="Arial" w:hAnsi="Arial" w:eastAsia="宋体" w:cs="Arial"/>
          <w:bCs/>
          <w:color w:val="000000" w:themeColor="text1"/>
          <w:kern w:val="28"/>
          <w:sz w:val="23"/>
          <w:szCs w:val="23"/>
          <w14:textFill>
            <w14:solidFill>
              <w14:schemeClr w14:val="tx1"/>
            </w14:solidFill>
          </w14:textFill>
        </w:rPr>
      </w:pPr>
      <w:bookmarkStart w:id="2" w:name="_Hlk167108881"/>
      <w:r>
        <w:rPr>
          <w:rFonts w:hint="default" w:ascii="Arial" w:hAnsi="Arial" w:eastAsia="宋体" w:cs="Arial"/>
          <w:color w:val="000000"/>
        </w:rPr>
        <w:t>本项目</w:t>
      </w:r>
      <w:r>
        <w:rPr>
          <w:rFonts w:hint="default" w:ascii="Arial" w:hAnsi="Arial" w:eastAsia="宋体" w:cs="Arial"/>
          <w:color w:val="000000"/>
          <w:lang w:val="en-US" w:eastAsia="zh-CN"/>
        </w:rPr>
        <w:t>为</w:t>
      </w:r>
      <w:r>
        <w:rPr>
          <w:rFonts w:hint="default" w:ascii="Arial" w:hAnsi="Arial" w:eastAsia="宋体" w:cs="Arial"/>
          <w:color w:val="000000"/>
          <w:sz w:val="24"/>
          <w:lang w:val="en-US" w:eastAsia="zh-CN"/>
        </w:rPr>
        <w:t>丙纶丝长丝及织带</w:t>
      </w:r>
      <w:r>
        <w:rPr>
          <w:rFonts w:hint="default" w:ascii="Arial" w:hAnsi="Arial" w:eastAsia="宋体" w:cs="Arial"/>
          <w:color w:val="000000"/>
        </w:rPr>
        <w:t>生产，根据《产业结构调整指导目录（2024年本）》的相关规定，本项目不属于《产业结构调整指导目录》（2024年本）中限制类和淘汰类产业。综上所述，项目符合国家及浙江省产业政策。</w:t>
      </w:r>
      <w:bookmarkEnd w:id="2"/>
    </w:p>
    <w:p w14:paraId="766F0DC6">
      <w:pPr>
        <w:pStyle w:val="76"/>
        <w:pageBreakBefore w:val="0"/>
        <w:widowControl w:val="0"/>
        <w:numPr>
          <w:ilvl w:val="2"/>
          <w:numId w:val="0"/>
        </w:numPr>
        <w:kinsoku/>
        <w:wordWrap/>
        <w:overflowPunct/>
        <w:topLinePunct w:val="0"/>
        <w:bidi w:val="0"/>
        <w:ind w:left="825" w:leftChars="5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w:t>
      </w:r>
      <w:r>
        <w:rPr>
          <w:rFonts w:hint="eastAsia" w:ascii="Arial" w:hAnsi="Arial" w:cs="Arial"/>
          <w:color w:val="000000" w:themeColor="text1"/>
          <w:lang w:val="en-US" w:eastAsia="zh-CN"/>
          <w14:textFill>
            <w14:solidFill>
              <w14:schemeClr w14:val="tx1"/>
            </w14:solidFill>
          </w14:textFill>
        </w:rPr>
        <w:t>2</w:t>
      </w:r>
      <w:r>
        <w:rPr>
          <w:rFonts w:hint="default" w:ascii="Arial" w:hAnsi="Arial" w:eastAsia="宋体" w:cs="Arial"/>
          <w:color w:val="000000" w:themeColor="text1"/>
          <w14:textFill>
            <w14:solidFill>
              <w14:schemeClr w14:val="tx1"/>
            </w14:solidFill>
          </w14:textFill>
        </w:rPr>
        <w:t>）《关于印发&lt;浙江省全面推进工业园区（工业集聚区）“污水零直排区”建设实施方案（2020-2022年）&gt;及配套技术要点的通知》符合性分析</w:t>
      </w:r>
    </w:p>
    <w:p w14:paraId="1DC68A62">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根据《浙江省生态环境厅浙江省经济和信息化厅省美丽浙江建设领导小组</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五水共治</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（河长制）办公室关于印发〈浙江省全面推进工业园区（工业集聚区）</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污水零直排区</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建设实施方案（2020~2022）〉及配套技术要点的通知》中《园区工业企业</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污水零直排区</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建设技术要点（试行）》中工业企业一般性要点进行符合性分析，具体见表1-</w:t>
      </w:r>
      <w:r>
        <w:rPr>
          <w:rFonts w:hint="eastAsia" w:ascii="Arial" w:hAnsi="Arial" w:cs="Arial"/>
          <w:color w:val="000000" w:themeColor="text1"/>
          <w:lang w:val="en-US" w:eastAsia="zh-CN"/>
          <w14:textFill>
            <w14:solidFill>
              <w14:schemeClr w14:val="tx1"/>
            </w14:solidFill>
          </w14:textFill>
        </w:rPr>
        <w:t>4</w:t>
      </w:r>
      <w:r>
        <w:rPr>
          <w:rFonts w:hint="default" w:ascii="Arial" w:hAnsi="Arial" w:eastAsia="宋体" w:cs="Arial"/>
          <w:color w:val="000000" w:themeColor="text1"/>
          <w14:textFill>
            <w14:solidFill>
              <w14:schemeClr w14:val="tx1"/>
            </w14:solidFill>
          </w14:textFill>
        </w:rPr>
        <w:t>。</w:t>
      </w:r>
    </w:p>
    <w:p w14:paraId="3EEBE181">
      <w:pPr>
        <w:pStyle w:val="78"/>
        <w:keepNext w:val="0"/>
        <w:keepLines w:val="0"/>
        <w:pageBreakBefore w:val="0"/>
        <w:widowControl w:val="0"/>
        <w:kinsoku/>
        <w:wordWrap/>
        <w:overflowPunct/>
        <w:topLinePunct w:val="0"/>
        <w:autoSpaceDE/>
        <w:autoSpaceDN/>
        <w:bidi w:val="0"/>
        <w:adjustRightInd w:val="0"/>
        <w:snapToGrid w:val="0"/>
        <w:spacing w:before="171" w:beforeLines="50"/>
        <w:ind w:left="525" w:leftChars="50" w:hanging="420" w:firstLineChars="0"/>
        <w:textAlignment w:val="auto"/>
        <w:rPr>
          <w:rFonts w:hint="default" w:ascii="Arial" w:hAnsi="Arial" w:eastAsia="宋体" w:cs="Arial"/>
          <w:color w:val="000000"/>
        </w:rPr>
      </w:pPr>
      <w:r>
        <w:rPr>
          <w:rFonts w:hint="default" w:ascii="Arial" w:hAnsi="Arial" w:eastAsia="宋体" w:cs="Arial"/>
          <w:color w:val="000000"/>
        </w:rPr>
        <w:t>工业企业一般性要求符合性分析</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848"/>
        <w:gridCol w:w="3816"/>
        <w:gridCol w:w="2127"/>
        <w:gridCol w:w="749"/>
      </w:tblGrid>
      <w:tr w14:paraId="1848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tcBorders>
              <w:tl2br w:val="nil"/>
            </w:tcBorders>
            <w:shd w:val="clear" w:color="auto" w:fill="FFFFFF"/>
            <w:noWrap w:val="0"/>
            <w:tcMar>
              <w:top w:w="0" w:type="dxa"/>
              <w:left w:w="0" w:type="dxa"/>
              <w:bottom w:w="0" w:type="dxa"/>
              <w:right w:w="0" w:type="dxa"/>
            </w:tcMar>
            <w:vAlign w:val="center"/>
          </w:tcPr>
          <w:p w14:paraId="43B5C14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内容</w:t>
            </w:r>
          </w:p>
        </w:tc>
        <w:tc>
          <w:tcPr>
            <w:tcW w:w="3816" w:type="dxa"/>
            <w:shd w:val="clear" w:color="auto" w:fill="FFFFFF"/>
            <w:noWrap w:val="0"/>
            <w:tcMar>
              <w:top w:w="57" w:type="dxa"/>
              <w:left w:w="0" w:type="dxa"/>
              <w:bottom w:w="0" w:type="dxa"/>
              <w:right w:w="0" w:type="dxa"/>
            </w:tcMar>
            <w:vAlign w:val="center"/>
          </w:tcPr>
          <w:p w14:paraId="61FED466">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要点</w:t>
            </w:r>
          </w:p>
        </w:tc>
        <w:tc>
          <w:tcPr>
            <w:tcW w:w="2127" w:type="dxa"/>
            <w:shd w:val="clear" w:color="auto" w:fill="FFFFFF"/>
            <w:noWrap w:val="0"/>
            <w:tcMar>
              <w:top w:w="57" w:type="dxa"/>
              <w:left w:w="0" w:type="dxa"/>
              <w:bottom w:w="0" w:type="dxa"/>
              <w:right w:w="0" w:type="dxa"/>
            </w:tcMar>
            <w:vAlign w:val="center"/>
          </w:tcPr>
          <w:p w14:paraId="40CEB82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项目情况</w:t>
            </w:r>
          </w:p>
        </w:tc>
        <w:tc>
          <w:tcPr>
            <w:tcW w:w="749" w:type="dxa"/>
            <w:shd w:val="clear" w:color="auto" w:fill="FFFFFF"/>
            <w:noWrap w:val="0"/>
            <w:vAlign w:val="center"/>
          </w:tcPr>
          <w:p w14:paraId="01C6442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是否符合</w:t>
            </w:r>
          </w:p>
        </w:tc>
      </w:tr>
      <w:tr w14:paraId="61D9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restart"/>
            <w:shd w:val="clear" w:color="auto" w:fill="FFFFFF"/>
            <w:noWrap w:val="0"/>
            <w:tcMar>
              <w:top w:w="0" w:type="dxa"/>
              <w:left w:w="0" w:type="dxa"/>
              <w:bottom w:w="0" w:type="dxa"/>
              <w:right w:w="0" w:type="dxa"/>
            </w:tcMar>
            <w:vAlign w:val="center"/>
          </w:tcPr>
          <w:p w14:paraId="5050F32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一、排查要点</w:t>
            </w:r>
          </w:p>
        </w:tc>
        <w:tc>
          <w:tcPr>
            <w:tcW w:w="3816" w:type="dxa"/>
            <w:shd w:val="clear" w:color="auto" w:fill="FFFFFF"/>
            <w:noWrap w:val="0"/>
            <w:tcMar>
              <w:top w:w="57" w:type="dxa"/>
              <w:left w:w="0" w:type="dxa"/>
              <w:bottom w:w="0" w:type="dxa"/>
              <w:right w:w="0" w:type="dxa"/>
            </w:tcMar>
            <w:vAlign w:val="center"/>
          </w:tcPr>
          <w:p w14:paraId="5EA4D809">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1、各工序、环节产生的生活污水、生产废水、雨水、清净下水去向和管网基本情况，包括管网材质、铺设方式、排水能力、标识等。</w:t>
            </w:r>
          </w:p>
        </w:tc>
        <w:tc>
          <w:tcPr>
            <w:tcW w:w="2127" w:type="dxa"/>
            <w:vMerge w:val="restart"/>
            <w:shd w:val="clear" w:color="auto" w:fill="FFFFFF"/>
            <w:noWrap w:val="0"/>
            <w:tcMar>
              <w:top w:w="57" w:type="dxa"/>
              <w:left w:w="0" w:type="dxa"/>
              <w:bottom w:w="0" w:type="dxa"/>
              <w:right w:w="0" w:type="dxa"/>
            </w:tcMar>
            <w:vAlign w:val="center"/>
          </w:tcPr>
          <w:p w14:paraId="7D4AE286">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企业应配合排查工作，建立管网系统排查档案，便于后期监察工作开展。</w:t>
            </w:r>
          </w:p>
          <w:p w14:paraId="2C86A3AE">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日常生产严格执行雨污分流，完善各类排放口设置，明确各类废水去向，并做好流向标识。</w:t>
            </w:r>
          </w:p>
        </w:tc>
        <w:tc>
          <w:tcPr>
            <w:tcW w:w="749" w:type="dxa"/>
            <w:vMerge w:val="restart"/>
            <w:shd w:val="clear" w:color="auto" w:fill="FFFFFF"/>
            <w:noWrap w:val="0"/>
            <w:vAlign w:val="center"/>
          </w:tcPr>
          <w:p w14:paraId="3D3B0236">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648B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continue"/>
            <w:shd w:val="clear" w:color="auto" w:fill="FFFFFF"/>
            <w:noWrap w:val="0"/>
            <w:tcMar>
              <w:top w:w="0" w:type="dxa"/>
              <w:left w:w="0" w:type="dxa"/>
              <w:bottom w:w="0" w:type="dxa"/>
              <w:right w:w="0" w:type="dxa"/>
            </w:tcMar>
            <w:vAlign w:val="center"/>
          </w:tcPr>
          <w:p w14:paraId="28F7A9D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7F334FF1">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2、管网及辅助设施缺陷，参照《城镇排水管道检测与评估技术规程》(CJJI81)执行，可委托专业机构排查；需形成管网系统排查成果，包括管网系统建设平面图（带问题节点）、检测与评估报告（含缺陷清单）</w:t>
            </w:r>
          </w:p>
        </w:tc>
        <w:tc>
          <w:tcPr>
            <w:tcW w:w="2127" w:type="dxa"/>
            <w:vMerge w:val="continue"/>
            <w:shd w:val="clear" w:color="auto" w:fill="FFFFFF"/>
            <w:noWrap w:val="0"/>
            <w:tcMar>
              <w:top w:w="57" w:type="dxa"/>
              <w:left w:w="0" w:type="dxa"/>
              <w:bottom w:w="0" w:type="dxa"/>
              <w:right w:w="0" w:type="dxa"/>
            </w:tcMar>
            <w:vAlign w:val="center"/>
          </w:tcPr>
          <w:p w14:paraId="631CABC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textAlignment w:val="auto"/>
              <w:rPr>
                <w:rFonts w:hint="default" w:ascii="Arial" w:hAnsi="Arial" w:eastAsia="宋体" w:cs="Arial"/>
                <w:b w:val="0"/>
                <w:color w:val="000000"/>
                <w:sz w:val="21"/>
                <w:szCs w:val="21"/>
              </w:rPr>
            </w:pPr>
          </w:p>
        </w:tc>
        <w:tc>
          <w:tcPr>
            <w:tcW w:w="749" w:type="dxa"/>
            <w:vMerge w:val="continue"/>
            <w:shd w:val="clear" w:color="auto" w:fill="FFFFFF"/>
            <w:noWrap w:val="0"/>
            <w:vAlign w:val="center"/>
          </w:tcPr>
          <w:p w14:paraId="6506F7B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r>
      <w:tr w14:paraId="2FF0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continue"/>
            <w:shd w:val="clear" w:color="auto" w:fill="FFFFFF"/>
            <w:noWrap w:val="0"/>
            <w:tcMar>
              <w:top w:w="0" w:type="dxa"/>
              <w:left w:w="0" w:type="dxa"/>
              <w:bottom w:w="0" w:type="dxa"/>
              <w:right w:w="0" w:type="dxa"/>
            </w:tcMar>
            <w:vAlign w:val="center"/>
          </w:tcPr>
          <w:p w14:paraId="1255664C">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45F3671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3、涉水排放口（包括涉及一类污染物的车间或车间处理设施排放口、企业总排口、雨水排放口、清净下水排放口、溢排水排放口等）设置情况，包括排口类型、规范化建设、标识等情况</w:t>
            </w:r>
          </w:p>
        </w:tc>
        <w:tc>
          <w:tcPr>
            <w:tcW w:w="2127" w:type="dxa"/>
            <w:vMerge w:val="continue"/>
            <w:shd w:val="clear" w:color="auto" w:fill="FFFFFF"/>
            <w:noWrap w:val="0"/>
            <w:tcMar>
              <w:top w:w="57" w:type="dxa"/>
              <w:left w:w="0" w:type="dxa"/>
              <w:bottom w:w="0" w:type="dxa"/>
              <w:right w:w="0" w:type="dxa"/>
            </w:tcMar>
            <w:vAlign w:val="center"/>
          </w:tcPr>
          <w:p w14:paraId="181AA2C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749" w:type="dxa"/>
            <w:vMerge w:val="continue"/>
            <w:shd w:val="clear" w:color="auto" w:fill="FFFFFF"/>
            <w:noWrap w:val="0"/>
            <w:vAlign w:val="center"/>
          </w:tcPr>
          <w:p w14:paraId="3A2EA1ED">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r>
      <w:tr w14:paraId="1027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continue"/>
            <w:shd w:val="clear" w:color="auto" w:fill="FFFFFF"/>
            <w:noWrap w:val="0"/>
            <w:tcMar>
              <w:top w:w="0" w:type="dxa"/>
              <w:left w:w="0" w:type="dxa"/>
              <w:bottom w:w="0" w:type="dxa"/>
              <w:right w:w="0" w:type="dxa"/>
            </w:tcMar>
            <w:vAlign w:val="center"/>
          </w:tcPr>
          <w:p w14:paraId="7105529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274469B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4、雨水收集处理情况，包括初期雨水收集区域、收集池容量及雨水切换控制（切换方式、控制要求）等情况。</w:t>
            </w:r>
          </w:p>
        </w:tc>
        <w:tc>
          <w:tcPr>
            <w:tcW w:w="2127" w:type="dxa"/>
            <w:vMerge w:val="continue"/>
            <w:shd w:val="clear" w:color="auto" w:fill="FFFFFF"/>
            <w:noWrap w:val="0"/>
            <w:tcMar>
              <w:top w:w="57" w:type="dxa"/>
              <w:left w:w="0" w:type="dxa"/>
              <w:bottom w:w="0" w:type="dxa"/>
              <w:right w:w="0" w:type="dxa"/>
            </w:tcMar>
            <w:vAlign w:val="center"/>
          </w:tcPr>
          <w:p w14:paraId="5E1290B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749" w:type="dxa"/>
            <w:vMerge w:val="continue"/>
            <w:shd w:val="clear" w:color="auto" w:fill="FFFFFF"/>
            <w:noWrap w:val="0"/>
            <w:vAlign w:val="center"/>
          </w:tcPr>
          <w:p w14:paraId="0F352AB4">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r>
      <w:tr w14:paraId="29B7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restart"/>
            <w:shd w:val="clear" w:color="auto" w:fill="FFFFFF"/>
            <w:noWrap w:val="0"/>
            <w:tcMar>
              <w:top w:w="0" w:type="dxa"/>
              <w:left w:w="0" w:type="dxa"/>
              <w:bottom w:w="0" w:type="dxa"/>
              <w:right w:w="0" w:type="dxa"/>
            </w:tcMar>
            <w:vAlign w:val="center"/>
          </w:tcPr>
          <w:p w14:paraId="12995581">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二、重点问题整改要点</w:t>
            </w:r>
          </w:p>
        </w:tc>
        <w:tc>
          <w:tcPr>
            <w:tcW w:w="848" w:type="dxa"/>
            <w:shd w:val="clear" w:color="auto" w:fill="FFFFFF"/>
            <w:noWrap w:val="0"/>
            <w:tcMar>
              <w:top w:w="0" w:type="dxa"/>
              <w:left w:w="0" w:type="dxa"/>
              <w:bottom w:w="0" w:type="dxa"/>
              <w:right w:w="0" w:type="dxa"/>
            </w:tcMar>
            <w:vAlign w:val="center"/>
          </w:tcPr>
          <w:p w14:paraId="22B33DE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（一）</w:t>
            </w:r>
          </w:p>
          <w:p w14:paraId="7D21C09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lang w:eastAsia="zh-CN"/>
              </w:rPr>
              <w:t>“</w:t>
            </w:r>
            <w:r>
              <w:rPr>
                <w:rFonts w:hint="default" w:ascii="Arial" w:hAnsi="Arial" w:eastAsia="宋体" w:cs="Arial"/>
                <w:b w:val="0"/>
                <w:color w:val="000000"/>
                <w:sz w:val="21"/>
                <w:szCs w:val="21"/>
              </w:rPr>
              <w:t>一厂一策</w:t>
            </w:r>
            <w:r>
              <w:rPr>
                <w:rFonts w:hint="default" w:ascii="Arial" w:hAnsi="Arial" w:eastAsia="宋体" w:cs="Arial"/>
                <w:b w:val="0"/>
                <w:color w:val="000000"/>
                <w:sz w:val="21"/>
                <w:szCs w:val="21"/>
                <w:lang w:eastAsia="zh-CN"/>
              </w:rPr>
              <w:t>”</w:t>
            </w:r>
            <w:r>
              <w:rPr>
                <w:rFonts w:hint="default" w:ascii="Arial" w:hAnsi="Arial" w:eastAsia="宋体" w:cs="Arial"/>
                <w:b w:val="0"/>
                <w:color w:val="000000"/>
                <w:sz w:val="21"/>
                <w:szCs w:val="21"/>
              </w:rPr>
              <w:t>治理</w:t>
            </w:r>
          </w:p>
        </w:tc>
        <w:tc>
          <w:tcPr>
            <w:tcW w:w="3816" w:type="dxa"/>
            <w:shd w:val="clear" w:color="auto" w:fill="FFFFFF"/>
            <w:noWrap w:val="0"/>
            <w:tcMar>
              <w:top w:w="57" w:type="dxa"/>
              <w:left w:w="0" w:type="dxa"/>
              <w:bottom w:w="0" w:type="dxa"/>
              <w:right w:w="0" w:type="dxa"/>
            </w:tcMar>
            <w:vAlign w:val="center"/>
          </w:tcPr>
          <w:p w14:paraId="6DC7A21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1、应制定“一厂一策 “治理方案， 按照“四张清单＂（问题清单、任务清单、项目清单、责任清单）实施整改，清单和整改进展需及时报送园区”污水零直排区”建设管理部门。</w:t>
            </w:r>
          </w:p>
        </w:tc>
        <w:tc>
          <w:tcPr>
            <w:tcW w:w="2127" w:type="dxa"/>
            <w:shd w:val="clear" w:color="auto" w:fill="FFFFFF"/>
            <w:noWrap w:val="0"/>
            <w:tcMar>
              <w:top w:w="57" w:type="dxa"/>
              <w:left w:w="0" w:type="dxa"/>
              <w:bottom w:w="0" w:type="dxa"/>
              <w:right w:w="0" w:type="dxa"/>
            </w:tcMar>
            <w:vAlign w:val="center"/>
          </w:tcPr>
          <w:p w14:paraId="103280A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企业应制定“一厂一策”治理方案，按照“四张清单”（问题清单、任务清单、项目清单、责任清单）实施整改，清单和整改进展需及时报送园区“污水零直排区”建设管理部门。</w:t>
            </w:r>
          </w:p>
        </w:tc>
        <w:tc>
          <w:tcPr>
            <w:tcW w:w="749" w:type="dxa"/>
            <w:shd w:val="clear" w:color="auto" w:fill="FFFFFF"/>
            <w:noWrap w:val="0"/>
            <w:vAlign w:val="center"/>
          </w:tcPr>
          <w:p w14:paraId="69E244B9">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0FCC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37520C3B">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restart"/>
            <w:shd w:val="clear" w:color="auto" w:fill="FFFFFF"/>
            <w:noWrap w:val="0"/>
            <w:tcMar>
              <w:top w:w="0" w:type="dxa"/>
              <w:left w:w="0" w:type="dxa"/>
              <w:bottom w:w="0" w:type="dxa"/>
              <w:right w:w="0" w:type="dxa"/>
            </w:tcMar>
            <w:vAlign w:val="center"/>
          </w:tcPr>
          <w:p w14:paraId="21591F1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（二）管网系统</w:t>
            </w:r>
          </w:p>
        </w:tc>
        <w:tc>
          <w:tcPr>
            <w:tcW w:w="3816" w:type="dxa"/>
            <w:shd w:val="clear" w:color="auto" w:fill="FFFFFF"/>
            <w:noWrap w:val="0"/>
            <w:tcMar>
              <w:top w:w="57" w:type="dxa"/>
              <w:left w:w="0" w:type="dxa"/>
              <w:bottom w:w="0" w:type="dxa"/>
              <w:right w:w="0" w:type="dxa"/>
            </w:tcMar>
            <w:vAlign w:val="center"/>
          </w:tcPr>
          <w:p w14:paraId="4FBCBEAA">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2、企业按规范建设独立的清污分流、雨污分流系统，管网及辅助设施应有明确的标识。</w:t>
            </w:r>
          </w:p>
        </w:tc>
        <w:tc>
          <w:tcPr>
            <w:tcW w:w="2127" w:type="dxa"/>
            <w:shd w:val="clear" w:color="auto" w:fill="FFFFFF"/>
            <w:noWrap w:val="0"/>
            <w:tcMar>
              <w:top w:w="57" w:type="dxa"/>
              <w:left w:w="0" w:type="dxa"/>
              <w:bottom w:w="0" w:type="dxa"/>
              <w:right w:w="0" w:type="dxa"/>
            </w:tcMar>
            <w:vAlign w:val="center"/>
          </w:tcPr>
          <w:p w14:paraId="5275A9FA">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0"/>
                <w:szCs w:val="21"/>
              </w:rPr>
            </w:pPr>
            <w:r>
              <w:rPr>
                <w:rFonts w:hint="default" w:ascii="Arial" w:hAnsi="Arial" w:eastAsia="宋体" w:cs="Arial"/>
                <w:b w:val="0"/>
                <w:color w:val="000000"/>
                <w:kern w:val="0"/>
                <w:szCs w:val="21"/>
                <w:lang w:val="en-US" w:eastAsia="zh-CN"/>
              </w:rPr>
              <w:t>项目</w:t>
            </w:r>
            <w:r>
              <w:rPr>
                <w:rFonts w:hint="eastAsia" w:ascii="Arial" w:hAnsi="Arial" w:eastAsia="宋体" w:cs="Arial"/>
                <w:b w:val="0"/>
                <w:color w:val="000000"/>
                <w:kern w:val="0"/>
                <w:szCs w:val="21"/>
                <w:lang w:val="en-US" w:eastAsia="zh-CN"/>
              </w:rPr>
              <w:t>生产</w:t>
            </w:r>
            <w:r>
              <w:rPr>
                <w:rFonts w:hint="default" w:ascii="Arial" w:hAnsi="Arial" w:eastAsia="宋体" w:cs="Arial"/>
                <w:b w:val="0"/>
                <w:color w:val="000000"/>
                <w:kern w:val="0"/>
                <w:szCs w:val="21"/>
                <w:lang w:val="en-US" w:eastAsia="zh-CN"/>
              </w:rPr>
              <w:t>废水</w:t>
            </w:r>
            <w:r>
              <w:rPr>
                <w:rFonts w:hint="eastAsia" w:ascii="Arial" w:hAnsi="Arial" w:eastAsia="宋体" w:cs="Arial"/>
                <w:b w:val="0"/>
                <w:color w:val="000000"/>
                <w:kern w:val="0"/>
                <w:szCs w:val="21"/>
                <w:lang w:val="en-US" w:eastAsia="zh-CN"/>
              </w:rPr>
              <w:t>作为危废委托有资质单位处置</w:t>
            </w:r>
            <w:r>
              <w:rPr>
                <w:rFonts w:hint="default" w:ascii="Arial" w:hAnsi="Arial" w:eastAsia="宋体" w:cs="Arial"/>
                <w:b w:val="0"/>
                <w:color w:val="000000"/>
                <w:kern w:val="0"/>
                <w:szCs w:val="21"/>
                <w:lang w:val="en-US" w:eastAsia="zh-CN"/>
              </w:rPr>
              <w:t>，</w:t>
            </w:r>
            <w:r>
              <w:rPr>
                <w:rFonts w:hint="default" w:ascii="Arial" w:hAnsi="Arial" w:eastAsia="宋体" w:cs="Arial"/>
                <w:b w:val="0"/>
                <w:color w:val="000000"/>
                <w:kern w:val="0"/>
                <w:szCs w:val="21"/>
              </w:rPr>
              <w:t>生活污水管网采用地下埋管，最终排入市政管网；雨水管网接入市政雨水管网。</w:t>
            </w:r>
          </w:p>
        </w:tc>
        <w:tc>
          <w:tcPr>
            <w:tcW w:w="749" w:type="dxa"/>
            <w:shd w:val="clear" w:color="auto" w:fill="FFFFFF"/>
            <w:noWrap w:val="0"/>
            <w:vAlign w:val="center"/>
          </w:tcPr>
          <w:p w14:paraId="1E09772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4C4D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3F26F3D8">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4CE30574">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4E799C9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3、针对排查发现的管网及其辅助设施缺陷进行整改修复，可参照《给水排水管道工程施工及验收规范》(GB 50268)《城镇排水管道非开挖修复更新工程技术规程》 (CJJT 210)实施。</w:t>
            </w:r>
          </w:p>
        </w:tc>
        <w:tc>
          <w:tcPr>
            <w:tcW w:w="2127" w:type="dxa"/>
            <w:shd w:val="clear" w:color="auto" w:fill="FFFFFF"/>
            <w:noWrap w:val="0"/>
            <w:tcMar>
              <w:top w:w="57" w:type="dxa"/>
              <w:left w:w="0" w:type="dxa"/>
              <w:bottom w:w="0" w:type="dxa"/>
              <w:right w:w="0" w:type="dxa"/>
            </w:tcMar>
            <w:vAlign w:val="center"/>
          </w:tcPr>
          <w:p w14:paraId="3E25A6EB">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0"/>
                <w:szCs w:val="21"/>
              </w:rPr>
            </w:pPr>
            <w:r>
              <w:rPr>
                <w:rFonts w:hint="default" w:ascii="Arial" w:hAnsi="Arial" w:eastAsia="宋体" w:cs="Arial"/>
                <w:b w:val="0"/>
                <w:color w:val="000000"/>
                <w:kern w:val="0"/>
                <w:szCs w:val="21"/>
              </w:rPr>
              <w:t>企业及园区应积极配合“污水零直排”工作，对排查问题落实整改修复工作，若园区负责整改修复，企业应做好督促工作。</w:t>
            </w:r>
          </w:p>
        </w:tc>
        <w:tc>
          <w:tcPr>
            <w:tcW w:w="749" w:type="dxa"/>
            <w:shd w:val="clear" w:color="auto" w:fill="FFFFFF"/>
            <w:noWrap w:val="0"/>
            <w:vAlign w:val="center"/>
          </w:tcPr>
          <w:p w14:paraId="28AC21F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422A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0C0D87A1">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0622834E">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6A675C49">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4、生活污水和工业废水宜采用明管化方式输送，确需采用地下管网输送的，应合理设置观察井，方便日常巡检。重污染行业废水推荐采用管廊架空方式输送。</w:t>
            </w:r>
          </w:p>
        </w:tc>
        <w:tc>
          <w:tcPr>
            <w:tcW w:w="2127" w:type="dxa"/>
            <w:shd w:val="clear" w:color="auto" w:fill="FFFFFF"/>
            <w:noWrap w:val="0"/>
            <w:tcMar>
              <w:top w:w="57" w:type="dxa"/>
              <w:left w:w="0" w:type="dxa"/>
              <w:bottom w:w="0" w:type="dxa"/>
              <w:right w:w="0" w:type="dxa"/>
            </w:tcMar>
            <w:vAlign w:val="center"/>
          </w:tcPr>
          <w:p w14:paraId="7B66C252">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28"/>
                <w:szCs w:val="21"/>
              </w:rPr>
            </w:pPr>
            <w:r>
              <w:rPr>
                <w:rFonts w:hint="default" w:ascii="Arial" w:hAnsi="Arial" w:eastAsia="宋体" w:cs="Arial"/>
                <w:b w:val="0"/>
                <w:color w:val="000000"/>
                <w:kern w:val="28"/>
                <w:szCs w:val="21"/>
              </w:rPr>
              <w:t>建议企业新建管网采用明沟明管或架空管方式，并设置防腐防渗。已建成地下管网定期排查并合理设置观察井。</w:t>
            </w:r>
          </w:p>
        </w:tc>
        <w:tc>
          <w:tcPr>
            <w:tcW w:w="749" w:type="dxa"/>
            <w:shd w:val="clear" w:color="auto" w:fill="FFFFFF"/>
            <w:noWrap w:val="0"/>
            <w:vAlign w:val="center"/>
          </w:tcPr>
          <w:p w14:paraId="47DF589D">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1D41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0DB7673D">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3502996A">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139DEC3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5、废水管网应根据废水性质选择适用、耐用的优质管材，应符合相关标准手册规范和设计要求，可采用玻璃钢夹砂管、金属防腐管（不锈钢、铸铁管和钢管）、塑料管(HDPE管、U-PVC)等。</w:t>
            </w:r>
          </w:p>
        </w:tc>
        <w:tc>
          <w:tcPr>
            <w:tcW w:w="2127" w:type="dxa"/>
            <w:shd w:val="clear" w:color="auto" w:fill="FFFFFF"/>
            <w:noWrap w:val="0"/>
            <w:tcMar>
              <w:top w:w="57" w:type="dxa"/>
              <w:left w:w="0" w:type="dxa"/>
              <w:bottom w:w="0" w:type="dxa"/>
              <w:right w:w="0" w:type="dxa"/>
            </w:tcMar>
            <w:vAlign w:val="center"/>
          </w:tcPr>
          <w:p w14:paraId="35882883">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28"/>
                <w:szCs w:val="21"/>
                <w:lang w:val="en-US" w:eastAsia="zh-CN"/>
              </w:rPr>
            </w:pPr>
            <w:r>
              <w:rPr>
                <w:rFonts w:hint="default" w:ascii="Arial" w:hAnsi="Arial" w:eastAsia="宋体" w:cs="Arial"/>
                <w:b w:val="0"/>
                <w:color w:val="000000"/>
                <w:kern w:val="0"/>
                <w:szCs w:val="21"/>
                <w:lang w:val="en-US" w:eastAsia="zh-CN"/>
              </w:rPr>
              <w:t>项目</w:t>
            </w:r>
            <w:r>
              <w:rPr>
                <w:rFonts w:hint="eastAsia" w:ascii="Arial" w:hAnsi="Arial" w:eastAsia="宋体" w:cs="Arial"/>
                <w:b w:val="0"/>
                <w:color w:val="000000"/>
                <w:kern w:val="0"/>
                <w:szCs w:val="21"/>
                <w:lang w:val="en-US" w:eastAsia="zh-CN"/>
              </w:rPr>
              <w:t>生产</w:t>
            </w:r>
            <w:r>
              <w:rPr>
                <w:rFonts w:hint="default" w:ascii="Arial" w:hAnsi="Arial" w:eastAsia="宋体" w:cs="Arial"/>
                <w:b w:val="0"/>
                <w:color w:val="000000"/>
                <w:kern w:val="0"/>
                <w:szCs w:val="21"/>
                <w:lang w:val="en-US" w:eastAsia="zh-CN"/>
              </w:rPr>
              <w:t>废水</w:t>
            </w:r>
            <w:r>
              <w:rPr>
                <w:rFonts w:hint="eastAsia" w:ascii="Arial" w:hAnsi="Arial" w:eastAsia="宋体" w:cs="Arial"/>
                <w:b w:val="0"/>
                <w:color w:val="000000"/>
                <w:kern w:val="0"/>
                <w:szCs w:val="21"/>
                <w:lang w:val="en-US" w:eastAsia="zh-CN"/>
              </w:rPr>
              <w:t>作为危废委托有资质单位处置</w:t>
            </w:r>
            <w:r>
              <w:rPr>
                <w:rFonts w:hint="default" w:ascii="Arial" w:hAnsi="Arial" w:eastAsia="宋体" w:cs="Arial"/>
                <w:b w:val="0"/>
                <w:color w:val="000000"/>
                <w:kern w:val="28"/>
                <w:szCs w:val="21"/>
                <w:lang w:val="en-US" w:eastAsia="zh-CN"/>
              </w:rPr>
              <w:t>。</w:t>
            </w:r>
          </w:p>
        </w:tc>
        <w:tc>
          <w:tcPr>
            <w:tcW w:w="749" w:type="dxa"/>
            <w:shd w:val="clear" w:color="auto" w:fill="FFFFFF"/>
            <w:noWrap w:val="0"/>
            <w:vAlign w:val="center"/>
          </w:tcPr>
          <w:p w14:paraId="7FCB9364">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4291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5C177CA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208F469E">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47B72F6B">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6、推荐使用地面明沟方式收集雨水，采用可视盖板；无降雨情况下，雨水沟一般应保持干燥。确需采用管网输送雨水的，可采用HOPE管(DN600mm以下）。</w:t>
            </w:r>
          </w:p>
        </w:tc>
        <w:tc>
          <w:tcPr>
            <w:tcW w:w="2127" w:type="dxa"/>
            <w:shd w:val="clear" w:color="auto" w:fill="FFFFFF"/>
            <w:noWrap w:val="0"/>
            <w:tcMar>
              <w:top w:w="57" w:type="dxa"/>
              <w:left w:w="0" w:type="dxa"/>
              <w:bottom w:w="0" w:type="dxa"/>
              <w:right w:w="0" w:type="dxa"/>
            </w:tcMar>
            <w:vAlign w:val="center"/>
          </w:tcPr>
          <w:p w14:paraId="50DB3D18">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default" w:ascii="Arial" w:hAnsi="Arial" w:eastAsia="宋体" w:cs="Arial"/>
                <w:b w:val="0"/>
                <w:color w:val="000000"/>
                <w:kern w:val="28"/>
                <w:szCs w:val="21"/>
              </w:rPr>
            </w:pPr>
            <w:r>
              <w:rPr>
                <w:rFonts w:hint="default" w:ascii="Arial" w:hAnsi="Arial" w:eastAsia="宋体" w:cs="Arial"/>
                <w:b w:val="0"/>
                <w:color w:val="000000"/>
                <w:kern w:val="28"/>
                <w:szCs w:val="21"/>
              </w:rPr>
              <w:t>企业雨水排放依托园区已建雨水管网。建议企业地面采用明沟式收集雨水，明沟设置盖板，定期运维，保持晴天无积水。</w:t>
            </w:r>
          </w:p>
        </w:tc>
        <w:tc>
          <w:tcPr>
            <w:tcW w:w="749" w:type="dxa"/>
            <w:shd w:val="clear" w:color="auto" w:fill="FFFFFF"/>
            <w:noWrap w:val="0"/>
            <w:vAlign w:val="center"/>
          </w:tcPr>
          <w:p w14:paraId="339B3FA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481E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6544AB39">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795A2639">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227FE646">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7、雨水收集沟内不得敷设与雨水收集无关的管网，雨水收集沟与生产车间保持一定距离，严禁污水混入雨水沟渠。</w:t>
            </w:r>
          </w:p>
        </w:tc>
        <w:tc>
          <w:tcPr>
            <w:tcW w:w="2127" w:type="dxa"/>
            <w:shd w:val="clear" w:color="auto" w:fill="FFFFFF"/>
            <w:noWrap w:val="0"/>
            <w:tcMar>
              <w:top w:w="57" w:type="dxa"/>
              <w:left w:w="0" w:type="dxa"/>
              <w:bottom w:w="0" w:type="dxa"/>
              <w:right w:w="0" w:type="dxa"/>
            </w:tcMar>
            <w:vAlign w:val="center"/>
          </w:tcPr>
          <w:p w14:paraId="0CC581CB">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default" w:ascii="Arial" w:hAnsi="Arial" w:eastAsia="宋体" w:cs="Arial"/>
                <w:b w:val="0"/>
                <w:color w:val="000000"/>
                <w:kern w:val="28"/>
                <w:szCs w:val="21"/>
                <w:lang w:val="en-US" w:eastAsia="zh-CN"/>
              </w:rPr>
            </w:pPr>
            <w:r>
              <w:rPr>
                <w:rFonts w:hint="default" w:ascii="Arial" w:hAnsi="Arial" w:eastAsia="宋体" w:cs="Arial"/>
                <w:b w:val="0"/>
                <w:color w:val="000000"/>
                <w:kern w:val="28"/>
                <w:szCs w:val="21"/>
              </w:rPr>
              <w:t>企业雨水排放依托园区已建雨水管网</w:t>
            </w:r>
            <w:r>
              <w:rPr>
                <w:rFonts w:hint="default" w:ascii="Arial" w:hAnsi="Arial" w:eastAsia="宋体" w:cs="Arial"/>
                <w:b w:val="0"/>
                <w:color w:val="000000"/>
                <w:kern w:val="28"/>
                <w:szCs w:val="21"/>
                <w:lang w:eastAsia="zh-CN"/>
              </w:rPr>
              <w:t>，</w:t>
            </w:r>
            <w:r>
              <w:rPr>
                <w:rFonts w:hint="default" w:ascii="Arial" w:hAnsi="Arial" w:eastAsia="宋体" w:cs="Arial"/>
                <w:b w:val="0"/>
                <w:color w:val="000000"/>
                <w:kern w:val="28"/>
                <w:szCs w:val="21"/>
                <w:lang w:val="en-US" w:eastAsia="zh-CN"/>
              </w:rPr>
              <w:t>无</w:t>
            </w:r>
            <w:r>
              <w:rPr>
                <w:rFonts w:hint="default" w:ascii="Arial" w:hAnsi="Arial" w:eastAsia="宋体" w:cs="Arial"/>
                <w:b w:val="0"/>
                <w:color w:val="000000"/>
                <w:kern w:val="28"/>
                <w:szCs w:val="21"/>
              </w:rPr>
              <w:t>雨污混流</w:t>
            </w:r>
            <w:r>
              <w:rPr>
                <w:rFonts w:hint="default" w:ascii="Arial" w:hAnsi="Arial" w:eastAsia="宋体" w:cs="Arial"/>
                <w:b w:val="0"/>
                <w:color w:val="000000"/>
                <w:kern w:val="28"/>
                <w:szCs w:val="21"/>
                <w:lang w:val="en-US" w:eastAsia="zh-CN"/>
              </w:rPr>
              <w:t>情况</w:t>
            </w:r>
            <w:r>
              <w:rPr>
                <w:rFonts w:hint="default" w:ascii="Arial" w:hAnsi="Arial" w:eastAsia="宋体" w:cs="Arial"/>
                <w:b w:val="0"/>
                <w:color w:val="000000"/>
                <w:kern w:val="28"/>
                <w:szCs w:val="21"/>
                <w:lang w:eastAsia="zh-CN"/>
              </w:rPr>
              <w:t>。</w:t>
            </w:r>
          </w:p>
        </w:tc>
        <w:tc>
          <w:tcPr>
            <w:tcW w:w="749" w:type="dxa"/>
            <w:shd w:val="clear" w:color="auto" w:fill="FFFFFF"/>
            <w:noWrap w:val="0"/>
            <w:vAlign w:val="center"/>
          </w:tcPr>
          <w:p w14:paraId="174C39C8">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2FDD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2D7CA9AC">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2D9DDF76">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5682782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8、隔油池根据食堂就餐人数确定容积，残渣和废油须定期清理；化粪池满足三格式化粪池设计、建设要求，粪皮和粪渣定期清理。参照《建筑给水排水设计标准》(GB50015)、《饮食业环境保护技术规范》(HJ554)等技术规范。</w:t>
            </w:r>
          </w:p>
        </w:tc>
        <w:tc>
          <w:tcPr>
            <w:tcW w:w="2127" w:type="dxa"/>
            <w:shd w:val="clear" w:color="auto" w:fill="FFFFFF"/>
            <w:noWrap w:val="0"/>
            <w:tcMar>
              <w:top w:w="57" w:type="dxa"/>
              <w:left w:w="0" w:type="dxa"/>
              <w:bottom w:w="0" w:type="dxa"/>
              <w:right w:w="0" w:type="dxa"/>
            </w:tcMar>
            <w:vAlign w:val="center"/>
          </w:tcPr>
          <w:p w14:paraId="2926F95C">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28"/>
                <w:szCs w:val="21"/>
              </w:rPr>
            </w:pPr>
            <w:r>
              <w:rPr>
                <w:rFonts w:hint="default" w:ascii="Arial" w:hAnsi="Arial" w:eastAsia="宋体" w:cs="Arial"/>
                <w:b w:val="0"/>
                <w:color w:val="000000"/>
                <w:kern w:val="28"/>
                <w:szCs w:val="21"/>
              </w:rPr>
              <w:t>要求企业化粪池设置三格式化粪池，粪皮和粪渣定期清理。</w:t>
            </w:r>
          </w:p>
        </w:tc>
        <w:tc>
          <w:tcPr>
            <w:tcW w:w="749" w:type="dxa"/>
            <w:shd w:val="clear" w:color="auto" w:fill="FFFFFF"/>
            <w:noWrap w:val="0"/>
            <w:vAlign w:val="center"/>
          </w:tcPr>
          <w:p w14:paraId="204FF30C">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40B3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077F050A">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48147DF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551F482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9、厂区内拖把清洗池、员工洗手槽等散装龙头区域的废水应纳入相应的污水管网。</w:t>
            </w:r>
          </w:p>
        </w:tc>
        <w:tc>
          <w:tcPr>
            <w:tcW w:w="2127" w:type="dxa"/>
            <w:shd w:val="clear" w:color="auto" w:fill="FFFFFF"/>
            <w:noWrap w:val="0"/>
            <w:tcMar>
              <w:top w:w="57" w:type="dxa"/>
              <w:left w:w="0" w:type="dxa"/>
              <w:bottom w:w="0" w:type="dxa"/>
              <w:right w:w="0" w:type="dxa"/>
            </w:tcMar>
            <w:vAlign w:val="center"/>
          </w:tcPr>
          <w:p w14:paraId="7F82F65E">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28"/>
                <w:szCs w:val="21"/>
              </w:rPr>
            </w:pPr>
            <w:r>
              <w:rPr>
                <w:rFonts w:hint="default" w:ascii="Arial" w:hAnsi="Arial" w:eastAsia="宋体" w:cs="Arial"/>
                <w:b w:val="0"/>
                <w:color w:val="000000"/>
                <w:kern w:val="28"/>
                <w:szCs w:val="21"/>
              </w:rPr>
              <w:t>企业厂区内员工洗手槽等散装龙头区域的废水均纳入相应污水管网。</w:t>
            </w:r>
          </w:p>
        </w:tc>
        <w:tc>
          <w:tcPr>
            <w:tcW w:w="749" w:type="dxa"/>
            <w:shd w:val="clear" w:color="auto" w:fill="FFFFFF"/>
            <w:noWrap w:val="0"/>
            <w:vAlign w:val="center"/>
          </w:tcPr>
          <w:p w14:paraId="027AF46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0A90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48A5AD3B">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restart"/>
            <w:shd w:val="clear" w:color="auto" w:fill="FFFFFF"/>
            <w:noWrap w:val="0"/>
            <w:tcMar>
              <w:top w:w="0" w:type="dxa"/>
              <w:left w:w="0" w:type="dxa"/>
              <w:bottom w:w="0" w:type="dxa"/>
              <w:right w:w="0" w:type="dxa"/>
            </w:tcMar>
            <w:vAlign w:val="center"/>
          </w:tcPr>
          <w:p w14:paraId="52F9525B">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（三）初期雨水</w:t>
            </w:r>
          </w:p>
        </w:tc>
        <w:tc>
          <w:tcPr>
            <w:tcW w:w="3816" w:type="dxa"/>
            <w:shd w:val="clear" w:color="auto" w:fill="FFFFFF"/>
            <w:noWrap w:val="0"/>
            <w:tcMar>
              <w:top w:w="57" w:type="dxa"/>
              <w:left w:w="0" w:type="dxa"/>
              <w:bottom w:w="0" w:type="dxa"/>
              <w:right w:w="0" w:type="dxa"/>
            </w:tcMar>
            <w:vAlign w:val="center"/>
          </w:tcPr>
          <w:p w14:paraId="0916D931">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10、企业物料储罐区、风险物质装卸区等可能受污染区块应建立初期雨水收集系统，初期雨水应排入污水处理设施进行处理。</w:t>
            </w:r>
          </w:p>
        </w:tc>
        <w:tc>
          <w:tcPr>
            <w:tcW w:w="2127" w:type="dxa"/>
            <w:shd w:val="clear" w:color="auto" w:fill="FFFFFF"/>
            <w:noWrap w:val="0"/>
            <w:tcMar>
              <w:top w:w="57" w:type="dxa"/>
              <w:left w:w="0" w:type="dxa"/>
              <w:bottom w:w="0" w:type="dxa"/>
              <w:right w:w="0" w:type="dxa"/>
            </w:tcMar>
            <w:vAlign w:val="center"/>
          </w:tcPr>
          <w:p w14:paraId="614E8CF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w:t>
            </w:r>
            <w:r>
              <w:rPr>
                <w:rFonts w:hint="default" w:ascii="Arial" w:hAnsi="Arial" w:eastAsia="宋体" w:cs="Arial"/>
                <w:b w:val="0"/>
                <w:color w:val="000000"/>
                <w:sz w:val="21"/>
                <w:szCs w:val="21"/>
                <w:lang w:val="en-US" w:eastAsia="zh-CN"/>
              </w:rPr>
              <w:t>不涉及储罐区、风险物质装卸区</w:t>
            </w:r>
            <w:r>
              <w:rPr>
                <w:rFonts w:hint="default" w:ascii="Arial" w:hAnsi="Arial" w:eastAsia="宋体" w:cs="Arial"/>
                <w:b w:val="0"/>
                <w:color w:val="000000"/>
                <w:sz w:val="21"/>
                <w:szCs w:val="21"/>
              </w:rPr>
              <w:t>。</w:t>
            </w:r>
          </w:p>
        </w:tc>
        <w:tc>
          <w:tcPr>
            <w:tcW w:w="749" w:type="dxa"/>
            <w:shd w:val="clear" w:color="auto" w:fill="FFFFFF"/>
            <w:noWrap w:val="0"/>
            <w:vAlign w:val="center"/>
          </w:tcPr>
          <w:p w14:paraId="1C6B62C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0D0C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36BDA84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0D0784A6">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77433E4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11、初期雨水收集池容量应满足收集要求，重污染行业按降 雨深度10—30mm收集，一般行业按10mm收集，推荐安装阀门自动切换系统。具体可参照《石油化工污水处理设计规范》(GB50747)《化学工业污水处理与回用设计规范》(GB50684)等。</w:t>
            </w:r>
          </w:p>
        </w:tc>
        <w:tc>
          <w:tcPr>
            <w:tcW w:w="2127" w:type="dxa"/>
            <w:shd w:val="clear" w:color="auto" w:fill="FFFFFF"/>
            <w:noWrap w:val="0"/>
            <w:tcMar>
              <w:top w:w="57" w:type="dxa"/>
              <w:left w:w="0" w:type="dxa"/>
              <w:bottom w:w="0" w:type="dxa"/>
              <w:right w:w="0" w:type="dxa"/>
            </w:tcMar>
            <w:vAlign w:val="center"/>
          </w:tcPr>
          <w:p w14:paraId="3EEADB62">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w:t>
            </w:r>
            <w:r>
              <w:rPr>
                <w:rFonts w:hint="default" w:ascii="Arial" w:hAnsi="Arial" w:eastAsia="宋体" w:cs="Arial"/>
                <w:b w:val="0"/>
                <w:color w:val="000000"/>
                <w:sz w:val="21"/>
                <w:szCs w:val="21"/>
                <w:lang w:val="en-US" w:eastAsia="zh-CN"/>
              </w:rPr>
              <w:t>不涉及初期雨水收集</w:t>
            </w:r>
            <w:r>
              <w:rPr>
                <w:rFonts w:hint="default" w:ascii="Arial" w:hAnsi="Arial" w:eastAsia="宋体" w:cs="Arial"/>
                <w:b w:val="0"/>
                <w:color w:val="000000"/>
                <w:sz w:val="21"/>
                <w:szCs w:val="21"/>
              </w:rPr>
              <w:t>。</w:t>
            </w:r>
          </w:p>
        </w:tc>
        <w:tc>
          <w:tcPr>
            <w:tcW w:w="749" w:type="dxa"/>
            <w:shd w:val="clear" w:color="auto" w:fill="FFFFFF"/>
            <w:noWrap w:val="0"/>
            <w:vAlign w:val="center"/>
          </w:tcPr>
          <w:p w14:paraId="56259A71">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725C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15341D49">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639DD8C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2C04BC2E">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12、统计初期雨水等水量变化情况，报送园区管理机构。</w:t>
            </w:r>
          </w:p>
        </w:tc>
        <w:tc>
          <w:tcPr>
            <w:tcW w:w="2127" w:type="dxa"/>
            <w:shd w:val="clear" w:color="auto" w:fill="FFFFFF"/>
            <w:noWrap w:val="0"/>
            <w:tcMar>
              <w:top w:w="57" w:type="dxa"/>
              <w:left w:w="0" w:type="dxa"/>
              <w:bottom w:w="0" w:type="dxa"/>
              <w:right w:w="0" w:type="dxa"/>
            </w:tcMar>
            <w:vAlign w:val="center"/>
          </w:tcPr>
          <w:p w14:paraId="1F9FF89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按要求进行统计。</w:t>
            </w:r>
          </w:p>
        </w:tc>
        <w:tc>
          <w:tcPr>
            <w:tcW w:w="749" w:type="dxa"/>
            <w:shd w:val="clear" w:color="auto" w:fill="FFFFFF"/>
            <w:noWrap w:val="0"/>
            <w:vAlign w:val="center"/>
          </w:tcPr>
          <w:p w14:paraId="771FD4AB">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6004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5E52BA23">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restart"/>
            <w:shd w:val="clear" w:color="auto" w:fill="FFFFFF"/>
            <w:noWrap w:val="0"/>
            <w:tcMar>
              <w:top w:w="0" w:type="dxa"/>
              <w:left w:w="0" w:type="dxa"/>
              <w:bottom w:w="0" w:type="dxa"/>
              <w:right w:w="0" w:type="dxa"/>
            </w:tcMar>
            <w:vAlign w:val="center"/>
          </w:tcPr>
          <w:p w14:paraId="23F623DA">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（四）排污（水）口</w:t>
            </w:r>
          </w:p>
        </w:tc>
        <w:tc>
          <w:tcPr>
            <w:tcW w:w="3816" w:type="dxa"/>
            <w:shd w:val="clear" w:color="auto" w:fill="FFFFFF"/>
            <w:noWrap w:val="0"/>
            <w:tcMar>
              <w:top w:w="57" w:type="dxa"/>
              <w:left w:w="0" w:type="dxa"/>
              <w:bottom w:w="0" w:type="dxa"/>
              <w:right w:w="0" w:type="dxa"/>
            </w:tcMar>
            <w:vAlign w:val="center"/>
          </w:tcPr>
          <w:p w14:paraId="66CBF23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13、每个企业一般只允许设置1个排污口，废水纳入园区污 水收集管网，按要求安装废水在线监测设施并联网。</w:t>
            </w:r>
          </w:p>
        </w:tc>
        <w:tc>
          <w:tcPr>
            <w:tcW w:w="2127" w:type="dxa"/>
            <w:shd w:val="clear" w:color="auto" w:fill="FFFFFF"/>
            <w:noWrap w:val="0"/>
            <w:tcMar>
              <w:top w:w="57" w:type="dxa"/>
              <w:left w:w="0" w:type="dxa"/>
              <w:bottom w:w="0" w:type="dxa"/>
              <w:right w:w="0" w:type="dxa"/>
            </w:tcMar>
            <w:vAlign w:val="center"/>
          </w:tcPr>
          <w:p w14:paraId="618C97BA">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企业仅设置一个排污口纳入市政管网。投产后，若有相应要求，企业应配合当地主管部门工作，设置废水在线监测设备并联网。</w:t>
            </w:r>
          </w:p>
        </w:tc>
        <w:tc>
          <w:tcPr>
            <w:tcW w:w="749" w:type="dxa"/>
            <w:shd w:val="clear" w:color="auto" w:fill="FFFFFF"/>
            <w:noWrap w:val="0"/>
            <w:vAlign w:val="center"/>
          </w:tcPr>
          <w:p w14:paraId="3B5F385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4CCC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6F423631">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29C2F79C">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7C737D1C">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14、原则上只设置1个雨水排放口，根据排水条件确需设置多个的，需向园区管理机构备案。</w:t>
            </w:r>
          </w:p>
        </w:tc>
        <w:tc>
          <w:tcPr>
            <w:tcW w:w="2127" w:type="dxa"/>
            <w:shd w:val="clear" w:color="auto" w:fill="FFFFFF"/>
            <w:noWrap w:val="0"/>
            <w:tcMar>
              <w:top w:w="57" w:type="dxa"/>
              <w:left w:w="0" w:type="dxa"/>
              <w:bottom w:w="0" w:type="dxa"/>
              <w:right w:w="0" w:type="dxa"/>
            </w:tcMar>
            <w:vAlign w:val="center"/>
          </w:tcPr>
          <w:p w14:paraId="3357C19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企业雨水排放依托园区已建雨水管网。根据设计，企业所在园区共设置</w:t>
            </w:r>
            <w:r>
              <w:rPr>
                <w:rFonts w:hint="default" w:ascii="Arial" w:hAnsi="Arial" w:eastAsia="宋体" w:cs="Arial"/>
                <w:b w:val="0"/>
                <w:color w:val="000000"/>
                <w:sz w:val="21"/>
                <w:szCs w:val="21"/>
                <w:lang w:val="en-US" w:eastAsia="zh-CN"/>
              </w:rPr>
              <w:t>1</w:t>
            </w:r>
            <w:r>
              <w:rPr>
                <w:rFonts w:hint="default" w:ascii="Arial" w:hAnsi="Arial" w:eastAsia="宋体" w:cs="Arial"/>
                <w:b w:val="0"/>
                <w:color w:val="000000"/>
                <w:sz w:val="21"/>
                <w:szCs w:val="21"/>
              </w:rPr>
              <w:t>个雨水排放口。</w:t>
            </w:r>
          </w:p>
        </w:tc>
        <w:tc>
          <w:tcPr>
            <w:tcW w:w="749" w:type="dxa"/>
            <w:shd w:val="clear" w:color="auto" w:fill="FFFFFF"/>
            <w:noWrap w:val="0"/>
            <w:vAlign w:val="center"/>
          </w:tcPr>
          <w:p w14:paraId="227B9B0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4937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7" w:type="dxa"/>
            <w:vMerge w:val="continue"/>
            <w:shd w:val="clear" w:color="auto" w:fill="FFFFFF"/>
            <w:noWrap w:val="0"/>
            <w:tcMar>
              <w:top w:w="0" w:type="dxa"/>
              <w:left w:w="0" w:type="dxa"/>
              <w:bottom w:w="0" w:type="dxa"/>
              <w:right w:w="0" w:type="dxa"/>
            </w:tcMar>
            <w:vAlign w:val="center"/>
          </w:tcPr>
          <w:p w14:paraId="1DAC669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848" w:type="dxa"/>
            <w:vMerge w:val="continue"/>
            <w:shd w:val="clear" w:color="auto" w:fill="FFFFFF"/>
            <w:noWrap w:val="0"/>
            <w:tcMar>
              <w:top w:w="0" w:type="dxa"/>
              <w:left w:w="0" w:type="dxa"/>
              <w:bottom w:w="0" w:type="dxa"/>
              <w:right w:w="0" w:type="dxa"/>
            </w:tcMar>
            <w:vAlign w:val="center"/>
          </w:tcPr>
          <w:p w14:paraId="692FC83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74949AC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15、不得设置清净下水排放口。</w:t>
            </w:r>
          </w:p>
        </w:tc>
        <w:tc>
          <w:tcPr>
            <w:tcW w:w="2127" w:type="dxa"/>
            <w:shd w:val="clear" w:color="auto" w:fill="FFFFFF"/>
            <w:noWrap w:val="0"/>
            <w:tcMar>
              <w:top w:w="57" w:type="dxa"/>
              <w:left w:w="0" w:type="dxa"/>
              <w:bottom w:w="0" w:type="dxa"/>
              <w:right w:w="0" w:type="dxa"/>
            </w:tcMar>
            <w:vAlign w:val="center"/>
          </w:tcPr>
          <w:p w14:paraId="15ED7DE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企业无清净下水排放口。</w:t>
            </w:r>
          </w:p>
        </w:tc>
        <w:tc>
          <w:tcPr>
            <w:tcW w:w="749" w:type="dxa"/>
            <w:shd w:val="clear" w:color="auto" w:fill="FFFFFF"/>
            <w:noWrap w:val="0"/>
            <w:vAlign w:val="center"/>
          </w:tcPr>
          <w:p w14:paraId="63F8FB47">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6E31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restart"/>
            <w:shd w:val="clear" w:color="auto" w:fill="FFFFFF"/>
            <w:noWrap w:val="0"/>
            <w:tcMar>
              <w:top w:w="0" w:type="dxa"/>
              <w:left w:w="0" w:type="dxa"/>
              <w:bottom w:w="0" w:type="dxa"/>
              <w:right w:w="0" w:type="dxa"/>
            </w:tcMar>
            <w:vAlign w:val="center"/>
          </w:tcPr>
          <w:p w14:paraId="3F5AE20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三、长效管理要点</w:t>
            </w:r>
          </w:p>
        </w:tc>
        <w:tc>
          <w:tcPr>
            <w:tcW w:w="3816" w:type="dxa"/>
            <w:shd w:val="clear" w:color="auto" w:fill="FFFFFF"/>
            <w:noWrap w:val="0"/>
            <w:tcMar>
              <w:top w:w="57" w:type="dxa"/>
              <w:left w:w="0" w:type="dxa"/>
              <w:bottom w:w="0" w:type="dxa"/>
              <w:right w:w="0" w:type="dxa"/>
            </w:tcMar>
            <w:vAlign w:val="center"/>
          </w:tcPr>
          <w:p w14:paraId="46AB1CD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1、建立企业内部管网系统、初期雨水收集系统、污水处理设施及排污（水）口等定期检查制度，落实专人管理。</w:t>
            </w:r>
          </w:p>
        </w:tc>
        <w:tc>
          <w:tcPr>
            <w:tcW w:w="2127" w:type="dxa"/>
            <w:shd w:val="clear" w:color="auto" w:fill="FFFFFF"/>
            <w:noWrap w:val="0"/>
            <w:tcMar>
              <w:top w:w="57" w:type="dxa"/>
              <w:left w:w="0" w:type="dxa"/>
              <w:bottom w:w="0" w:type="dxa"/>
              <w:right w:w="0" w:type="dxa"/>
            </w:tcMar>
            <w:vAlign w:val="center"/>
          </w:tcPr>
          <w:p w14:paraId="271441E8">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28"/>
                <w:szCs w:val="21"/>
              </w:rPr>
            </w:pPr>
            <w:r>
              <w:rPr>
                <w:rFonts w:hint="default" w:ascii="Arial" w:hAnsi="Arial" w:eastAsia="宋体" w:cs="Arial"/>
                <w:b w:val="0"/>
                <w:color w:val="000000"/>
                <w:kern w:val="28"/>
                <w:szCs w:val="21"/>
              </w:rPr>
              <w:t>企业已建立定期检查制度，落实专人管理。</w:t>
            </w:r>
          </w:p>
        </w:tc>
        <w:tc>
          <w:tcPr>
            <w:tcW w:w="749" w:type="dxa"/>
            <w:shd w:val="clear" w:color="auto" w:fill="FFFFFF"/>
            <w:noWrap w:val="0"/>
            <w:vAlign w:val="center"/>
          </w:tcPr>
          <w:p w14:paraId="4060800A">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5457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continue"/>
            <w:shd w:val="clear" w:color="auto" w:fill="FFFFFF"/>
            <w:noWrap w:val="0"/>
            <w:tcMar>
              <w:top w:w="0" w:type="dxa"/>
              <w:left w:w="0" w:type="dxa"/>
              <w:bottom w:w="0" w:type="dxa"/>
              <w:right w:w="0" w:type="dxa"/>
            </w:tcMar>
            <w:vAlign w:val="center"/>
          </w:tcPr>
          <w:p w14:paraId="04DA263C">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50C20758">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2、有条件的企业配备相关的管网排查设施，提升管网运行维护能力。</w:t>
            </w:r>
          </w:p>
        </w:tc>
        <w:tc>
          <w:tcPr>
            <w:tcW w:w="2127" w:type="dxa"/>
            <w:shd w:val="clear" w:color="auto" w:fill="FFFFFF"/>
            <w:noWrap w:val="0"/>
            <w:tcMar>
              <w:top w:w="57" w:type="dxa"/>
              <w:left w:w="0" w:type="dxa"/>
              <w:bottom w:w="0" w:type="dxa"/>
              <w:right w:w="0" w:type="dxa"/>
            </w:tcMar>
            <w:vAlign w:val="center"/>
          </w:tcPr>
          <w:p w14:paraId="1BE0CB5B">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企业根据自身情况配备。</w:t>
            </w:r>
          </w:p>
        </w:tc>
        <w:tc>
          <w:tcPr>
            <w:tcW w:w="749" w:type="dxa"/>
            <w:shd w:val="clear" w:color="auto" w:fill="FFFFFF"/>
            <w:noWrap w:val="0"/>
            <w:vAlign w:val="center"/>
          </w:tcPr>
          <w:p w14:paraId="3C922F54">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5D1B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continue"/>
            <w:shd w:val="clear" w:color="auto" w:fill="FFFFFF"/>
            <w:noWrap w:val="0"/>
            <w:tcMar>
              <w:top w:w="0" w:type="dxa"/>
              <w:left w:w="0" w:type="dxa"/>
              <w:bottom w:w="0" w:type="dxa"/>
              <w:right w:w="0" w:type="dxa"/>
            </w:tcMar>
            <w:vAlign w:val="center"/>
          </w:tcPr>
          <w:p w14:paraId="6E267940">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7A89085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3、自觉执行排水许可制度、排污许可制度</w:t>
            </w:r>
          </w:p>
        </w:tc>
        <w:tc>
          <w:tcPr>
            <w:tcW w:w="2127" w:type="dxa"/>
            <w:shd w:val="clear" w:color="auto" w:fill="FFFFFF"/>
            <w:noWrap w:val="0"/>
            <w:tcMar>
              <w:top w:w="57" w:type="dxa"/>
              <w:left w:w="0" w:type="dxa"/>
              <w:bottom w:w="0" w:type="dxa"/>
              <w:right w:w="0" w:type="dxa"/>
            </w:tcMar>
            <w:vAlign w:val="center"/>
          </w:tcPr>
          <w:p w14:paraId="7170090E">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default" w:ascii="Arial" w:hAnsi="Arial" w:eastAsia="宋体" w:cs="Arial"/>
                <w:b w:val="0"/>
                <w:color w:val="000000"/>
                <w:kern w:val="28"/>
                <w:szCs w:val="21"/>
              </w:rPr>
            </w:pPr>
            <w:r>
              <w:rPr>
                <w:rFonts w:hint="default" w:ascii="Arial" w:hAnsi="Arial" w:eastAsia="宋体" w:cs="Arial"/>
                <w:b w:val="0"/>
                <w:color w:val="000000"/>
                <w:kern w:val="28"/>
                <w:szCs w:val="21"/>
              </w:rPr>
              <w:t>企业应按要求落实排污许可制度，应办理完排污许可后投产，落实排水许可制度，项目建设完成并验收通过后可进行办理。</w:t>
            </w:r>
          </w:p>
        </w:tc>
        <w:tc>
          <w:tcPr>
            <w:tcW w:w="749" w:type="dxa"/>
            <w:shd w:val="clear" w:color="auto" w:fill="FFFFFF"/>
            <w:noWrap w:val="0"/>
            <w:vAlign w:val="center"/>
          </w:tcPr>
          <w:p w14:paraId="775DDC7C">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77FB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5" w:type="dxa"/>
            <w:gridSpan w:val="2"/>
            <w:vMerge w:val="continue"/>
            <w:shd w:val="clear" w:color="auto" w:fill="FFFFFF"/>
            <w:noWrap w:val="0"/>
            <w:tcMar>
              <w:top w:w="0" w:type="dxa"/>
              <w:left w:w="0" w:type="dxa"/>
              <w:bottom w:w="0" w:type="dxa"/>
              <w:right w:w="0" w:type="dxa"/>
            </w:tcMar>
            <w:vAlign w:val="center"/>
          </w:tcPr>
          <w:p w14:paraId="67DAFCC5">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p>
        </w:tc>
        <w:tc>
          <w:tcPr>
            <w:tcW w:w="3816" w:type="dxa"/>
            <w:shd w:val="clear" w:color="auto" w:fill="FFFFFF"/>
            <w:noWrap w:val="0"/>
            <w:tcMar>
              <w:top w:w="57" w:type="dxa"/>
              <w:left w:w="0" w:type="dxa"/>
              <w:bottom w:w="0" w:type="dxa"/>
              <w:right w:w="0" w:type="dxa"/>
            </w:tcMar>
            <w:vAlign w:val="center"/>
          </w:tcPr>
          <w:p w14:paraId="4D6BB9CD">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4、按园区要求实施初期雨水分时段输送。</w:t>
            </w:r>
          </w:p>
        </w:tc>
        <w:tc>
          <w:tcPr>
            <w:tcW w:w="2127" w:type="dxa"/>
            <w:shd w:val="clear" w:color="auto" w:fill="FFFFFF"/>
            <w:noWrap w:val="0"/>
            <w:tcMar>
              <w:top w:w="57" w:type="dxa"/>
              <w:left w:w="0" w:type="dxa"/>
              <w:bottom w:w="0" w:type="dxa"/>
              <w:right w:w="0" w:type="dxa"/>
            </w:tcMar>
            <w:vAlign w:val="center"/>
          </w:tcPr>
          <w:p w14:paraId="2B75525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企业按照要求进行建设。</w:t>
            </w:r>
          </w:p>
        </w:tc>
        <w:tc>
          <w:tcPr>
            <w:tcW w:w="749" w:type="dxa"/>
            <w:shd w:val="clear" w:color="auto" w:fill="FFFFFF"/>
            <w:noWrap w:val="0"/>
            <w:vAlign w:val="center"/>
          </w:tcPr>
          <w:p w14:paraId="13646C0F">
            <w:pPr>
              <w:pStyle w:val="56"/>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bl>
    <w:p w14:paraId="3069C0C9">
      <w:pPr>
        <w:pStyle w:val="76"/>
        <w:pageBreakBefore w:val="0"/>
        <w:widowControl w:val="0"/>
        <w:numPr>
          <w:ilvl w:val="2"/>
          <w:numId w:val="0"/>
        </w:numPr>
        <w:kinsoku/>
        <w:wordWrap/>
        <w:overflowPunct/>
        <w:topLinePunct w:val="0"/>
        <w:bidi w:val="0"/>
        <w:ind w:left="825" w:leftChars="50"/>
        <w:textAlignment w:val="auto"/>
        <w:rPr>
          <w:rFonts w:hint="default" w:ascii="Arial" w:hAnsi="Arial" w:eastAsia="宋体" w:cs="Arial"/>
          <w:color w:val="000000"/>
        </w:rPr>
      </w:pPr>
      <w:r>
        <w:rPr>
          <w:rFonts w:hint="default" w:ascii="Arial" w:hAnsi="Arial" w:eastAsia="宋体" w:cs="Arial"/>
          <w:color w:val="000000"/>
        </w:rPr>
        <w:t>（5）《浙江省“十四五”挥发性有机物综合治理方案》符合性分析</w:t>
      </w:r>
    </w:p>
    <w:p w14:paraId="31BADC56">
      <w:pPr>
        <w:pageBreakBefore w:val="0"/>
        <w:widowControl w:val="0"/>
        <w:kinsoku/>
        <w:wordWrap/>
        <w:overflowPunct/>
        <w:topLinePunct w:val="0"/>
        <w:bidi w:val="0"/>
        <w:adjustRightInd w:val="0"/>
        <w:snapToGrid w:val="0"/>
        <w:spacing w:before="60" w:line="360" w:lineRule="auto"/>
        <w:ind w:left="105" w:leftChars="50" w:firstLine="480" w:firstLineChars="200"/>
        <w:jc w:val="left"/>
        <w:textAlignment w:val="auto"/>
        <w:rPr>
          <w:rFonts w:hint="default" w:ascii="Arial" w:hAnsi="Arial" w:eastAsia="宋体" w:cs="Arial"/>
          <w:snapToGrid w:val="0"/>
          <w:color w:val="000000"/>
          <w:kern w:val="0"/>
          <w:sz w:val="24"/>
          <w:szCs w:val="24"/>
        </w:rPr>
      </w:pPr>
      <w:r>
        <w:rPr>
          <w:rFonts w:hint="default" w:ascii="Arial" w:hAnsi="Arial" w:eastAsia="宋体" w:cs="Arial"/>
          <w:snapToGrid w:val="0"/>
          <w:color w:val="000000"/>
          <w:kern w:val="0"/>
          <w:sz w:val="24"/>
          <w:szCs w:val="24"/>
        </w:rPr>
        <w:t>根据《浙江省“十四五”挥发性有机物综合治理方案》（浙环发(2021)10号），对本项目的符合性分析如下：</w:t>
      </w:r>
    </w:p>
    <w:p w14:paraId="5C5A7859">
      <w:pPr>
        <w:pStyle w:val="78"/>
        <w:bidi w:val="0"/>
        <w:ind w:left="420" w:leftChars="0" w:hanging="420" w:firstLineChars="0"/>
        <w:rPr>
          <w:rFonts w:hint="default" w:ascii="Arial" w:hAnsi="Arial" w:eastAsia="宋体" w:cs="Arial"/>
          <w:color w:val="000000"/>
        </w:rPr>
      </w:pPr>
      <w:r>
        <w:rPr>
          <w:rFonts w:hint="default" w:ascii="Arial" w:hAnsi="Arial" w:eastAsia="宋体" w:cs="Arial"/>
          <w:color w:val="000000"/>
        </w:rPr>
        <w:t>《浙江省“十四五”挥发性有机物综合治理方案》符合性分析</w:t>
      </w:r>
    </w:p>
    <w:tbl>
      <w:tblPr>
        <w:tblStyle w:val="29"/>
        <w:tblW w:w="48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3748"/>
        <w:gridCol w:w="2531"/>
        <w:gridCol w:w="650"/>
      </w:tblGrid>
      <w:tr w14:paraId="5F12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tcBorders>
              <w:tl2br w:val="nil"/>
            </w:tcBorders>
            <w:shd w:val="clear" w:color="auto" w:fill="FFFFFF"/>
            <w:noWrap w:val="0"/>
            <w:tcMar>
              <w:top w:w="0" w:type="dxa"/>
              <w:left w:w="0" w:type="dxa"/>
              <w:bottom w:w="0" w:type="dxa"/>
              <w:right w:w="0" w:type="dxa"/>
            </w:tcMar>
            <w:vAlign w:val="center"/>
          </w:tcPr>
          <w:p w14:paraId="580108FB">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序号</w:t>
            </w:r>
          </w:p>
        </w:tc>
        <w:tc>
          <w:tcPr>
            <w:tcW w:w="2352" w:type="pct"/>
            <w:shd w:val="clear" w:color="auto" w:fill="FFFFFF"/>
            <w:noWrap w:val="0"/>
            <w:tcMar>
              <w:top w:w="0" w:type="dxa"/>
              <w:left w:w="0" w:type="dxa"/>
              <w:bottom w:w="0" w:type="dxa"/>
              <w:right w:w="0" w:type="dxa"/>
            </w:tcMar>
            <w:vAlign w:val="center"/>
          </w:tcPr>
          <w:p w14:paraId="0F3D4B82">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整治要求</w:t>
            </w:r>
          </w:p>
        </w:tc>
        <w:tc>
          <w:tcPr>
            <w:tcW w:w="1588" w:type="pct"/>
            <w:shd w:val="clear" w:color="auto" w:fill="FFFFFF"/>
            <w:noWrap w:val="0"/>
            <w:tcMar>
              <w:top w:w="0" w:type="dxa"/>
              <w:left w:w="0" w:type="dxa"/>
              <w:bottom w:w="0" w:type="dxa"/>
              <w:right w:w="0" w:type="dxa"/>
            </w:tcMar>
            <w:vAlign w:val="center"/>
          </w:tcPr>
          <w:p w14:paraId="09AB884E">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项目情况</w:t>
            </w:r>
          </w:p>
        </w:tc>
        <w:tc>
          <w:tcPr>
            <w:tcW w:w="408" w:type="pct"/>
            <w:shd w:val="clear" w:color="auto" w:fill="FFFFFF"/>
            <w:noWrap w:val="0"/>
            <w:tcMar>
              <w:top w:w="0" w:type="dxa"/>
              <w:left w:w="0" w:type="dxa"/>
              <w:bottom w:w="0" w:type="dxa"/>
              <w:right w:w="0" w:type="dxa"/>
            </w:tcMar>
            <w:vAlign w:val="center"/>
          </w:tcPr>
          <w:p w14:paraId="1A95A38E">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是否符合</w:t>
            </w:r>
          </w:p>
        </w:tc>
      </w:tr>
      <w:tr w14:paraId="0D33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2" w:hRule="atLeast"/>
          <w:jc w:val="center"/>
        </w:trPr>
        <w:tc>
          <w:tcPr>
            <w:tcW w:w="649" w:type="pct"/>
            <w:shd w:val="clear" w:color="auto" w:fill="FFFFFF"/>
            <w:noWrap w:val="0"/>
            <w:tcMar>
              <w:top w:w="0" w:type="dxa"/>
              <w:left w:w="0" w:type="dxa"/>
              <w:bottom w:w="0" w:type="dxa"/>
              <w:right w:w="0" w:type="dxa"/>
            </w:tcMar>
            <w:vAlign w:val="center"/>
          </w:tcPr>
          <w:p w14:paraId="647C8071">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1、优化产业结构</w:t>
            </w:r>
          </w:p>
        </w:tc>
        <w:tc>
          <w:tcPr>
            <w:tcW w:w="2352" w:type="pct"/>
            <w:shd w:val="clear" w:color="auto" w:fill="FFFFFF"/>
            <w:noWrap w:val="0"/>
            <w:tcMar>
              <w:top w:w="0" w:type="dxa"/>
              <w:left w:w="0" w:type="dxa"/>
              <w:bottom w:w="0" w:type="dxa"/>
              <w:right w:w="0" w:type="dxa"/>
            </w:tcMar>
            <w:vAlign w:val="center"/>
          </w:tcPr>
          <w:p w14:paraId="0EC74D26">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引导石化、化工、工业涂装、包装印刷、合成革、化纤、纺织印染等重点行业合理布局，限制高VOCs排放化工类建设项目，禁止建设生产和使用VOCs含量限值不符合国家标准的涂料、油墨、胶粘剂、清洗剂等项目。贯彻落实《产业结构调整指导目录》《国家鼓励的有毒有害原料（产品）替代品目录》，依法依规淘汰涉VOCs排放工艺和装备，加大引导退出限制类工艺和装备力度，从源头减少涉VOCs污染物产生。</w:t>
            </w:r>
          </w:p>
        </w:tc>
        <w:tc>
          <w:tcPr>
            <w:tcW w:w="1588" w:type="pct"/>
            <w:shd w:val="clear" w:color="auto" w:fill="FFFFFF"/>
            <w:noWrap w:val="0"/>
            <w:tcMar>
              <w:top w:w="0" w:type="dxa"/>
              <w:left w:w="0" w:type="dxa"/>
              <w:bottom w:w="0" w:type="dxa"/>
              <w:right w:w="0" w:type="dxa"/>
            </w:tcMar>
            <w:vAlign w:val="center"/>
          </w:tcPr>
          <w:p w14:paraId="2E99F26B">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rPr>
              <w:t>本项目</w:t>
            </w:r>
            <w:r>
              <w:rPr>
                <w:rFonts w:hint="default" w:ascii="Arial" w:hAnsi="Arial" w:eastAsia="宋体" w:cs="Arial"/>
                <w:b w:val="0"/>
                <w:color w:val="000000"/>
                <w:sz w:val="21"/>
                <w:szCs w:val="21"/>
                <w:lang w:val="en-US" w:eastAsia="zh-CN"/>
              </w:rPr>
              <w:t>不属于</w:t>
            </w:r>
            <w:r>
              <w:rPr>
                <w:rFonts w:hint="default" w:ascii="Arial" w:hAnsi="Arial" w:eastAsia="宋体" w:cs="Arial"/>
                <w:b w:val="0"/>
                <w:color w:val="000000"/>
                <w:sz w:val="21"/>
                <w:szCs w:val="21"/>
              </w:rPr>
              <w:t>高VOCs排放化工类建设项目</w:t>
            </w:r>
          </w:p>
        </w:tc>
        <w:tc>
          <w:tcPr>
            <w:tcW w:w="408" w:type="pct"/>
            <w:shd w:val="clear" w:color="auto" w:fill="FFFFFF"/>
            <w:noWrap w:val="0"/>
            <w:tcMar>
              <w:top w:w="0" w:type="dxa"/>
              <w:left w:w="0" w:type="dxa"/>
              <w:bottom w:w="0" w:type="dxa"/>
              <w:right w:w="0" w:type="dxa"/>
            </w:tcMar>
            <w:vAlign w:val="center"/>
          </w:tcPr>
          <w:p w14:paraId="21ABC7D1">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51C0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8" w:hRule="atLeast"/>
          <w:jc w:val="center"/>
        </w:trPr>
        <w:tc>
          <w:tcPr>
            <w:tcW w:w="649" w:type="pct"/>
            <w:shd w:val="clear" w:color="auto" w:fill="FFFFFF"/>
            <w:noWrap w:val="0"/>
            <w:tcMar>
              <w:top w:w="0" w:type="dxa"/>
              <w:left w:w="0" w:type="dxa"/>
              <w:bottom w:w="0" w:type="dxa"/>
              <w:right w:w="0" w:type="dxa"/>
            </w:tcMar>
            <w:vAlign w:val="center"/>
          </w:tcPr>
          <w:p w14:paraId="2C212922">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2、严格环境准入</w:t>
            </w:r>
          </w:p>
        </w:tc>
        <w:tc>
          <w:tcPr>
            <w:tcW w:w="2352" w:type="pct"/>
            <w:shd w:val="clear" w:color="auto" w:fill="FFFFFF"/>
            <w:noWrap w:val="0"/>
            <w:tcMar>
              <w:top w:w="0" w:type="dxa"/>
              <w:left w:w="0" w:type="dxa"/>
              <w:bottom w:w="0" w:type="dxa"/>
              <w:right w:w="0" w:type="dxa"/>
            </w:tcMar>
            <w:vAlign w:val="center"/>
          </w:tcPr>
          <w:p w14:paraId="119D7986">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严格执行“三线一单”为核心的生态环境分区管控体系，制（修）订纺织印染（数码喷印）等行业绿色准入指导意见。严格执行建设项目新增VOCs排放量区域削减替代规定，削减措施原则上应优先来源于纳入排污许可管理的排污单位采取的治理措施，并与建设项目位于同一设区市。上一年度环境空气质量达标的区域，对石化等行业的建设项目VOCs排放量实行等量削减；上一年度环境空气质量不达标的区域，对石化等行业的建设项目VOCs排放量实行2倍量削减，直至达标后的下一年再恢复等量削减。</w:t>
            </w:r>
          </w:p>
        </w:tc>
        <w:tc>
          <w:tcPr>
            <w:tcW w:w="1588" w:type="pct"/>
            <w:shd w:val="clear" w:color="auto" w:fill="FFFFFF"/>
            <w:noWrap w:val="0"/>
            <w:tcMar>
              <w:top w:w="0" w:type="dxa"/>
              <w:left w:w="0" w:type="dxa"/>
              <w:bottom w:w="0" w:type="dxa"/>
              <w:right w:w="0" w:type="dxa"/>
            </w:tcMar>
            <w:vAlign w:val="center"/>
          </w:tcPr>
          <w:p w14:paraId="620B9F3B">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本项目符合《平湖市生态环境分区管控动态更新方案》，本项目符合总量控制要求。</w:t>
            </w:r>
          </w:p>
        </w:tc>
        <w:tc>
          <w:tcPr>
            <w:tcW w:w="408" w:type="pct"/>
            <w:shd w:val="clear" w:color="auto" w:fill="FFFFFF"/>
            <w:noWrap w:val="0"/>
            <w:tcMar>
              <w:top w:w="0" w:type="dxa"/>
              <w:left w:w="0" w:type="dxa"/>
              <w:bottom w:w="0" w:type="dxa"/>
              <w:right w:w="0" w:type="dxa"/>
            </w:tcMar>
            <w:vAlign w:val="center"/>
          </w:tcPr>
          <w:p w14:paraId="0A2CC29A">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符合</w:t>
            </w:r>
          </w:p>
        </w:tc>
      </w:tr>
      <w:tr w14:paraId="3FF8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shd w:val="clear" w:color="auto" w:fill="FFFFFF"/>
            <w:noWrap w:val="0"/>
            <w:tcMar>
              <w:top w:w="0" w:type="dxa"/>
              <w:left w:w="0" w:type="dxa"/>
              <w:bottom w:w="0" w:type="dxa"/>
              <w:right w:w="0" w:type="dxa"/>
            </w:tcMar>
            <w:vAlign w:val="center"/>
          </w:tcPr>
          <w:p w14:paraId="16351604">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9、建设适宜高效的治理设施</w:t>
            </w:r>
          </w:p>
        </w:tc>
        <w:tc>
          <w:tcPr>
            <w:tcW w:w="2352" w:type="pct"/>
            <w:shd w:val="clear" w:color="auto" w:fill="FFFFFF"/>
            <w:noWrap w:val="0"/>
            <w:tcMar>
              <w:top w:w="0" w:type="dxa"/>
              <w:left w:w="0" w:type="dxa"/>
              <w:bottom w:w="0" w:type="dxa"/>
              <w:right w:w="0" w:type="dxa"/>
            </w:tcMar>
            <w:vAlign w:val="center"/>
          </w:tcPr>
          <w:p w14:paraId="4C7A8A25">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rPr>
            </w:pPr>
            <w:r>
              <w:rPr>
                <w:rFonts w:hint="default" w:ascii="Arial" w:hAnsi="Arial" w:eastAsia="宋体" w:cs="Arial"/>
                <w:b w:val="0"/>
                <w:color w:val="000000"/>
                <w:sz w:val="21"/>
                <w:szCs w:val="21"/>
              </w:rPr>
              <w:t>企业新建治理设施或对现有治理设施实施改造，应结合排放VOCs产生特征、生产工况等合理选择治理技术，对治理难度大、单一治理工艺难以 稳定达标的，要采用多种技术的组合工艺。采用活性炭吸附技术的，吸附装置和活性炭应符合相关技术要求，并按要求足量添加、定期更换活性炭。组织开展使用光催化、光氧化、低温等离子、一次性活性炭或上述组合技术等VOCs治理设施排查，对达不到要求的，应当更换或升级改造，实现稳定达标排放。</w:t>
            </w:r>
          </w:p>
        </w:tc>
        <w:tc>
          <w:tcPr>
            <w:tcW w:w="1588" w:type="pct"/>
            <w:shd w:val="clear" w:color="auto" w:fill="FFFFFF"/>
            <w:noWrap w:val="0"/>
            <w:tcMar>
              <w:top w:w="0" w:type="dxa"/>
              <w:left w:w="0" w:type="dxa"/>
              <w:bottom w:w="0" w:type="dxa"/>
              <w:right w:w="0" w:type="dxa"/>
            </w:tcMar>
            <w:vAlign w:val="center"/>
          </w:tcPr>
          <w:p w14:paraId="752B2131">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项目实施后纺丝油烟处理采用“水喷淋+</w:t>
            </w:r>
            <w:r>
              <w:rPr>
                <w:rFonts w:hint="eastAsia" w:ascii="Arial" w:hAnsi="Arial" w:eastAsia="宋体" w:cs="Arial"/>
                <w:b w:val="0"/>
                <w:color w:val="000000"/>
                <w:sz w:val="21"/>
                <w:szCs w:val="21"/>
                <w:lang w:val="en-US" w:eastAsia="zh-CN"/>
              </w:rPr>
              <w:t>干式过滤+</w:t>
            </w:r>
            <w:r>
              <w:rPr>
                <w:rFonts w:hint="default" w:ascii="Arial" w:hAnsi="Arial" w:eastAsia="宋体" w:cs="Arial"/>
                <w:b w:val="0"/>
                <w:color w:val="000000"/>
                <w:sz w:val="21"/>
                <w:szCs w:val="21"/>
                <w:lang w:val="en-US" w:eastAsia="zh-CN"/>
              </w:rPr>
              <w:t>高压静电”处理，不存在使用光催化、光氧化、低温等离子等低效废气治理设施。</w:t>
            </w:r>
          </w:p>
        </w:tc>
        <w:tc>
          <w:tcPr>
            <w:tcW w:w="408" w:type="pct"/>
            <w:shd w:val="clear" w:color="auto" w:fill="FFFFFF"/>
            <w:noWrap w:val="0"/>
            <w:tcMar>
              <w:top w:w="0" w:type="dxa"/>
              <w:left w:w="0" w:type="dxa"/>
              <w:bottom w:w="0" w:type="dxa"/>
              <w:right w:w="0" w:type="dxa"/>
            </w:tcMar>
            <w:vAlign w:val="center"/>
          </w:tcPr>
          <w:p w14:paraId="1E74E1B2">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符合</w:t>
            </w:r>
          </w:p>
        </w:tc>
      </w:tr>
    </w:tbl>
    <w:p w14:paraId="5F66443F">
      <w:pPr>
        <w:pStyle w:val="76"/>
        <w:numPr>
          <w:ilvl w:val="2"/>
          <w:numId w:val="0"/>
        </w:numPr>
        <w:rPr>
          <w:rFonts w:hint="default" w:ascii="Arial" w:hAnsi="Arial" w:eastAsia="宋体" w:cs="Arial"/>
          <w:color w:val="000000"/>
        </w:rPr>
      </w:pPr>
      <w:r>
        <w:rPr>
          <w:rFonts w:hint="default" w:ascii="Arial" w:hAnsi="Arial" w:eastAsia="宋体" w:cs="Arial"/>
          <w:color w:val="000000"/>
        </w:rPr>
        <w:t>（6）《《长江经济带发展负面清单指南（试行，2022年版）》浙江省实施细则符合性分析</w:t>
      </w:r>
    </w:p>
    <w:p w14:paraId="5122F6EC">
      <w:pPr>
        <w:pStyle w:val="56"/>
        <w:adjustRightInd w:val="0"/>
        <w:snapToGrid w:val="0"/>
        <w:ind w:firstLine="480"/>
        <w:rPr>
          <w:rFonts w:hint="default" w:ascii="Arial" w:hAnsi="Arial" w:eastAsia="宋体" w:cs="Arial"/>
          <w:color w:val="000000"/>
        </w:rPr>
      </w:pPr>
      <w:r>
        <w:rPr>
          <w:rFonts w:hint="default" w:ascii="Arial" w:hAnsi="Arial" w:eastAsia="宋体" w:cs="Arial"/>
          <w:color w:val="000000"/>
        </w:rPr>
        <w:t>根据《长江经济带发展负面清单指南（试行，2022年版）》浙江省实施细则，对本项目的符合性分析如下：</w:t>
      </w:r>
    </w:p>
    <w:p w14:paraId="3A5C16AE">
      <w:pPr>
        <w:pStyle w:val="78"/>
        <w:keepNext w:val="0"/>
        <w:keepLines w:val="0"/>
        <w:pageBreakBefore w:val="0"/>
        <w:widowControl w:val="0"/>
        <w:kinsoku/>
        <w:wordWrap/>
        <w:overflowPunct/>
        <w:topLinePunct w:val="0"/>
        <w:autoSpaceDE/>
        <w:autoSpaceDN/>
        <w:bidi w:val="0"/>
        <w:adjustRightInd w:val="0"/>
        <w:snapToGrid w:val="0"/>
        <w:ind w:left="525" w:leftChars="50" w:hanging="420" w:firstLineChars="0"/>
        <w:textAlignment w:val="auto"/>
        <w:rPr>
          <w:rFonts w:hint="default" w:ascii="Arial" w:hAnsi="Arial" w:eastAsia="宋体" w:cs="Arial"/>
          <w:color w:val="000000"/>
        </w:rPr>
      </w:pPr>
      <w:r>
        <w:rPr>
          <w:rFonts w:hint="default" w:ascii="Arial" w:hAnsi="Arial" w:eastAsia="宋体" w:cs="Arial"/>
          <w:color w:val="000000"/>
        </w:rPr>
        <w:t>长江经济带负面清单指南（试行，2022年版）》浙江省实施细则符合性分析</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4758"/>
        <w:gridCol w:w="1790"/>
        <w:gridCol w:w="799"/>
      </w:tblGrid>
      <w:tr w14:paraId="0CFB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tcBorders>
              <w:tl2br w:val="nil"/>
            </w:tcBorders>
            <w:shd w:val="clear" w:color="auto" w:fill="FFFFFF"/>
            <w:noWrap w:val="0"/>
            <w:vAlign w:val="center"/>
          </w:tcPr>
          <w:p w14:paraId="35CC8FD9">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序号</w:t>
            </w:r>
          </w:p>
        </w:tc>
        <w:tc>
          <w:tcPr>
            <w:tcW w:w="2996" w:type="pct"/>
            <w:shd w:val="clear" w:color="auto" w:fill="FFFFFF"/>
            <w:noWrap w:val="0"/>
            <w:tcMar>
              <w:top w:w="57" w:type="dxa"/>
              <w:left w:w="108" w:type="dxa"/>
              <w:bottom w:w="0" w:type="dxa"/>
              <w:right w:w="108" w:type="dxa"/>
            </w:tcMar>
            <w:vAlign w:val="center"/>
          </w:tcPr>
          <w:p w14:paraId="496235BE">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环境管控单元</w:t>
            </w:r>
          </w:p>
        </w:tc>
        <w:tc>
          <w:tcPr>
            <w:tcW w:w="1127" w:type="pct"/>
            <w:shd w:val="clear" w:color="auto" w:fill="FFFFFF"/>
            <w:noWrap w:val="0"/>
            <w:tcMar>
              <w:top w:w="57" w:type="dxa"/>
              <w:left w:w="108" w:type="dxa"/>
              <w:bottom w:w="0" w:type="dxa"/>
              <w:right w:w="108" w:type="dxa"/>
            </w:tcMar>
            <w:vAlign w:val="center"/>
          </w:tcPr>
          <w:p w14:paraId="5122288E">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本项目情况</w:t>
            </w:r>
          </w:p>
        </w:tc>
        <w:tc>
          <w:tcPr>
            <w:tcW w:w="503" w:type="pct"/>
            <w:shd w:val="clear" w:color="auto" w:fill="FFFFFF"/>
            <w:noWrap w:val="0"/>
            <w:vAlign w:val="center"/>
          </w:tcPr>
          <w:p w14:paraId="2AE09BD2">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是否符合要求</w:t>
            </w:r>
          </w:p>
        </w:tc>
      </w:tr>
      <w:tr w14:paraId="436B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019088F1">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2996" w:type="pct"/>
            <w:shd w:val="clear" w:color="auto" w:fill="FFFFFF"/>
            <w:noWrap w:val="0"/>
            <w:tcMar>
              <w:top w:w="57" w:type="dxa"/>
              <w:left w:w="108" w:type="dxa"/>
              <w:bottom w:w="0" w:type="dxa"/>
              <w:right w:w="108" w:type="dxa"/>
            </w:tcMar>
            <w:vAlign w:val="center"/>
          </w:tcPr>
          <w:p w14:paraId="0AE2052B">
            <w:pPr>
              <w:keepNext w:val="0"/>
              <w:keepLines w:val="0"/>
              <w:pageBreakBefore w:val="0"/>
              <w:widowControl w:val="0"/>
              <w:kinsoku/>
              <w:wordWrap/>
              <w:overflowPunct/>
              <w:topLinePunct w:val="0"/>
              <w:bidi w:val="0"/>
              <w:adjustRightInd/>
              <w:snapToGrid/>
              <w:ind w:firstLine="420"/>
              <w:textAlignment w:val="auto"/>
              <w:rPr>
                <w:rFonts w:hint="default" w:ascii="Arial" w:hAnsi="Arial" w:eastAsia="宋体" w:cs="Arial"/>
                <w:b w:val="0"/>
                <w:color w:val="000000"/>
                <w:szCs w:val="21"/>
              </w:rPr>
            </w:pPr>
            <w:r>
              <w:rPr>
                <w:rFonts w:hint="default" w:ascii="Arial" w:hAnsi="Arial" w:eastAsia="宋体" w:cs="Arial"/>
                <w:b w:val="0"/>
                <w:color w:val="000000"/>
                <w:szCs w:val="21"/>
              </w:rPr>
              <w:t>港口码头项目建设必须严格遵守《中华人民共和国港口法》、交通运输部《港口规划管理规定》、《港口工程建设管理规定》以及《浙江省港口管理条例》的规定。</w:t>
            </w:r>
          </w:p>
        </w:tc>
        <w:tc>
          <w:tcPr>
            <w:tcW w:w="1127" w:type="pct"/>
            <w:shd w:val="clear" w:color="auto" w:fill="FFFFFF"/>
            <w:noWrap w:val="0"/>
            <w:tcMar>
              <w:top w:w="57" w:type="dxa"/>
              <w:left w:w="108" w:type="dxa"/>
              <w:bottom w:w="0" w:type="dxa"/>
              <w:right w:w="108" w:type="dxa"/>
            </w:tcMar>
            <w:vAlign w:val="center"/>
          </w:tcPr>
          <w:p w14:paraId="69132D08">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不涉及。</w:t>
            </w:r>
          </w:p>
        </w:tc>
        <w:tc>
          <w:tcPr>
            <w:tcW w:w="503" w:type="pct"/>
            <w:shd w:val="clear" w:color="auto" w:fill="FFFFFF"/>
            <w:noWrap w:val="0"/>
            <w:vAlign w:val="center"/>
          </w:tcPr>
          <w:p w14:paraId="7DAAF7BA">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2178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4E24807F">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2</w:t>
            </w:r>
          </w:p>
        </w:tc>
        <w:tc>
          <w:tcPr>
            <w:tcW w:w="2996" w:type="pct"/>
            <w:shd w:val="clear" w:color="auto" w:fill="FFFFFF"/>
            <w:noWrap w:val="0"/>
            <w:tcMar>
              <w:top w:w="57" w:type="dxa"/>
              <w:left w:w="108" w:type="dxa"/>
              <w:bottom w:w="0" w:type="dxa"/>
              <w:right w:w="108" w:type="dxa"/>
            </w:tcMar>
            <w:vAlign w:val="center"/>
          </w:tcPr>
          <w:p w14:paraId="353D82E7">
            <w:pPr>
              <w:keepNext w:val="0"/>
              <w:keepLines w:val="0"/>
              <w:pageBreakBefore w:val="0"/>
              <w:widowControl w:val="0"/>
              <w:kinsoku/>
              <w:wordWrap/>
              <w:overflowPunct/>
              <w:topLinePunct w:val="0"/>
              <w:bidi w:val="0"/>
              <w:adjustRightInd/>
              <w:snapToGrid/>
              <w:ind w:firstLine="420"/>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禁止建设不符合《全国沿海港口布局规划》、《全国内河航道与港口布局规划》、《浙江省沿海港口布局规划》、《浙江省内河航运发展规划》以及项目所在地港口总体规划、国土空间规划的港口码头项目。</w:t>
            </w:r>
          </w:p>
          <w:p w14:paraId="31386531">
            <w:pPr>
              <w:keepNext w:val="0"/>
              <w:keepLines w:val="0"/>
              <w:pageBreakBefore w:val="0"/>
              <w:widowControl w:val="0"/>
              <w:kinsoku/>
              <w:wordWrap/>
              <w:overflowPunct/>
              <w:topLinePunct w:val="0"/>
              <w:bidi w:val="0"/>
              <w:adjustRightInd/>
              <w:snapToGrid/>
              <w:ind w:firstLine="420"/>
              <w:textAlignment w:val="auto"/>
              <w:rPr>
                <w:rFonts w:hint="default" w:ascii="Arial" w:hAnsi="Arial" w:eastAsia="宋体" w:cs="Arial"/>
                <w:b w:val="0"/>
                <w:color w:val="000000"/>
                <w:szCs w:val="21"/>
              </w:rPr>
            </w:pPr>
            <w:r>
              <w:rPr>
                <w:rFonts w:hint="default" w:ascii="Arial" w:hAnsi="Arial" w:eastAsia="宋体" w:cs="Arial"/>
                <w:b w:val="0"/>
                <w:color w:val="000000"/>
                <w:szCs w:val="21"/>
              </w:rPr>
              <w:t>经国务院或国家发展改革委审批、核准的港口码头项目，军事和渔业港口码头项目，按照国家有关规定执行。城市休闲旅游配套码头、陆岛交通码头等涉及民生的港口码头项目，结合国土空间规划和督导交通专项规划等另行研究执行。</w:t>
            </w:r>
          </w:p>
        </w:tc>
        <w:tc>
          <w:tcPr>
            <w:tcW w:w="1127" w:type="pct"/>
            <w:shd w:val="clear" w:color="auto" w:fill="FFFFFF"/>
            <w:noWrap w:val="0"/>
            <w:tcMar>
              <w:top w:w="57" w:type="dxa"/>
              <w:left w:w="108" w:type="dxa"/>
              <w:bottom w:w="0" w:type="dxa"/>
              <w:right w:w="108" w:type="dxa"/>
            </w:tcMar>
            <w:vAlign w:val="center"/>
          </w:tcPr>
          <w:p w14:paraId="5560350E">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不涉及。</w:t>
            </w:r>
          </w:p>
        </w:tc>
        <w:tc>
          <w:tcPr>
            <w:tcW w:w="503" w:type="pct"/>
            <w:shd w:val="clear" w:color="auto" w:fill="FFFFFF"/>
            <w:noWrap w:val="0"/>
            <w:vAlign w:val="center"/>
          </w:tcPr>
          <w:p w14:paraId="1BF0C56E">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1434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1541D3EB">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3</w:t>
            </w:r>
          </w:p>
        </w:tc>
        <w:tc>
          <w:tcPr>
            <w:tcW w:w="2996" w:type="pct"/>
            <w:shd w:val="clear" w:color="auto" w:fill="FFFFFF"/>
            <w:noWrap w:val="0"/>
            <w:tcMar>
              <w:top w:w="57" w:type="dxa"/>
              <w:left w:w="108" w:type="dxa"/>
              <w:bottom w:w="0" w:type="dxa"/>
              <w:right w:w="108" w:type="dxa"/>
            </w:tcMar>
            <w:vAlign w:val="center"/>
          </w:tcPr>
          <w:p w14:paraId="1598ED18">
            <w:pPr>
              <w:keepNext w:val="0"/>
              <w:keepLines w:val="0"/>
              <w:pageBreakBefore w:val="0"/>
              <w:widowControl w:val="0"/>
              <w:kinsoku/>
              <w:wordWrap/>
              <w:overflowPunct/>
              <w:topLinePunct w:val="0"/>
              <w:autoSpaceDE w:val="0"/>
              <w:autoSpaceDN w:val="0"/>
              <w:bidi w:val="0"/>
              <w:adjustRightInd/>
              <w:snapToGrid/>
              <w:ind w:firstLine="420"/>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禁止在自然保护地的岸线和河段范围内投资建设不符合《浙江省自然保护地建设项目准入负面清单(试行)》的项目。</w:t>
            </w:r>
          </w:p>
          <w:p w14:paraId="6B4301B5">
            <w:pPr>
              <w:keepNext w:val="0"/>
              <w:keepLines w:val="0"/>
              <w:pageBreakBefore w:val="0"/>
              <w:widowControl w:val="0"/>
              <w:kinsoku/>
              <w:wordWrap/>
              <w:overflowPunct/>
              <w:topLinePunct w:val="0"/>
              <w:autoSpaceDE w:val="0"/>
              <w:autoSpaceDN w:val="0"/>
              <w:bidi w:val="0"/>
              <w:adjustRightInd/>
              <w:snapToGrid/>
              <w:ind w:firstLine="420"/>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禁止在自然保护地的岸线和河段范围内采石、采砂、采土、砍伐及其他严重改变地形地貌、破坏自然生态、影响自然景观的开发利用行为。</w:t>
            </w:r>
          </w:p>
          <w:p w14:paraId="5D43E6F7">
            <w:pPr>
              <w:keepNext w:val="0"/>
              <w:keepLines w:val="0"/>
              <w:pageBreakBefore w:val="0"/>
              <w:widowControl w:val="0"/>
              <w:kinsoku/>
              <w:wordWrap/>
              <w:overflowPunct/>
              <w:topLinePunct w:val="0"/>
              <w:autoSpaceDE w:val="0"/>
              <w:autoSpaceDN w:val="0"/>
              <w:bidi w:val="0"/>
              <w:adjustRightInd/>
              <w:snapToGrid/>
              <w:ind w:firstLine="420"/>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禁止在Ⅰ级林地、一级国家级公益林内建设项目。</w:t>
            </w:r>
          </w:p>
          <w:p w14:paraId="51A44859">
            <w:pPr>
              <w:keepNext w:val="0"/>
              <w:keepLines w:val="0"/>
              <w:pageBreakBefore w:val="0"/>
              <w:widowControl w:val="0"/>
              <w:kinsoku/>
              <w:wordWrap/>
              <w:overflowPunct/>
              <w:topLinePunct w:val="0"/>
              <w:autoSpaceDE w:val="0"/>
              <w:autoSpaceDN w:val="0"/>
              <w:bidi w:val="0"/>
              <w:adjustRightInd/>
              <w:snapToGrid/>
              <w:ind w:firstLine="420"/>
              <w:textAlignment w:val="auto"/>
              <w:rPr>
                <w:rFonts w:hint="default" w:ascii="Arial" w:hAnsi="Arial" w:eastAsia="宋体" w:cs="Arial"/>
                <w:b w:val="0"/>
                <w:color w:val="000000"/>
                <w:szCs w:val="21"/>
              </w:rPr>
            </w:pPr>
            <w:r>
              <w:rPr>
                <w:rFonts w:hint="default" w:ascii="Arial" w:hAnsi="Arial" w:eastAsia="宋体" w:cs="Arial"/>
                <w:b w:val="0"/>
                <w:color w:val="000000"/>
                <w:szCs w:val="21"/>
              </w:rPr>
              <w:t>自然保护地由省林业局会同相关管理机构界定。</w:t>
            </w:r>
          </w:p>
        </w:tc>
        <w:tc>
          <w:tcPr>
            <w:tcW w:w="1127" w:type="pct"/>
            <w:shd w:val="clear" w:color="auto" w:fill="FFFFFF"/>
            <w:noWrap w:val="0"/>
            <w:tcMar>
              <w:top w:w="57" w:type="dxa"/>
              <w:left w:w="108" w:type="dxa"/>
              <w:bottom w:w="0" w:type="dxa"/>
              <w:right w:w="108" w:type="dxa"/>
            </w:tcMar>
            <w:vAlign w:val="center"/>
          </w:tcPr>
          <w:p w14:paraId="6ABF1BA5">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不涉及非自然保护区、森林公园、地质公园、Ⅰ级林地、一级国家级公益林。</w:t>
            </w:r>
          </w:p>
        </w:tc>
        <w:tc>
          <w:tcPr>
            <w:tcW w:w="503" w:type="pct"/>
            <w:shd w:val="clear" w:color="auto" w:fill="FFFFFF"/>
            <w:noWrap w:val="0"/>
            <w:vAlign w:val="center"/>
          </w:tcPr>
          <w:p w14:paraId="0FC456FF">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3986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71C72F5A">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4</w:t>
            </w:r>
          </w:p>
        </w:tc>
        <w:tc>
          <w:tcPr>
            <w:tcW w:w="2996" w:type="pct"/>
            <w:shd w:val="clear" w:color="auto" w:fill="FFFFFF"/>
            <w:noWrap w:val="0"/>
            <w:tcMar>
              <w:top w:w="57" w:type="dxa"/>
              <w:left w:w="108" w:type="dxa"/>
              <w:bottom w:w="0" w:type="dxa"/>
              <w:right w:w="108" w:type="dxa"/>
            </w:tcMar>
            <w:vAlign w:val="center"/>
          </w:tcPr>
          <w:p w14:paraId="133BCAF0">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禁止在饮用水水源一级保护区、二级保护区、准保护区的岸线和河段范围内投资建设不符合《浙江省饮用水源保护条例》的项目。</w:t>
            </w:r>
          </w:p>
          <w:p w14:paraId="62228945">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饮用水水源一级保护区、二级保护区、准保护区由省生态环境厅会同相关管理机构界定。</w:t>
            </w:r>
          </w:p>
        </w:tc>
        <w:tc>
          <w:tcPr>
            <w:tcW w:w="1127" w:type="pct"/>
            <w:shd w:val="clear" w:color="auto" w:fill="FFFFFF"/>
            <w:noWrap w:val="0"/>
            <w:tcMar>
              <w:top w:w="57" w:type="dxa"/>
              <w:left w:w="108" w:type="dxa"/>
              <w:bottom w:w="0" w:type="dxa"/>
              <w:right w:w="108" w:type="dxa"/>
            </w:tcMar>
            <w:vAlign w:val="center"/>
          </w:tcPr>
          <w:p w14:paraId="403D6BBB">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不在饮用水水源一级保护区、二级保护区、准保护区的岸线和河段范围内。</w:t>
            </w:r>
          </w:p>
        </w:tc>
        <w:tc>
          <w:tcPr>
            <w:tcW w:w="503" w:type="pct"/>
            <w:shd w:val="clear" w:color="auto" w:fill="FFFFFF"/>
            <w:noWrap w:val="0"/>
            <w:vAlign w:val="center"/>
          </w:tcPr>
          <w:p w14:paraId="5B7D3630">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562A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3A6AD49E">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5</w:t>
            </w:r>
          </w:p>
        </w:tc>
        <w:tc>
          <w:tcPr>
            <w:tcW w:w="2996" w:type="pct"/>
            <w:shd w:val="clear" w:color="auto" w:fill="FFFFFF"/>
            <w:noWrap w:val="0"/>
            <w:tcMar>
              <w:top w:w="57" w:type="dxa"/>
              <w:left w:w="108" w:type="dxa"/>
              <w:bottom w:w="0" w:type="dxa"/>
              <w:right w:w="108" w:type="dxa"/>
            </w:tcMar>
            <w:vAlign w:val="center"/>
          </w:tcPr>
          <w:p w14:paraId="1BDEDBF1">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禁止在水产种质资源保护区的岸线和河段范围内新建围湖造田、围海造地或围填海等投资建设项目。</w:t>
            </w:r>
          </w:p>
          <w:p w14:paraId="06F4F8ED">
            <w:pPr>
              <w:keepNext w:val="0"/>
              <w:keepLines w:val="0"/>
              <w:pageBreakBefore w:val="0"/>
              <w:widowControl w:val="0"/>
              <w:kinsoku/>
              <w:wordWrap/>
              <w:overflowPunct/>
              <w:topLinePunct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水产种质资源保护区由省农业农村厅会同相关管理机构界定。</w:t>
            </w:r>
          </w:p>
        </w:tc>
        <w:tc>
          <w:tcPr>
            <w:tcW w:w="1127" w:type="pct"/>
            <w:shd w:val="clear" w:color="auto" w:fill="FFFFFF"/>
            <w:noWrap w:val="0"/>
            <w:tcMar>
              <w:top w:w="57" w:type="dxa"/>
              <w:left w:w="108" w:type="dxa"/>
              <w:bottom w:w="0" w:type="dxa"/>
              <w:right w:w="108" w:type="dxa"/>
            </w:tcMar>
            <w:vAlign w:val="center"/>
          </w:tcPr>
          <w:p w14:paraId="6A94CC68">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不在水产种质资源保护区的岸线和河段范围内。</w:t>
            </w:r>
          </w:p>
        </w:tc>
        <w:tc>
          <w:tcPr>
            <w:tcW w:w="503" w:type="pct"/>
            <w:shd w:val="clear" w:color="auto" w:fill="FFFFFF"/>
            <w:noWrap w:val="0"/>
            <w:vAlign w:val="center"/>
          </w:tcPr>
          <w:p w14:paraId="5C372C1E">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2748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00354399">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6</w:t>
            </w:r>
          </w:p>
        </w:tc>
        <w:tc>
          <w:tcPr>
            <w:tcW w:w="2996" w:type="pct"/>
            <w:shd w:val="clear" w:color="auto" w:fill="FFFFFF"/>
            <w:noWrap w:val="0"/>
            <w:tcMar>
              <w:top w:w="57" w:type="dxa"/>
              <w:left w:w="108" w:type="dxa"/>
              <w:bottom w:w="0" w:type="dxa"/>
              <w:right w:w="108" w:type="dxa"/>
            </w:tcMar>
            <w:vAlign w:val="center"/>
          </w:tcPr>
          <w:p w14:paraId="47022347">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在国家湿地公园的岸线和河段范围内：</w:t>
            </w:r>
          </w:p>
          <w:p w14:paraId="63E0B914">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(一）禁止挖沙、采矿；</w:t>
            </w:r>
          </w:p>
          <w:p w14:paraId="4E9BA13A">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(二）禁止任何不符合主体功能定位的投资建设项目；</w:t>
            </w:r>
          </w:p>
          <w:p w14:paraId="5274A261">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(三）禁止开（围）垦、填埋或者排干湿地；</w:t>
            </w:r>
          </w:p>
          <w:p w14:paraId="5970D569">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(四）禁止截断湿地水源；</w:t>
            </w:r>
          </w:p>
          <w:p w14:paraId="789DC953">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(五）禁止倾倒有毒有害物质、废弃物、垃圾；</w:t>
            </w:r>
          </w:p>
          <w:p w14:paraId="49FE1317">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(六)禁止破坏野生动物栖息地和迁徙通道、鱼类徊游通道，禁止滥采滥捕野生动植物；</w:t>
            </w:r>
          </w:p>
          <w:p w14:paraId="25DB5598">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(七）禁止引入外来物种；</w:t>
            </w:r>
          </w:p>
          <w:p w14:paraId="5EC29C9E">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(八）禁止擅自放牧、捕捞、取土、取水、排污、放生；</w:t>
            </w:r>
          </w:p>
          <w:p w14:paraId="2224CE4B">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（九）禁止其他破坏湿地及其生态功能的活动。</w:t>
            </w:r>
          </w:p>
          <w:p w14:paraId="6FD5C9DE">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国家湿地公园由省林业局会同相关管理机构界定。</w:t>
            </w:r>
          </w:p>
        </w:tc>
        <w:tc>
          <w:tcPr>
            <w:tcW w:w="1127" w:type="pct"/>
            <w:shd w:val="clear" w:color="auto" w:fill="FFFFFF"/>
            <w:noWrap w:val="0"/>
            <w:tcMar>
              <w:top w:w="57" w:type="dxa"/>
              <w:left w:w="108" w:type="dxa"/>
              <w:bottom w:w="0" w:type="dxa"/>
              <w:right w:w="108" w:type="dxa"/>
            </w:tcMar>
            <w:vAlign w:val="center"/>
          </w:tcPr>
          <w:p w14:paraId="079B3B62">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不在国家湿地公园的岸线和河段范围内。</w:t>
            </w:r>
          </w:p>
        </w:tc>
        <w:tc>
          <w:tcPr>
            <w:tcW w:w="503" w:type="pct"/>
            <w:shd w:val="clear" w:color="auto" w:fill="FFFFFF"/>
            <w:noWrap w:val="0"/>
            <w:vAlign w:val="center"/>
          </w:tcPr>
          <w:p w14:paraId="5CD70AB3">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340D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0EFED36B">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7</w:t>
            </w:r>
          </w:p>
        </w:tc>
        <w:tc>
          <w:tcPr>
            <w:tcW w:w="2996" w:type="pct"/>
            <w:shd w:val="clear" w:color="auto" w:fill="FFFFFF"/>
            <w:noWrap w:val="0"/>
            <w:tcMar>
              <w:top w:w="57" w:type="dxa"/>
              <w:left w:w="108" w:type="dxa"/>
              <w:bottom w:w="0" w:type="dxa"/>
              <w:right w:w="108" w:type="dxa"/>
            </w:tcMar>
            <w:vAlign w:val="center"/>
          </w:tcPr>
          <w:p w14:paraId="10EF7FF5">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禁止违法利用、占用长江流域河湖岸线。</w:t>
            </w:r>
          </w:p>
        </w:tc>
        <w:tc>
          <w:tcPr>
            <w:tcW w:w="1127" w:type="pct"/>
            <w:shd w:val="clear" w:color="auto" w:fill="FFFFFF"/>
            <w:noWrap w:val="0"/>
            <w:tcMar>
              <w:top w:w="57" w:type="dxa"/>
              <w:left w:w="108" w:type="dxa"/>
              <w:bottom w:w="0" w:type="dxa"/>
              <w:right w:w="108" w:type="dxa"/>
            </w:tcMar>
            <w:vAlign w:val="center"/>
          </w:tcPr>
          <w:p w14:paraId="285F0190">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不涉及长江流域河湖岸线。</w:t>
            </w:r>
          </w:p>
        </w:tc>
        <w:tc>
          <w:tcPr>
            <w:tcW w:w="503" w:type="pct"/>
            <w:shd w:val="clear" w:color="auto" w:fill="FFFFFF"/>
            <w:noWrap w:val="0"/>
            <w:vAlign w:val="center"/>
          </w:tcPr>
          <w:p w14:paraId="502E0603">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1247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72" w:type="pct"/>
            <w:shd w:val="clear" w:color="auto" w:fill="FFFFFF"/>
            <w:noWrap w:val="0"/>
            <w:vAlign w:val="center"/>
          </w:tcPr>
          <w:p w14:paraId="3568B242">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8</w:t>
            </w:r>
          </w:p>
        </w:tc>
        <w:tc>
          <w:tcPr>
            <w:tcW w:w="2996" w:type="pct"/>
            <w:shd w:val="clear" w:color="auto" w:fill="FFFFFF"/>
            <w:noWrap w:val="0"/>
            <w:tcMar>
              <w:top w:w="57" w:type="dxa"/>
              <w:left w:w="108" w:type="dxa"/>
              <w:bottom w:w="0" w:type="dxa"/>
              <w:right w:w="108" w:type="dxa"/>
            </w:tcMar>
            <w:vAlign w:val="center"/>
          </w:tcPr>
          <w:p w14:paraId="52FC509C">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禁止在《长江岸线保护和开发利用总体规划》划定的岸线保护区和保留区内投资建设除事关公共安全及公众利益的防洪护岸、河道治理、供水、生态环境保护、国家重要基础设施以外的项目。</w:t>
            </w:r>
          </w:p>
        </w:tc>
        <w:tc>
          <w:tcPr>
            <w:tcW w:w="1127" w:type="pct"/>
            <w:shd w:val="clear" w:color="auto" w:fill="FFFFFF"/>
            <w:noWrap w:val="0"/>
            <w:tcMar>
              <w:top w:w="57" w:type="dxa"/>
              <w:left w:w="108" w:type="dxa"/>
              <w:bottom w:w="0" w:type="dxa"/>
              <w:right w:w="108" w:type="dxa"/>
            </w:tcMar>
            <w:vAlign w:val="center"/>
          </w:tcPr>
          <w:p w14:paraId="07B4B86F">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不在《长江岸线保护和开发利用总体规划》划定的岸线保护区和保留区。</w:t>
            </w:r>
          </w:p>
        </w:tc>
        <w:tc>
          <w:tcPr>
            <w:tcW w:w="503" w:type="pct"/>
            <w:shd w:val="clear" w:color="auto" w:fill="FFFFFF"/>
            <w:noWrap w:val="0"/>
            <w:vAlign w:val="center"/>
          </w:tcPr>
          <w:p w14:paraId="4ECDB87D">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0DB4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1CACE1CB">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9</w:t>
            </w:r>
          </w:p>
        </w:tc>
        <w:tc>
          <w:tcPr>
            <w:tcW w:w="2996" w:type="pct"/>
            <w:shd w:val="clear" w:color="auto" w:fill="FFFFFF"/>
            <w:noWrap w:val="0"/>
            <w:tcMar>
              <w:top w:w="57" w:type="dxa"/>
              <w:left w:w="108" w:type="dxa"/>
              <w:bottom w:w="0" w:type="dxa"/>
              <w:right w:w="108" w:type="dxa"/>
            </w:tcMar>
            <w:vAlign w:val="center"/>
          </w:tcPr>
          <w:p w14:paraId="3CCDE646">
            <w:pPr>
              <w:keepNext w:val="0"/>
              <w:keepLines w:val="0"/>
              <w:pageBreakBefore w:val="0"/>
              <w:widowControl w:val="0"/>
              <w:kinsoku/>
              <w:wordWrap/>
              <w:overflowPunct/>
              <w:topLinePunct w:val="0"/>
              <w:bidi w:val="0"/>
              <w:adjustRightInd/>
              <w:snapToGrid/>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禁止在《全国重要江河湖泊水功能区划》划定的河段及湖泊保护区、保留区内投资建设不利于水资源及自然生态保护的项目。</w:t>
            </w:r>
          </w:p>
        </w:tc>
        <w:tc>
          <w:tcPr>
            <w:tcW w:w="1127" w:type="pct"/>
            <w:shd w:val="clear" w:color="auto" w:fill="FFFFFF"/>
            <w:noWrap w:val="0"/>
            <w:tcMar>
              <w:top w:w="57" w:type="dxa"/>
              <w:left w:w="108" w:type="dxa"/>
              <w:bottom w:w="0" w:type="dxa"/>
              <w:right w:w="108" w:type="dxa"/>
            </w:tcMar>
            <w:vAlign w:val="center"/>
          </w:tcPr>
          <w:p w14:paraId="4E62B1CE">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不在《全国重要江河湖泊水功能区划》划定的河段及湖泊保护区、保留区范围内。</w:t>
            </w:r>
          </w:p>
        </w:tc>
        <w:tc>
          <w:tcPr>
            <w:tcW w:w="503" w:type="pct"/>
            <w:shd w:val="clear" w:color="auto" w:fill="FFFFFF"/>
            <w:noWrap w:val="0"/>
            <w:vAlign w:val="center"/>
          </w:tcPr>
          <w:p w14:paraId="22056B25">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0D44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431BEED3">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10</w:t>
            </w:r>
          </w:p>
        </w:tc>
        <w:tc>
          <w:tcPr>
            <w:tcW w:w="2996" w:type="pct"/>
            <w:shd w:val="clear" w:color="auto" w:fill="FFFFFF"/>
            <w:noWrap w:val="0"/>
            <w:tcMar>
              <w:top w:w="57" w:type="dxa"/>
              <w:left w:w="108" w:type="dxa"/>
              <w:bottom w:w="0" w:type="dxa"/>
              <w:right w:w="108" w:type="dxa"/>
            </w:tcMar>
            <w:vAlign w:val="center"/>
          </w:tcPr>
          <w:p w14:paraId="0369AA27">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禁止未经许可在长江支流及湖泊新设、改设或扩大排污口。</w:t>
            </w:r>
          </w:p>
        </w:tc>
        <w:tc>
          <w:tcPr>
            <w:tcW w:w="1127" w:type="pct"/>
            <w:shd w:val="clear" w:color="auto" w:fill="FFFFFF"/>
            <w:noWrap w:val="0"/>
            <w:tcMar>
              <w:top w:w="57" w:type="dxa"/>
              <w:left w:w="108" w:type="dxa"/>
              <w:bottom w:w="0" w:type="dxa"/>
              <w:right w:w="108" w:type="dxa"/>
            </w:tcMar>
            <w:vAlign w:val="center"/>
          </w:tcPr>
          <w:p w14:paraId="487FA1E7">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不涉及。</w:t>
            </w:r>
          </w:p>
        </w:tc>
        <w:tc>
          <w:tcPr>
            <w:tcW w:w="503" w:type="pct"/>
            <w:shd w:val="clear" w:color="auto" w:fill="FFFFFF"/>
            <w:noWrap w:val="0"/>
            <w:vAlign w:val="center"/>
          </w:tcPr>
          <w:p w14:paraId="624E2936">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56C7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2799A8C6">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11</w:t>
            </w:r>
          </w:p>
        </w:tc>
        <w:tc>
          <w:tcPr>
            <w:tcW w:w="2996" w:type="pct"/>
            <w:shd w:val="clear" w:color="auto" w:fill="FFFFFF"/>
            <w:noWrap w:val="0"/>
            <w:tcMar>
              <w:top w:w="57" w:type="dxa"/>
              <w:left w:w="108" w:type="dxa"/>
              <w:bottom w:w="0" w:type="dxa"/>
              <w:right w:w="108" w:type="dxa"/>
            </w:tcMar>
            <w:vAlign w:val="center"/>
          </w:tcPr>
          <w:p w14:paraId="5396E5F2">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禁止在长江支流、太湖等重要岸线一公里范围内新建、扩建化工园区和化工项目。</w:t>
            </w:r>
          </w:p>
        </w:tc>
        <w:tc>
          <w:tcPr>
            <w:tcW w:w="1127" w:type="pct"/>
            <w:vMerge w:val="restart"/>
            <w:shd w:val="clear" w:color="auto" w:fill="FFFFFF"/>
            <w:noWrap w:val="0"/>
            <w:tcMar>
              <w:top w:w="57" w:type="dxa"/>
              <w:left w:w="108" w:type="dxa"/>
              <w:bottom w:w="0" w:type="dxa"/>
              <w:right w:w="108" w:type="dxa"/>
            </w:tcMar>
            <w:vAlign w:val="center"/>
          </w:tcPr>
          <w:p w14:paraId="5A51EA94">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不在长江重要支流岸线一公里范围内，也不涉及尾矿库、冶炼渣库和磷石膏库。</w:t>
            </w:r>
          </w:p>
        </w:tc>
        <w:tc>
          <w:tcPr>
            <w:tcW w:w="503" w:type="pct"/>
            <w:vMerge w:val="restart"/>
            <w:shd w:val="clear" w:color="auto" w:fill="FFFFFF"/>
            <w:noWrap w:val="0"/>
            <w:vAlign w:val="center"/>
          </w:tcPr>
          <w:p w14:paraId="3B54F3C5">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6752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09990D24">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12</w:t>
            </w:r>
          </w:p>
        </w:tc>
        <w:tc>
          <w:tcPr>
            <w:tcW w:w="2996" w:type="pct"/>
            <w:shd w:val="clear" w:color="auto" w:fill="FFFFFF"/>
            <w:noWrap w:val="0"/>
            <w:tcMar>
              <w:top w:w="57" w:type="dxa"/>
              <w:left w:w="108" w:type="dxa"/>
              <w:bottom w:w="0" w:type="dxa"/>
              <w:right w:w="108" w:type="dxa"/>
            </w:tcMar>
            <w:vAlign w:val="center"/>
          </w:tcPr>
          <w:p w14:paraId="6F5B9BC0">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禁止在长江重要支流岸线一公里范围内新建、改建、扩建尾矿库、冶炼渣库和磷石膏库，以提升安全、生态环境保护水平为目的的改扩建除外。</w:t>
            </w:r>
          </w:p>
        </w:tc>
        <w:tc>
          <w:tcPr>
            <w:tcW w:w="1127" w:type="pct"/>
            <w:vMerge w:val="continue"/>
            <w:shd w:val="clear" w:color="auto" w:fill="FFFFFF"/>
            <w:noWrap w:val="0"/>
            <w:tcMar>
              <w:top w:w="57" w:type="dxa"/>
              <w:left w:w="108" w:type="dxa"/>
              <w:bottom w:w="0" w:type="dxa"/>
              <w:right w:w="108" w:type="dxa"/>
            </w:tcMar>
            <w:vAlign w:val="center"/>
          </w:tcPr>
          <w:p w14:paraId="54B6BD6B">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p>
        </w:tc>
        <w:tc>
          <w:tcPr>
            <w:tcW w:w="503" w:type="pct"/>
            <w:vMerge w:val="continue"/>
            <w:shd w:val="clear" w:color="auto" w:fill="FFFFFF"/>
            <w:noWrap w:val="0"/>
            <w:vAlign w:val="center"/>
          </w:tcPr>
          <w:p w14:paraId="274A82CA">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p>
        </w:tc>
      </w:tr>
      <w:tr w14:paraId="1C51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45262DA1">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13</w:t>
            </w:r>
          </w:p>
        </w:tc>
        <w:tc>
          <w:tcPr>
            <w:tcW w:w="2996" w:type="pct"/>
            <w:shd w:val="clear" w:color="auto" w:fill="FFFFFF"/>
            <w:noWrap w:val="0"/>
            <w:tcMar>
              <w:top w:w="57" w:type="dxa"/>
              <w:left w:w="108" w:type="dxa"/>
              <w:bottom w:w="0" w:type="dxa"/>
              <w:right w:w="108" w:type="dxa"/>
            </w:tcMar>
            <w:vAlign w:val="center"/>
          </w:tcPr>
          <w:p w14:paraId="0625DCBC">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禁止在合规园区外新建、扩建钢铁、石化、化工、焦化、建材、有色、制浆造纸等高污染项目。高污染项目清单参照生态环境部《环境保护综合目录》中的高污染产品目录执行。</w:t>
            </w:r>
          </w:p>
        </w:tc>
        <w:tc>
          <w:tcPr>
            <w:tcW w:w="1127" w:type="pct"/>
            <w:shd w:val="clear" w:color="auto" w:fill="FFFFFF"/>
            <w:noWrap w:val="0"/>
            <w:tcMar>
              <w:top w:w="57" w:type="dxa"/>
              <w:left w:w="108" w:type="dxa"/>
              <w:bottom w:w="0" w:type="dxa"/>
              <w:right w:w="108" w:type="dxa"/>
            </w:tcMar>
            <w:vAlign w:val="center"/>
          </w:tcPr>
          <w:p w14:paraId="7CC061A2">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不属于高污染项目。</w:t>
            </w:r>
          </w:p>
        </w:tc>
        <w:tc>
          <w:tcPr>
            <w:tcW w:w="503" w:type="pct"/>
            <w:shd w:val="clear" w:color="auto" w:fill="FFFFFF"/>
            <w:noWrap w:val="0"/>
            <w:vAlign w:val="center"/>
          </w:tcPr>
          <w:p w14:paraId="4F14DAB2">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5789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6CE8AEA6">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14</w:t>
            </w:r>
          </w:p>
        </w:tc>
        <w:tc>
          <w:tcPr>
            <w:tcW w:w="2996" w:type="pct"/>
            <w:shd w:val="clear" w:color="auto" w:fill="FFFFFF"/>
            <w:noWrap w:val="0"/>
            <w:tcMar>
              <w:top w:w="57" w:type="dxa"/>
              <w:left w:w="108" w:type="dxa"/>
              <w:bottom w:w="0" w:type="dxa"/>
              <w:right w:w="108" w:type="dxa"/>
            </w:tcMar>
            <w:vAlign w:val="center"/>
          </w:tcPr>
          <w:p w14:paraId="4D42DDEA">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禁止新建、扩建不符合国家石化、现代煤化工等产业布局规划的项目。</w:t>
            </w:r>
          </w:p>
        </w:tc>
        <w:tc>
          <w:tcPr>
            <w:tcW w:w="1127" w:type="pct"/>
            <w:shd w:val="clear" w:color="auto" w:fill="FFFFFF"/>
            <w:noWrap w:val="0"/>
            <w:tcMar>
              <w:top w:w="57" w:type="dxa"/>
              <w:left w:w="108" w:type="dxa"/>
              <w:bottom w:w="0" w:type="dxa"/>
              <w:right w:w="108" w:type="dxa"/>
            </w:tcMar>
            <w:vAlign w:val="center"/>
          </w:tcPr>
          <w:p w14:paraId="37DBB9B4">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不涉及。</w:t>
            </w:r>
          </w:p>
        </w:tc>
        <w:tc>
          <w:tcPr>
            <w:tcW w:w="503" w:type="pct"/>
            <w:shd w:val="clear" w:color="auto" w:fill="FFFFFF"/>
            <w:noWrap w:val="0"/>
            <w:vAlign w:val="center"/>
          </w:tcPr>
          <w:p w14:paraId="786A27C1">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78D3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jc w:val="center"/>
        </w:trPr>
        <w:tc>
          <w:tcPr>
            <w:tcW w:w="372" w:type="pct"/>
            <w:shd w:val="clear" w:color="auto" w:fill="FFFFFF"/>
            <w:noWrap w:val="0"/>
            <w:vAlign w:val="center"/>
          </w:tcPr>
          <w:p w14:paraId="6376ABF6">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15</w:t>
            </w:r>
          </w:p>
        </w:tc>
        <w:tc>
          <w:tcPr>
            <w:tcW w:w="2996" w:type="pct"/>
            <w:shd w:val="clear" w:color="auto" w:fill="FFFFFF"/>
            <w:noWrap w:val="0"/>
            <w:tcMar>
              <w:top w:w="57" w:type="dxa"/>
              <w:left w:w="108" w:type="dxa"/>
              <w:bottom w:w="0" w:type="dxa"/>
              <w:right w:w="108" w:type="dxa"/>
            </w:tcMar>
            <w:vAlign w:val="center"/>
          </w:tcPr>
          <w:p w14:paraId="44C9FA2B">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新建、扩建法律法规和相关政策明令禁止的落后产能项目，对列入《产业结构调整指导目录》淘汰类中的落后生产工艺装备、落后产品投资项目，列入《外商投资准入特别管理措施(负面清单)》的外商投资项目，一律不得核准、备案。禁止向落后产能项目和严重过剩产能行业项目供应土地。</w:t>
            </w:r>
          </w:p>
        </w:tc>
        <w:tc>
          <w:tcPr>
            <w:tcW w:w="1127" w:type="pct"/>
            <w:shd w:val="clear" w:color="auto" w:fill="FFFFFF"/>
            <w:noWrap w:val="0"/>
            <w:tcMar>
              <w:top w:w="57" w:type="dxa"/>
              <w:left w:w="108" w:type="dxa"/>
              <w:bottom w:w="0" w:type="dxa"/>
              <w:right w:w="108" w:type="dxa"/>
            </w:tcMar>
            <w:vAlign w:val="center"/>
          </w:tcPr>
          <w:p w14:paraId="511BEB76">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不属于《产业结构调整指导目录》淘汰类中的落后生产工艺装备、落后产品投资项目，也不属于落后产能项目和严重过剩产能行业项目。</w:t>
            </w:r>
          </w:p>
        </w:tc>
        <w:tc>
          <w:tcPr>
            <w:tcW w:w="503" w:type="pct"/>
            <w:shd w:val="clear" w:color="auto" w:fill="FFFFFF"/>
            <w:noWrap w:val="0"/>
            <w:vAlign w:val="center"/>
          </w:tcPr>
          <w:p w14:paraId="7A237E33">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0959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07DF7E1B">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16</w:t>
            </w:r>
          </w:p>
        </w:tc>
        <w:tc>
          <w:tcPr>
            <w:tcW w:w="2996" w:type="pct"/>
            <w:shd w:val="clear" w:color="auto" w:fill="FFFFFF"/>
            <w:noWrap w:val="0"/>
            <w:tcMar>
              <w:top w:w="57" w:type="dxa"/>
              <w:left w:w="108" w:type="dxa"/>
              <w:bottom w:w="0" w:type="dxa"/>
              <w:right w:w="108" w:type="dxa"/>
            </w:tcMar>
            <w:vAlign w:val="center"/>
          </w:tcPr>
          <w:p w14:paraId="3E6FCECF">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禁止新建、扩建不符合国家产能置换要求的严重过剩产能行业的项目。部门、机构禁止办理相关的土地(海域)供应、能评、环评审批和新增授信支持等业务。</w:t>
            </w:r>
          </w:p>
        </w:tc>
        <w:tc>
          <w:tcPr>
            <w:tcW w:w="1127" w:type="pct"/>
            <w:shd w:val="clear" w:color="auto" w:fill="FFFFFF"/>
            <w:noWrap w:val="0"/>
            <w:tcMar>
              <w:top w:w="57" w:type="dxa"/>
              <w:left w:w="108" w:type="dxa"/>
              <w:bottom w:w="0" w:type="dxa"/>
              <w:right w:w="108" w:type="dxa"/>
            </w:tcMar>
            <w:vAlign w:val="center"/>
          </w:tcPr>
          <w:p w14:paraId="0B87B628">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不属于国家产能置换要求的严重过剩产能行业的项目。</w:t>
            </w:r>
          </w:p>
        </w:tc>
        <w:tc>
          <w:tcPr>
            <w:tcW w:w="503" w:type="pct"/>
            <w:shd w:val="clear" w:color="auto" w:fill="FFFFFF"/>
            <w:noWrap w:val="0"/>
            <w:vAlign w:val="center"/>
          </w:tcPr>
          <w:p w14:paraId="4C4462F9">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1ABD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72A50978">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17</w:t>
            </w:r>
          </w:p>
        </w:tc>
        <w:tc>
          <w:tcPr>
            <w:tcW w:w="2996" w:type="pct"/>
            <w:shd w:val="clear" w:color="auto" w:fill="FFFFFF"/>
            <w:noWrap w:val="0"/>
            <w:tcMar>
              <w:top w:w="57" w:type="dxa"/>
              <w:left w:w="108" w:type="dxa"/>
              <w:bottom w:w="0" w:type="dxa"/>
              <w:right w:w="108" w:type="dxa"/>
            </w:tcMar>
            <w:vAlign w:val="center"/>
          </w:tcPr>
          <w:p w14:paraId="4ECC13BF">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禁止新建、扩建不符合要求的高耗能高排放项目。</w:t>
            </w:r>
          </w:p>
        </w:tc>
        <w:tc>
          <w:tcPr>
            <w:tcW w:w="1127" w:type="pct"/>
            <w:shd w:val="clear" w:color="auto" w:fill="FFFFFF"/>
            <w:noWrap w:val="0"/>
            <w:tcMar>
              <w:top w:w="57" w:type="dxa"/>
              <w:left w:w="108" w:type="dxa"/>
              <w:bottom w:w="0" w:type="dxa"/>
              <w:right w:w="108" w:type="dxa"/>
            </w:tcMar>
            <w:vAlign w:val="center"/>
          </w:tcPr>
          <w:p w14:paraId="081FCA15">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不属于高耗能高排放项目。</w:t>
            </w:r>
          </w:p>
        </w:tc>
        <w:tc>
          <w:tcPr>
            <w:tcW w:w="503" w:type="pct"/>
            <w:shd w:val="clear" w:color="auto" w:fill="FFFFFF"/>
            <w:noWrap w:val="0"/>
            <w:vAlign w:val="center"/>
          </w:tcPr>
          <w:p w14:paraId="40C83885">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3F21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2" w:type="pct"/>
            <w:shd w:val="clear" w:color="auto" w:fill="FFFFFF"/>
            <w:noWrap w:val="0"/>
            <w:vAlign w:val="center"/>
          </w:tcPr>
          <w:p w14:paraId="428BBA57">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18</w:t>
            </w:r>
          </w:p>
        </w:tc>
        <w:tc>
          <w:tcPr>
            <w:tcW w:w="2996" w:type="pct"/>
            <w:shd w:val="clear" w:color="auto" w:fill="FFFFFF"/>
            <w:noWrap w:val="0"/>
            <w:tcMar>
              <w:top w:w="57" w:type="dxa"/>
              <w:left w:w="108" w:type="dxa"/>
              <w:bottom w:w="0" w:type="dxa"/>
              <w:right w:w="108" w:type="dxa"/>
            </w:tcMar>
            <w:vAlign w:val="center"/>
          </w:tcPr>
          <w:p w14:paraId="0732B12E">
            <w:pPr>
              <w:keepNext w:val="0"/>
              <w:keepLines w:val="0"/>
              <w:pageBreakBefore w:val="0"/>
              <w:widowControl w:val="0"/>
              <w:kinsoku/>
              <w:wordWrap/>
              <w:overflowPunct/>
              <w:topLinePunct w:val="0"/>
              <w:autoSpaceDE w:val="0"/>
              <w:autoSpaceDN w:val="0"/>
              <w:bidi w:val="0"/>
              <w:adjustRightInd/>
              <w:snapToGrid/>
              <w:textAlignment w:val="auto"/>
              <w:rPr>
                <w:rFonts w:hint="default" w:ascii="Arial" w:hAnsi="Arial" w:eastAsia="宋体" w:cs="Arial"/>
                <w:b w:val="0"/>
                <w:color w:val="000000"/>
                <w:szCs w:val="21"/>
              </w:rPr>
            </w:pPr>
            <w:r>
              <w:rPr>
                <w:rFonts w:hint="default" w:ascii="Arial" w:hAnsi="Arial" w:eastAsia="宋体" w:cs="Arial"/>
                <w:b w:val="0"/>
                <w:color w:val="000000"/>
                <w:szCs w:val="21"/>
              </w:rPr>
              <w:t>禁止在水库和河湖等水利工程管理范围内堆放物料，倾倒土、石、矿渣、垃圾等物质。</w:t>
            </w:r>
          </w:p>
        </w:tc>
        <w:tc>
          <w:tcPr>
            <w:tcW w:w="1127" w:type="pct"/>
            <w:shd w:val="clear" w:color="auto" w:fill="FFFFFF"/>
            <w:noWrap w:val="0"/>
            <w:tcMar>
              <w:top w:w="57" w:type="dxa"/>
              <w:left w:w="108" w:type="dxa"/>
              <w:bottom w:w="0" w:type="dxa"/>
              <w:right w:w="108" w:type="dxa"/>
            </w:tcMar>
            <w:vAlign w:val="center"/>
          </w:tcPr>
          <w:p w14:paraId="417B0142">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不涉及。</w:t>
            </w:r>
          </w:p>
        </w:tc>
        <w:tc>
          <w:tcPr>
            <w:tcW w:w="503" w:type="pct"/>
            <w:shd w:val="clear" w:color="auto" w:fill="FFFFFF"/>
            <w:noWrap w:val="0"/>
            <w:vAlign w:val="center"/>
          </w:tcPr>
          <w:p w14:paraId="408F54BB">
            <w:pPr>
              <w:keepNext w:val="0"/>
              <w:keepLines w:val="0"/>
              <w:pageBreakBefore w:val="0"/>
              <w:widowControl w:val="0"/>
              <w:kinsoku/>
              <w:wordWrap/>
              <w:overflowPunct/>
              <w:topLinePunct w:val="0"/>
              <w:bidi w:val="0"/>
              <w:adjustRightInd/>
              <w:snapToGrid/>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bl>
    <w:p w14:paraId="15E8D5E5">
      <w:pPr>
        <w:pStyle w:val="76"/>
        <w:numPr>
          <w:ilvl w:val="2"/>
          <w:numId w:val="0"/>
        </w:numPr>
        <w:ind w:left="284"/>
        <w:rPr>
          <w:rFonts w:hint="default" w:ascii="Arial" w:hAnsi="Arial" w:eastAsia="宋体" w:cs="Arial"/>
          <w:color w:val="000000"/>
        </w:rPr>
      </w:pPr>
      <w:r>
        <w:rPr>
          <w:rFonts w:hint="default" w:ascii="Arial" w:hAnsi="Arial" w:eastAsia="宋体" w:cs="Arial"/>
          <w:color w:val="000000"/>
        </w:rPr>
        <w:t>（7）《浙江省臭氧污染防治攻坚三年行动方案》符合性分析</w:t>
      </w:r>
    </w:p>
    <w:p w14:paraId="258F5659">
      <w:pPr>
        <w:adjustRightInd w:val="0"/>
        <w:snapToGrid w:val="0"/>
        <w:spacing w:before="60" w:line="360" w:lineRule="auto"/>
        <w:ind w:firstLine="480" w:firstLineChars="200"/>
        <w:jc w:val="left"/>
        <w:rPr>
          <w:rFonts w:hint="default" w:ascii="Arial" w:hAnsi="Arial" w:eastAsia="宋体" w:cs="Arial"/>
          <w:snapToGrid w:val="0"/>
          <w:color w:val="000000"/>
          <w:kern w:val="0"/>
          <w:sz w:val="24"/>
          <w:szCs w:val="24"/>
        </w:rPr>
      </w:pPr>
      <w:r>
        <w:rPr>
          <w:rFonts w:hint="default" w:ascii="Arial" w:hAnsi="Arial" w:eastAsia="宋体" w:cs="Arial"/>
          <w:snapToGrid w:val="0"/>
          <w:color w:val="000000"/>
          <w:kern w:val="0"/>
          <w:sz w:val="24"/>
          <w:szCs w:val="24"/>
        </w:rPr>
        <w:t>根据《浙江省臭氧污染防治攻坚三年行动方案》（浙美丽办[2022]26号）附件4工业企业废气治理技术要点，对本项目的符合性分析如下：</w:t>
      </w:r>
    </w:p>
    <w:p w14:paraId="668ECFC7">
      <w:pPr>
        <w:pStyle w:val="78"/>
        <w:keepNext w:val="0"/>
        <w:keepLines w:val="0"/>
        <w:pageBreakBefore w:val="0"/>
        <w:widowControl w:val="0"/>
        <w:kinsoku/>
        <w:wordWrap/>
        <w:overflowPunct/>
        <w:topLinePunct w:val="0"/>
        <w:autoSpaceDE/>
        <w:autoSpaceDN/>
        <w:bidi w:val="0"/>
        <w:adjustRightInd w:val="0"/>
        <w:snapToGrid w:val="0"/>
        <w:spacing w:before="171" w:beforeLines="50"/>
        <w:ind w:left="420" w:leftChars="0" w:right="0" w:rightChars="0" w:hanging="420" w:firstLineChars="0"/>
        <w:textAlignment w:val="auto"/>
        <w:rPr>
          <w:rFonts w:hint="default" w:ascii="Arial" w:hAnsi="Arial" w:eastAsia="宋体" w:cs="Arial"/>
          <w:color w:val="000000"/>
        </w:rPr>
      </w:pPr>
      <w:r>
        <w:rPr>
          <w:rFonts w:hint="default" w:ascii="Arial" w:hAnsi="Arial" w:eastAsia="宋体" w:cs="Arial"/>
          <w:color w:val="000000"/>
        </w:rPr>
        <w:t>工业企业废气治理技术要点对比分析</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5"/>
        <w:gridCol w:w="1902"/>
        <w:gridCol w:w="470"/>
      </w:tblGrid>
      <w:tr w14:paraId="22D0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8" w:type="dxa"/>
            <w:tcBorders>
              <w:tl2br w:val="nil"/>
            </w:tcBorders>
            <w:shd w:val="clear" w:color="auto" w:fill="FFFFFF"/>
            <w:noWrap w:val="0"/>
            <w:vAlign w:val="center"/>
          </w:tcPr>
          <w:p w14:paraId="3741B57A">
            <w:pPr>
              <w:pStyle w:val="19"/>
              <w:keepNext w:val="0"/>
              <w:keepLines w:val="0"/>
              <w:pageBreakBefore w:val="0"/>
              <w:kinsoku/>
              <w:wordWrap/>
              <w:overflowPunct/>
              <w:topLinePunct w:val="0"/>
              <w:bidi w:val="0"/>
              <w:adjustRightInd w:val="0"/>
              <w:snapToGrid w:val="0"/>
              <w:ind w:left="0" w:hanging="48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工业企业废气治理技术要点</w:t>
            </w:r>
          </w:p>
        </w:tc>
        <w:tc>
          <w:tcPr>
            <w:tcW w:w="2752" w:type="dxa"/>
            <w:shd w:val="clear" w:color="auto" w:fill="FFFFFF"/>
            <w:noWrap w:val="0"/>
            <w:vAlign w:val="center"/>
          </w:tcPr>
          <w:p w14:paraId="07E55E50">
            <w:pPr>
              <w:keepNext w:val="0"/>
              <w:keepLines w:val="0"/>
              <w:pageBreakBefore w:val="0"/>
              <w:kinsoku/>
              <w:wordWrap/>
              <w:overflowPunct/>
              <w:topLinePunct w:val="0"/>
              <w:bidi w:val="0"/>
              <w:adjustRightInd w:val="0"/>
              <w:snapToGrid w:val="0"/>
              <w:ind w:left="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项目情况</w:t>
            </w:r>
          </w:p>
        </w:tc>
        <w:tc>
          <w:tcPr>
            <w:tcW w:w="542" w:type="dxa"/>
            <w:shd w:val="clear" w:color="auto" w:fill="FFFFFF"/>
            <w:noWrap w:val="0"/>
            <w:vAlign w:val="center"/>
          </w:tcPr>
          <w:p w14:paraId="559B1F36">
            <w:pPr>
              <w:keepNext w:val="0"/>
              <w:keepLines w:val="0"/>
              <w:pageBreakBefore w:val="0"/>
              <w:kinsoku/>
              <w:wordWrap/>
              <w:overflowPunct/>
              <w:topLinePunct w:val="0"/>
              <w:bidi w:val="0"/>
              <w:adjustRightInd w:val="0"/>
              <w:snapToGrid w:val="0"/>
              <w:ind w:left="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符合性</w:t>
            </w:r>
          </w:p>
        </w:tc>
      </w:tr>
      <w:tr w14:paraId="4332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8" w:type="dxa"/>
            <w:shd w:val="clear" w:color="auto" w:fill="FFFFFF"/>
            <w:noWrap w:val="0"/>
            <w:vAlign w:val="center"/>
          </w:tcPr>
          <w:p w14:paraId="76F3273C">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一、低效治理设施改造升级相关要求：</w:t>
            </w:r>
          </w:p>
          <w:p w14:paraId="1A616E51">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（一）对于采用低效 VOCs 治理设施的企业，应对照《浙江省重点行业挥发性有机物污染防治技术指南》排查废气处理技术是否符合指南要求，不符合要求的应按照指南和相关标准规范要求实施升级改造。</w:t>
            </w:r>
          </w:p>
          <w:p w14:paraId="471A45E3">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（二）典型的除臭情形主要包括：废水站废气处理（高浓度有机废水调节池除外），橡胶制品企业生产废气处理（溶剂浸胶除外），废塑料造粒、加工成型废气处理，使用 ABS 及其他有异味塑料原料的加工成型废气处理，使用 UV 涂料、含不饱和键且异味明显 VOCs 成分（如低浓度的苯乙烯）的涂料等涂装废气处理，低浓度沥青烟气的除臭单元，生物发酵、农副食品加工、垃圾中转站恶臭异味处理等。</w:t>
            </w:r>
          </w:p>
          <w:p w14:paraId="5C52AE5D">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（三）采用吸附技术的企业，应按照《吸附法工业有机废气治理工程技术规范》（HJ 2026—2013）、《浙江省分散吸附—集中再生活性炭法挥发性有机物治理体系建设技术指南（试行）》进行设计、建设与运行管理。</w:t>
            </w:r>
          </w:p>
          <w:p w14:paraId="465B941D">
            <w:pPr>
              <w:keepNext w:val="0"/>
              <w:keepLines w:val="0"/>
              <w:pageBreakBefore w:val="0"/>
              <w:kinsoku/>
              <w:wordWrap/>
              <w:overflowPunct/>
              <w:topLinePunct w:val="0"/>
              <w:autoSpaceDE w:val="0"/>
              <w:autoSpaceDN w:val="0"/>
              <w:bidi w:val="0"/>
              <w:adjustRightInd w:val="0"/>
              <w:snapToGrid w:val="0"/>
              <w:ind w:left="0" w:firstLine="420" w:firstLineChars="20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颗粒状吸附剂的气体流速不超过 0.6 米/秒，纤维状吸附剂的气体流速不超过 0.15 米/秒，废气在吸附层中的停留时间一般不低于 0.75 秒。有机聚合物加工或其他生产工序的进口 VOCs浓度很低时可适当降低相关参数要求。</w:t>
            </w:r>
          </w:p>
          <w:p w14:paraId="6AE4FAE3">
            <w:pPr>
              <w:keepNext w:val="0"/>
              <w:keepLines w:val="0"/>
              <w:pageBreakBefore w:val="0"/>
              <w:kinsoku/>
              <w:wordWrap/>
              <w:overflowPunct/>
              <w:topLinePunct w:val="0"/>
              <w:autoSpaceDE w:val="0"/>
              <w:autoSpaceDN w:val="0"/>
              <w:bidi w:val="0"/>
              <w:adjustRightInd w:val="0"/>
              <w:snapToGrid w:val="0"/>
              <w:ind w:left="0" w:firstLine="420" w:firstLineChars="20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采用活性炭作为吸附剂的企业，宜选用颗粒状活性炭。颗粒状活性炭的碘值不宜低于 800mg/g。活性炭分散吸附技术一般适用于 VOCs 产生量不大的企业，活性炭的动态吸附容量宜按 10—15%计算。</w:t>
            </w:r>
          </w:p>
          <w:p w14:paraId="2D41CA8E">
            <w:pPr>
              <w:keepNext w:val="0"/>
              <w:keepLines w:val="0"/>
              <w:pageBreakBefore w:val="0"/>
              <w:kinsoku/>
              <w:wordWrap/>
              <w:overflowPunct/>
              <w:topLinePunct w:val="0"/>
              <w:autoSpaceDE w:val="0"/>
              <w:autoSpaceDN w:val="0"/>
              <w:bidi w:val="0"/>
              <w:adjustRightInd w:val="0"/>
              <w:snapToGrid w:val="0"/>
              <w:ind w:left="0" w:firstLine="420" w:firstLineChars="20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吸附装置应做好除颗粒物、降温、除湿等预处理工作，吸附前的颗粒物或油烟浓度不宜超过 1mg/m3，废气温度不应超过40℃，采用活性炭吸附的相对湿度不宜超过 80%。对于含有较多漆雾的喷涂废气，不宜采用单一水喷淋预处理，应采用多级干式过滤措施，末道过滤材料的过滤等级不应低于 F9，并根据压差监测或其他监测方式，及时更换过滤材料。</w:t>
            </w:r>
          </w:p>
          <w:p w14:paraId="3763B309">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（四）采用单一或组合燃烧技术的企业，催化燃烧装置应按照《催化燃烧法工业有机废气治理工程技术规范》（HJ 2027—2013）进行设计、建设与运行管理，蓄热燃烧装置应按照《蓄热燃烧法工业有机废气治理工程技术规范》（HJ 1093—2020）进行设计、建设与运行管理。相关温度、开关参数应自动记录存储，保存时间不少于 5 年。</w:t>
            </w:r>
          </w:p>
          <w:p w14:paraId="6BD70C09">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（五）新建、改建和扩建涉 VOCs 项目不使用低温等离子、光氧化、光催化等低效治理设施（恶臭异味治理除外）。</w:t>
            </w:r>
          </w:p>
        </w:tc>
        <w:tc>
          <w:tcPr>
            <w:tcW w:w="2752" w:type="dxa"/>
            <w:shd w:val="clear" w:color="auto" w:fill="FFFFFF"/>
            <w:noWrap w:val="0"/>
            <w:vAlign w:val="center"/>
          </w:tcPr>
          <w:p w14:paraId="277D4C5F">
            <w:pPr>
              <w:keepNext w:val="0"/>
              <w:keepLines w:val="0"/>
              <w:pageBreakBefore w:val="0"/>
              <w:kinsoku/>
              <w:wordWrap/>
              <w:overflowPunct/>
              <w:topLinePunct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1、本项目有机废气采用</w:t>
            </w:r>
            <w:r>
              <w:rPr>
                <w:rFonts w:hint="eastAsia" w:ascii="Arial" w:hAnsi="Arial" w:eastAsia="宋体" w:cs="Arial"/>
                <w:b w:val="0"/>
                <w:color w:val="000000"/>
                <w:szCs w:val="21"/>
                <w:lang w:eastAsia="zh-CN"/>
              </w:rPr>
              <w:t>水喷淋+干式过滤+高压静电</w:t>
            </w:r>
            <w:r>
              <w:rPr>
                <w:rFonts w:hint="default" w:ascii="Arial" w:hAnsi="Arial" w:eastAsia="宋体" w:cs="Arial"/>
                <w:b w:val="0"/>
                <w:color w:val="000000"/>
                <w:szCs w:val="21"/>
              </w:rPr>
              <w:t>治理设施处理达标后排放，不属于低效设施。</w:t>
            </w:r>
          </w:p>
          <w:p w14:paraId="37D672B8">
            <w:pPr>
              <w:keepNext w:val="0"/>
              <w:keepLines w:val="0"/>
              <w:pageBreakBefore w:val="0"/>
              <w:kinsoku/>
              <w:wordWrap/>
              <w:overflowPunct/>
              <w:topLinePunct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2、本项目不涉及低温等离子、光氧化、光催化等低效治理设施。</w:t>
            </w:r>
          </w:p>
        </w:tc>
        <w:tc>
          <w:tcPr>
            <w:tcW w:w="542" w:type="dxa"/>
            <w:shd w:val="clear" w:color="auto" w:fill="FFFFFF"/>
            <w:noWrap w:val="0"/>
            <w:vAlign w:val="center"/>
          </w:tcPr>
          <w:p w14:paraId="7BE2854E">
            <w:pPr>
              <w:keepNext w:val="0"/>
              <w:keepLines w:val="0"/>
              <w:pageBreakBefore w:val="0"/>
              <w:kinsoku/>
              <w:wordWrap/>
              <w:overflowPunct/>
              <w:topLinePunct w:val="0"/>
              <w:bidi w:val="0"/>
              <w:adjustRightInd w:val="0"/>
              <w:snapToGrid w:val="0"/>
              <w:ind w:left="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7DE0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8" w:type="dxa"/>
            <w:shd w:val="clear" w:color="auto" w:fill="FFFFFF"/>
            <w:noWrap w:val="0"/>
            <w:vAlign w:val="center"/>
          </w:tcPr>
          <w:p w14:paraId="2A67B74A">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二、源头替代相关要求：</w:t>
            </w:r>
          </w:p>
          <w:p w14:paraId="6F7730D2">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（一）低 VOCs 含量的涂料，是指粉末涂料和施工状态下VOCs 含量符合《低挥发性有机化合物含量涂料产品技术要求》（GB/T 38597—2020）的水性涂料、无溶剂涂料、辐射固化涂料，GB/T 38597—2020 中未做规定的，VOCs 含量符合《车辆涂料中有害物质限量》（GB 24409—2020）、《工业防护涂料中有害物质限值》（GB 30981—2020）等相关规定的非溶剂型涂料。其中，水性涂料的 VOCs 含量需要扣除水分。</w:t>
            </w:r>
          </w:p>
          <w:p w14:paraId="1C58F399">
            <w:pPr>
              <w:keepNext w:val="0"/>
              <w:keepLines w:val="0"/>
              <w:pageBreakBefore w:val="0"/>
              <w:kinsoku/>
              <w:wordWrap/>
              <w:overflowPunct/>
              <w:topLinePunct w:val="0"/>
              <w:autoSpaceDE w:val="0"/>
              <w:autoSpaceDN w:val="0"/>
              <w:bidi w:val="0"/>
              <w:adjustRightInd w:val="0"/>
              <w:snapToGrid w:val="0"/>
              <w:ind w:left="0" w:firstLine="315" w:firstLineChars="15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低 VOCs 含量的油墨，是指出厂状态下 VOCs 含量符合《油墨中可挥发性有机化合物（VOCs）含量的限值》（GB 38507—2020）的水性油墨、胶印油墨、能量固化油墨、雕刻凹印油墨。</w:t>
            </w:r>
          </w:p>
          <w:p w14:paraId="2BC4D52A">
            <w:pPr>
              <w:keepNext w:val="0"/>
              <w:keepLines w:val="0"/>
              <w:pageBreakBefore w:val="0"/>
              <w:kinsoku/>
              <w:wordWrap/>
              <w:overflowPunct/>
              <w:topLinePunct w:val="0"/>
              <w:autoSpaceDE w:val="0"/>
              <w:autoSpaceDN w:val="0"/>
              <w:bidi w:val="0"/>
              <w:adjustRightInd w:val="0"/>
              <w:snapToGrid w:val="0"/>
              <w:ind w:left="0" w:firstLine="315" w:firstLineChars="15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低 VOCs 含量的胶粘剂，是指出厂状态下 VOCs 含量符合《胶粘剂挥发性有机化合物限量》（GB 33372—2020）的水基型胶粘剂、本体型胶粘剂，不适用脲醛、酚醛、三聚氰胺甲醛胶粘剂。</w:t>
            </w:r>
          </w:p>
          <w:p w14:paraId="3B821296">
            <w:pPr>
              <w:keepNext w:val="0"/>
              <w:keepLines w:val="0"/>
              <w:pageBreakBefore w:val="0"/>
              <w:kinsoku/>
              <w:wordWrap/>
              <w:overflowPunct/>
              <w:topLinePunct w:val="0"/>
              <w:autoSpaceDE w:val="0"/>
              <w:autoSpaceDN w:val="0"/>
              <w:bidi w:val="0"/>
              <w:adjustRightInd w:val="0"/>
              <w:snapToGrid w:val="0"/>
              <w:ind w:left="0" w:firstLine="315" w:firstLineChars="15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低 VOCs 含量的清洗剂，是指施工状态下 VOCs 含量符合《清洗剂挥发性有机化合物含量限值》（GB 38508—2020 ）的水基清洗剂、半水基清洗剂。</w:t>
            </w:r>
          </w:p>
          <w:p w14:paraId="07E68AF1">
            <w:pPr>
              <w:keepNext w:val="0"/>
              <w:keepLines w:val="0"/>
              <w:pageBreakBefore w:val="0"/>
              <w:kinsoku/>
              <w:wordWrap/>
              <w:overflowPunct/>
              <w:topLinePunct w:val="0"/>
              <w:autoSpaceDE w:val="0"/>
              <w:autoSpaceDN w:val="0"/>
              <w:bidi w:val="0"/>
              <w:adjustRightInd w:val="0"/>
              <w:snapToGrid w:val="0"/>
              <w:ind w:left="0" w:firstLine="315" w:firstLineChars="15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（二）使用上述低 VOCs 原辅材料，排放浓度稳定达标且排放速率满足相关规定的，相应生产工序可不要求建设 VOCs末端治理设施。对于现有项目，实施低 VOCs 原辅材料替代后，如简化或拆除 VOCs 末端治理设施，替代后的 VOCs 排放量不得大于替代前的 VOCs 排放量。</w:t>
            </w:r>
          </w:p>
          <w:p w14:paraId="36409FC5">
            <w:pPr>
              <w:keepNext w:val="0"/>
              <w:keepLines w:val="0"/>
              <w:pageBreakBefore w:val="0"/>
              <w:kinsoku/>
              <w:wordWrap/>
              <w:overflowPunct/>
              <w:topLinePunct w:val="0"/>
              <w:autoSpaceDE w:val="0"/>
              <w:autoSpaceDN w:val="0"/>
              <w:bidi w:val="0"/>
              <w:adjustRightInd w:val="0"/>
              <w:snapToGrid w:val="0"/>
              <w:ind w:left="0" w:firstLine="315" w:firstLineChars="15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使用的原辅材料 VOCs 含量（质量比）低于 10%的工序，无组织排放浓度达标的，可不要求采取 VOCs 无组织排放收集措施。对于现有项目，实施 VOCs 含量低于 10%的原辅材料替代后，可不采取 VOCs 无组织排放收集措施，简化或拆除 VOCs收集治理设施的，替代后的 VOCs 排放量不得大于替代前的VOCs 排放量。</w:t>
            </w:r>
          </w:p>
          <w:p w14:paraId="7FC19726">
            <w:pPr>
              <w:keepNext w:val="0"/>
              <w:keepLines w:val="0"/>
              <w:pageBreakBefore w:val="0"/>
              <w:kinsoku/>
              <w:wordWrap/>
              <w:overflowPunct/>
              <w:topLinePunct w:val="0"/>
              <w:autoSpaceDE w:val="0"/>
              <w:autoSpaceDN w:val="0"/>
              <w:bidi w:val="0"/>
              <w:adjustRightInd w:val="0"/>
              <w:snapToGrid w:val="0"/>
              <w:ind w:left="0" w:firstLine="315" w:firstLineChars="15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（三）建议使用低 VOCs 原辅材料的生产设施与使用溶剂型原辅材料的生产设施相互分开。</w:t>
            </w:r>
          </w:p>
          <w:p w14:paraId="573D9B9E">
            <w:pPr>
              <w:keepNext w:val="0"/>
              <w:keepLines w:val="0"/>
              <w:pageBreakBefore w:val="0"/>
              <w:kinsoku/>
              <w:wordWrap/>
              <w:overflowPunct/>
              <w:topLinePunct w:val="0"/>
              <w:autoSpaceDE w:val="0"/>
              <w:autoSpaceDN w:val="0"/>
              <w:bidi w:val="0"/>
              <w:adjustRightInd w:val="0"/>
              <w:snapToGrid w:val="0"/>
              <w:ind w:left="0" w:firstLine="315" w:firstLineChars="15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（四）重点行业低 VOCs 原辅材料源头替代要求。</w:t>
            </w:r>
          </w:p>
          <w:p w14:paraId="33DE00DE">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drawing>
                <wp:inline distT="0" distB="0" distL="114300" distR="114300">
                  <wp:extent cx="3308985" cy="2320290"/>
                  <wp:effectExtent l="0" t="0" r="5715" b="3810"/>
                  <wp:docPr id="5" name="图片 1443812367"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43812367" descr="表格&#10;&#10;描述已自动生成"/>
                          <pic:cNvPicPr>
                            <a:picLocks noChangeAspect="1"/>
                          </pic:cNvPicPr>
                        </pic:nvPicPr>
                        <pic:blipFill>
                          <a:blip r:embed="rId40"/>
                          <a:stretch>
                            <a:fillRect/>
                          </a:stretch>
                        </pic:blipFill>
                        <pic:spPr>
                          <a:xfrm>
                            <a:off x="0" y="0"/>
                            <a:ext cx="3308985" cy="2320290"/>
                          </a:xfrm>
                          <a:prstGeom prst="rect">
                            <a:avLst/>
                          </a:prstGeom>
                          <a:noFill/>
                          <a:ln>
                            <a:noFill/>
                          </a:ln>
                        </pic:spPr>
                      </pic:pic>
                    </a:graphicData>
                  </a:graphic>
                </wp:inline>
              </w:drawing>
            </w:r>
          </w:p>
        </w:tc>
        <w:tc>
          <w:tcPr>
            <w:tcW w:w="2752" w:type="dxa"/>
            <w:shd w:val="clear" w:color="auto" w:fill="FFFFFF"/>
            <w:noWrap w:val="0"/>
            <w:vAlign w:val="center"/>
          </w:tcPr>
          <w:p w14:paraId="07A065E1">
            <w:pPr>
              <w:keepNext w:val="0"/>
              <w:keepLines w:val="0"/>
              <w:pageBreakBefore w:val="0"/>
              <w:widowControl/>
              <w:kinsoku/>
              <w:wordWrap/>
              <w:overflowPunct/>
              <w:topLinePunct w:val="0"/>
              <w:bidi w:val="0"/>
              <w:ind w:left="0"/>
              <w:jc w:val="left"/>
              <w:textAlignment w:val="auto"/>
              <w:rPr>
                <w:rFonts w:hint="default" w:ascii="Arial" w:hAnsi="Arial" w:eastAsia="宋体" w:cs="Arial"/>
                <w:b w:val="0"/>
                <w:color w:val="000000"/>
                <w:szCs w:val="21"/>
                <w:lang w:eastAsia="zh-CN"/>
              </w:rPr>
            </w:pPr>
            <w:r>
              <w:rPr>
                <w:rFonts w:hint="default" w:ascii="Arial" w:hAnsi="Arial" w:eastAsia="宋体" w:cs="Arial"/>
                <w:b w:val="0"/>
                <w:color w:val="000000"/>
                <w:szCs w:val="21"/>
              </w:rPr>
              <w:t>本项目属于丙纶丝及其制品制造，不在重点行业低VOC</w:t>
            </w:r>
            <w:r>
              <w:rPr>
                <w:rFonts w:hint="default" w:ascii="Arial" w:hAnsi="Arial" w:eastAsia="宋体" w:cs="Arial"/>
                <w:b w:val="0"/>
                <w:color w:val="000000"/>
                <w:szCs w:val="21"/>
                <w:lang w:val="en-US" w:eastAsia="zh-CN"/>
              </w:rPr>
              <w:t>s</w:t>
            </w:r>
            <w:r>
              <w:rPr>
                <w:rFonts w:hint="default" w:ascii="Arial" w:hAnsi="Arial" w:eastAsia="宋体" w:cs="Arial"/>
                <w:b w:val="0"/>
                <w:color w:val="000000"/>
                <w:szCs w:val="21"/>
              </w:rPr>
              <w:t>原辅材料替代范围内。工艺有机废</w:t>
            </w:r>
            <w:r>
              <w:commentReference w:id="0"/>
            </w:r>
            <w:r>
              <w:rPr>
                <w:rFonts w:hint="default" w:ascii="Arial" w:hAnsi="Arial" w:eastAsia="宋体" w:cs="Arial"/>
                <w:b w:val="0"/>
                <w:color w:val="000000"/>
                <w:szCs w:val="21"/>
              </w:rPr>
              <w:t>气经喷淋+</w:t>
            </w:r>
            <w:r>
              <w:rPr>
                <w:rFonts w:hint="eastAsia" w:ascii="Arial" w:hAnsi="Arial" w:eastAsia="宋体" w:cs="Arial"/>
                <w:b w:val="0"/>
                <w:color w:val="000000"/>
                <w:szCs w:val="21"/>
                <w:lang w:val="en-US" w:eastAsia="zh-CN"/>
              </w:rPr>
              <w:t>干式过滤+</w:t>
            </w:r>
            <w:r>
              <w:rPr>
                <w:rFonts w:hint="default" w:ascii="Arial" w:hAnsi="Arial" w:eastAsia="宋体" w:cs="Arial"/>
                <w:b w:val="0"/>
                <w:color w:val="000000"/>
                <w:szCs w:val="21"/>
                <w:lang w:eastAsia="zh-CN"/>
              </w:rPr>
              <w:t>高压静电</w:t>
            </w:r>
            <w:r>
              <w:rPr>
                <w:rFonts w:hint="default" w:ascii="Arial" w:hAnsi="Arial" w:eastAsia="宋体" w:cs="Arial"/>
                <w:b w:val="0"/>
                <w:color w:val="000000"/>
                <w:szCs w:val="21"/>
              </w:rPr>
              <w:t>处理达标后高空排放</w:t>
            </w:r>
            <w:r>
              <w:rPr>
                <w:rFonts w:hint="default" w:ascii="Arial" w:hAnsi="Arial" w:eastAsia="宋体" w:cs="Arial"/>
                <w:b w:val="0"/>
                <w:color w:val="000000"/>
                <w:szCs w:val="21"/>
                <w:lang w:eastAsia="zh-CN"/>
              </w:rPr>
              <w:t>。</w:t>
            </w:r>
          </w:p>
        </w:tc>
        <w:tc>
          <w:tcPr>
            <w:tcW w:w="542" w:type="dxa"/>
            <w:shd w:val="clear" w:color="auto" w:fill="FFFFFF"/>
            <w:noWrap w:val="0"/>
            <w:vAlign w:val="center"/>
          </w:tcPr>
          <w:p w14:paraId="2D4B4BC6">
            <w:pPr>
              <w:keepNext w:val="0"/>
              <w:keepLines w:val="0"/>
              <w:pageBreakBefore w:val="0"/>
              <w:kinsoku/>
              <w:wordWrap/>
              <w:overflowPunct/>
              <w:topLinePunct w:val="0"/>
              <w:bidi w:val="0"/>
              <w:adjustRightInd w:val="0"/>
              <w:snapToGrid w:val="0"/>
              <w:ind w:left="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2397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8" w:type="dxa"/>
            <w:shd w:val="clear" w:color="auto" w:fill="FFFFFF"/>
            <w:noWrap w:val="0"/>
            <w:vAlign w:val="center"/>
          </w:tcPr>
          <w:p w14:paraId="1EB61FF2">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三、VOCs 无组织排放控制相关要求：</w:t>
            </w:r>
          </w:p>
          <w:p w14:paraId="1CCE313C">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一）优先采用密闭设备、在密闭空间中操作或采用全密闭集气罩收集废气的方式，并保持微负压运行。密闭空间或全密闭集气罩常开开口面（进出通道、窗户、补风口等）的控制风速参照《印刷工业污染防治可行技术指南》（HJ1089—2020）附录D执行，即与车间外大气连通的开口面控制风速不小于1.2米/秒；其他开口面控制风速不小于0.4米/秒。当密闭空间或全密闭集气罩内需要补送新风时，净抽风量应满足控制风速要求，否则应在外层设置双层整体密闭收集空间，收集后进行处理。</w:t>
            </w:r>
          </w:p>
          <w:p w14:paraId="38B0B3DC">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（二）开放环境中采用局部集气罩方式收集废气的企业，距废气收集系统排风罩开口面最远处的VOCs无组织排放位置控制风速不低于0.3米/秒。</w:t>
            </w:r>
          </w:p>
          <w:p w14:paraId="3EB8F4E4">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三）根据行业排放标准和《挥发性有机物无组织排放控制标准》（GB37822—2019）要求，做好工艺过程和公用工程的VOCs无组织排放控制。完善非正常工况VOCs管控，不得进行敞开式退料、清洗、吹扫等作业。火炬燃烧装置原则上只用于应急处置，应安装温度、废气流量、助燃气体流量等监控装置，并逐步安装热值检测仪。</w:t>
            </w:r>
          </w:p>
        </w:tc>
        <w:tc>
          <w:tcPr>
            <w:tcW w:w="2752" w:type="dxa"/>
            <w:shd w:val="clear" w:color="auto" w:fill="FFFFFF"/>
            <w:noWrap w:val="0"/>
            <w:vAlign w:val="center"/>
          </w:tcPr>
          <w:p w14:paraId="037FB9F9">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严格按照</w:t>
            </w:r>
            <w:r>
              <w:rPr>
                <w:rFonts w:hint="default" w:ascii="Arial" w:hAnsi="Arial" w:eastAsia="宋体" w:cs="Arial"/>
                <w:b w:val="0"/>
                <w:color w:val="000000"/>
                <w:spacing w:val="10"/>
                <w:szCs w:val="21"/>
              </w:rPr>
              <w:t>《挥发性有机物无组织排放控制标</w:t>
            </w:r>
            <w:r>
              <w:rPr>
                <w:rFonts w:hint="default" w:ascii="Arial" w:hAnsi="Arial" w:eastAsia="宋体" w:cs="Arial"/>
                <w:b w:val="0"/>
                <w:color w:val="000000"/>
                <w:szCs w:val="21"/>
              </w:rPr>
              <w:t>准》（GB37822-2019）相关要求做好VOCs无组织排放控制措施。</w:t>
            </w:r>
          </w:p>
        </w:tc>
        <w:tc>
          <w:tcPr>
            <w:tcW w:w="542" w:type="dxa"/>
            <w:shd w:val="clear" w:color="auto" w:fill="FFFFFF"/>
            <w:noWrap w:val="0"/>
            <w:vAlign w:val="center"/>
          </w:tcPr>
          <w:p w14:paraId="3D26BD66">
            <w:pPr>
              <w:keepNext w:val="0"/>
              <w:keepLines w:val="0"/>
              <w:pageBreakBefore w:val="0"/>
              <w:kinsoku/>
              <w:wordWrap/>
              <w:overflowPunct/>
              <w:topLinePunct w:val="0"/>
              <w:bidi w:val="0"/>
              <w:adjustRightInd w:val="0"/>
              <w:snapToGrid w:val="0"/>
              <w:ind w:left="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r w14:paraId="43A6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8" w:type="dxa"/>
            <w:shd w:val="clear" w:color="auto" w:fill="FFFFFF"/>
            <w:noWrap w:val="0"/>
            <w:vAlign w:val="center"/>
          </w:tcPr>
          <w:p w14:paraId="30332369">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四、数字化监管相关要求：</w:t>
            </w:r>
          </w:p>
          <w:p w14:paraId="07B4D9DB">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（一）完善无组织排放控制的数字化监管。针对采用密闭空间、全密闭集气罩收集废气的企业，建议现场安装视频监控，有条件的在开口面安装开关监控、微负压传感器等装置，确保实现微负压收集。</w:t>
            </w:r>
          </w:p>
          <w:p w14:paraId="19C3E81D">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（二）安装废气治理设施用电监管模块，采集末端治理设施的用电设备运行电流、开关等信号，用以判断监控末端治理设施是否正常开启、是否规范运行。可结合工作需要采集仪器仪表的必要运行参数。</w:t>
            </w:r>
          </w:p>
          <w:p w14:paraId="63532BA4">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三）活性炭分散吸附设施应配套安装运行状态监控装置，通过计算累计运行时间，对照排污许可证或其他许可、设计文件确定的更换周期，提前预警活性炭失效情况。活性炭分散吸附设施排放口应设置规范化标识，便于监督管理人员及时掌握活性炭使用情况。</w:t>
            </w:r>
          </w:p>
        </w:tc>
        <w:tc>
          <w:tcPr>
            <w:tcW w:w="2752" w:type="dxa"/>
            <w:shd w:val="clear" w:color="auto" w:fill="FFFFFF"/>
            <w:noWrap w:val="0"/>
            <w:vAlign w:val="center"/>
          </w:tcPr>
          <w:p w14:paraId="1FE17683">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1、根据相关要求完善无组织排放控制的数字化监管。</w:t>
            </w:r>
          </w:p>
          <w:p w14:paraId="7577016D">
            <w:pPr>
              <w:keepNext w:val="0"/>
              <w:keepLines w:val="0"/>
              <w:pageBreakBefore w:val="0"/>
              <w:kinsoku/>
              <w:wordWrap/>
              <w:overflowPunct/>
              <w:topLinePunct w:val="0"/>
              <w:autoSpaceDE w:val="0"/>
              <w:autoSpaceDN w:val="0"/>
              <w:bidi w:val="0"/>
              <w:adjustRightInd w:val="0"/>
              <w:snapToGrid w:val="0"/>
              <w:ind w:left="0"/>
              <w:jc w:val="left"/>
              <w:textAlignment w:val="auto"/>
              <w:rPr>
                <w:rFonts w:hint="default" w:ascii="Arial" w:hAnsi="Arial" w:eastAsia="宋体" w:cs="Arial"/>
                <w:b w:val="0"/>
                <w:color w:val="000000"/>
                <w:szCs w:val="21"/>
              </w:rPr>
            </w:pPr>
            <w:r>
              <w:rPr>
                <w:rFonts w:hint="default" w:ascii="Arial" w:hAnsi="Arial" w:eastAsia="宋体" w:cs="Arial"/>
                <w:b w:val="0"/>
                <w:color w:val="000000"/>
                <w:szCs w:val="21"/>
              </w:rPr>
              <w:t>2、安装废气治理设施用电监管模块，采集末端治理设施的用电设备运行电流、开关等信号，用以判断监控末端治理设施是否正常开启、是否规范运行。</w:t>
            </w:r>
          </w:p>
        </w:tc>
        <w:tc>
          <w:tcPr>
            <w:tcW w:w="542" w:type="dxa"/>
            <w:shd w:val="clear" w:color="auto" w:fill="FFFFFF"/>
            <w:noWrap w:val="0"/>
            <w:vAlign w:val="center"/>
          </w:tcPr>
          <w:p w14:paraId="5AAD43F4">
            <w:pPr>
              <w:keepNext w:val="0"/>
              <w:keepLines w:val="0"/>
              <w:pageBreakBefore w:val="0"/>
              <w:kinsoku/>
              <w:wordWrap/>
              <w:overflowPunct/>
              <w:topLinePunct w:val="0"/>
              <w:bidi w:val="0"/>
              <w:adjustRightInd w:val="0"/>
              <w:snapToGrid w:val="0"/>
              <w:ind w:left="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符合</w:t>
            </w:r>
          </w:p>
        </w:tc>
      </w:tr>
    </w:tbl>
    <w:p w14:paraId="19E0DACC">
      <w:pPr>
        <w:pStyle w:val="56"/>
        <w:ind w:firstLine="480"/>
        <w:rPr>
          <w:rFonts w:hint="default" w:ascii="Arial" w:hAnsi="Arial" w:eastAsia="宋体" w:cs="Arial"/>
          <w:color w:val="000000"/>
        </w:rPr>
      </w:pPr>
    </w:p>
    <w:p w14:paraId="462C2AE8">
      <w:pPr>
        <w:spacing w:line="360" w:lineRule="auto"/>
        <w:ind w:firstLine="480" w:firstLineChars="200"/>
        <w:rPr>
          <w:rFonts w:hint="default" w:ascii="Arial" w:hAnsi="Arial" w:eastAsia="宋体" w:cs="Arial"/>
          <w:color w:val="000000"/>
          <w:sz w:val="24"/>
          <w:szCs w:val="24"/>
        </w:rPr>
        <w:sectPr>
          <w:headerReference r:id="rId16"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0FC31E99">
      <w:pPr>
        <w:pStyle w:val="81"/>
        <w:pageBreakBefore w:val="0"/>
        <w:widowControl w:val="0"/>
        <w:kinsoku/>
        <w:wordWrap/>
        <w:overflowPunct/>
        <w:topLinePunct w:val="0"/>
        <w:autoSpaceDE/>
        <w:autoSpaceDN/>
        <w:bidi w:val="0"/>
        <w:ind w:left="537" w:leftChars="50"/>
        <w:textAlignment w:val="auto"/>
        <w:rPr>
          <w:rFonts w:hint="default" w:ascii="Arial" w:hAnsi="Arial" w:eastAsia="宋体" w:cs="Arial"/>
          <w:color w:val="FFFFFF" w:themeColor="background1"/>
          <w:sz w:val="2"/>
          <w:szCs w:val="2"/>
          <w14:textFill>
            <w14:solidFill>
              <w14:schemeClr w14:val="bg1"/>
            </w14:solidFill>
          </w14:textFill>
        </w:rPr>
      </w:pPr>
      <w:bookmarkStart w:id="3" w:name="_Toc101350723"/>
      <w:r>
        <w:rPr>
          <w:rFonts w:hint="default" w:ascii="Arial" w:hAnsi="Arial" w:eastAsia="宋体" w:cs="Arial"/>
          <w:color w:val="FFFFFF" w:themeColor="background1"/>
          <w:sz w:val="2"/>
          <w:szCs w:val="2"/>
          <w14:textFill>
            <w14:solidFill>
              <w14:schemeClr w14:val="bg1"/>
            </w14:solidFill>
          </w14:textFill>
        </w:rPr>
        <w:t>建设项目工程分析</w:t>
      </w:r>
      <w:bookmarkEnd w:id="3"/>
    </w:p>
    <w:p w14:paraId="40E33289">
      <w:pPr>
        <w:pStyle w:val="83"/>
        <w:pageBreakBefore w:val="0"/>
        <w:widowControl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建设内容</w:t>
      </w:r>
    </w:p>
    <w:p w14:paraId="580728EC">
      <w:pPr>
        <w:pStyle w:val="76"/>
        <w:keepNext/>
        <w:keepLines/>
        <w:pageBreakBefore w:val="0"/>
        <w:widowControl w:val="0"/>
        <w:kinsoku/>
        <w:wordWrap/>
        <w:overflowPunct/>
        <w:topLinePunct w:val="0"/>
        <w:autoSpaceDE/>
        <w:autoSpaceDN/>
        <w:bidi w:val="0"/>
        <w:adjustRightInd w:val="0"/>
        <w:snapToGrid w:val="0"/>
        <w:spacing w:before="0" w:after="0"/>
        <w:ind w:left="303" w:leftChars="50" w:hanging="198"/>
        <w:textAlignment w:val="auto"/>
        <w:rPr>
          <w:rFonts w:hint="default" w:ascii="Arial" w:hAnsi="Arial" w:eastAsia="宋体" w:cs="Arial"/>
          <w:color w:val="000000"/>
        </w:rPr>
      </w:pPr>
      <w:r>
        <w:rPr>
          <w:rFonts w:hint="default" w:ascii="Arial" w:hAnsi="Arial" w:eastAsia="宋体" w:cs="Arial"/>
          <w:color w:val="000000"/>
        </w:rPr>
        <w:t>项目由来及概况</w:t>
      </w:r>
    </w:p>
    <w:p w14:paraId="148F9308">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highlight w:val="none"/>
        </w:rPr>
      </w:pPr>
      <w:r>
        <w:rPr>
          <w:rFonts w:hint="eastAsia" w:ascii="Arial" w:hAnsi="Arial" w:cs="Arial"/>
          <w:sz w:val="24"/>
          <w:szCs w:val="24"/>
          <w:lang w:val="en-US" w:eastAsia="zh-CN"/>
        </w:rPr>
        <w:t>平湖名扬化纤有限公司</w:t>
      </w:r>
      <w:r>
        <w:rPr>
          <w:rFonts w:hint="default" w:ascii="Arial" w:hAnsi="Arial" w:eastAsia="宋体" w:cs="Arial"/>
          <w:sz w:val="24"/>
          <w:szCs w:val="24"/>
          <w:highlight w:val="none"/>
        </w:rPr>
        <w:t>拟投资</w:t>
      </w:r>
      <w:r>
        <w:rPr>
          <w:rFonts w:hint="default" w:ascii="Arial" w:hAnsi="Arial" w:eastAsia="宋体" w:cs="Arial"/>
          <w:sz w:val="24"/>
          <w:szCs w:val="24"/>
          <w:highlight w:val="none"/>
          <w:lang w:val="en-US" w:eastAsia="zh-CN"/>
        </w:rPr>
        <w:t>1</w:t>
      </w:r>
      <w:r>
        <w:rPr>
          <w:rFonts w:hint="eastAsia" w:ascii="Arial" w:hAnsi="Arial" w:cs="Arial"/>
          <w:sz w:val="24"/>
          <w:szCs w:val="24"/>
          <w:highlight w:val="none"/>
          <w:lang w:val="en-US" w:eastAsia="zh-CN"/>
        </w:rPr>
        <w:t>000</w:t>
      </w:r>
      <w:r>
        <w:rPr>
          <w:rFonts w:hint="default" w:ascii="Arial" w:hAnsi="Arial" w:eastAsia="宋体" w:cs="Arial"/>
          <w:sz w:val="24"/>
          <w:szCs w:val="24"/>
          <w:highlight w:val="none"/>
        </w:rPr>
        <w:t>万元</w:t>
      </w:r>
      <w:r>
        <w:rPr>
          <w:rFonts w:hint="eastAsia" w:ascii="Arial" w:hAnsi="Arial" w:cs="Arial"/>
          <w:sz w:val="24"/>
          <w:szCs w:val="24"/>
          <w:highlight w:val="none"/>
          <w:lang w:eastAsia="zh-CN"/>
        </w:rPr>
        <w:t>，</w:t>
      </w:r>
      <w:r>
        <w:rPr>
          <w:rFonts w:hint="eastAsia" w:ascii="Arial" w:hAnsi="Arial" w:cs="Arial"/>
          <w:sz w:val="24"/>
          <w:szCs w:val="24"/>
          <w:highlight w:val="none"/>
          <w:lang w:val="en-US" w:eastAsia="zh-CN"/>
        </w:rPr>
        <w:t>租用</w:t>
      </w:r>
      <w:r>
        <w:rPr>
          <w:rFonts w:hint="default" w:ascii="Arial" w:hAnsi="Arial" w:eastAsia="宋体" w:cs="Arial"/>
          <w:sz w:val="24"/>
          <w:szCs w:val="24"/>
          <w:highlight w:val="none"/>
        </w:rPr>
        <w:t>浙江省平湖市曹桥街道兴曹路388号5-6号门（1-3层），购置纺丝成套设备、高速无梭织带机，进行丙纶丝及织带的生产。形成年产丙纶丝</w:t>
      </w:r>
      <w:r>
        <w:rPr>
          <w:rFonts w:hint="eastAsia" w:ascii="Arial" w:hAnsi="Arial" w:cs="Arial"/>
          <w:sz w:val="24"/>
          <w:szCs w:val="24"/>
          <w:highlight w:val="none"/>
          <w:lang w:val="en-US" w:eastAsia="zh-CN"/>
        </w:rPr>
        <w:t>5000</w:t>
      </w:r>
      <w:r>
        <w:rPr>
          <w:rFonts w:hint="default" w:ascii="Arial" w:hAnsi="Arial" w:eastAsia="宋体" w:cs="Arial"/>
          <w:sz w:val="24"/>
          <w:szCs w:val="24"/>
          <w:highlight w:val="none"/>
        </w:rPr>
        <w:t>吨、织带</w:t>
      </w:r>
      <w:r>
        <w:rPr>
          <w:rFonts w:hint="eastAsia" w:ascii="Arial" w:hAnsi="Arial" w:cs="Arial"/>
          <w:sz w:val="24"/>
          <w:szCs w:val="24"/>
          <w:highlight w:val="none"/>
          <w:lang w:val="en-US" w:eastAsia="zh-CN"/>
        </w:rPr>
        <w:t>10000</w:t>
      </w:r>
      <w:r>
        <w:rPr>
          <w:rFonts w:hint="default" w:ascii="Arial" w:hAnsi="Arial" w:eastAsia="宋体" w:cs="Arial"/>
          <w:sz w:val="24"/>
          <w:szCs w:val="24"/>
          <w:highlight w:val="none"/>
          <w:lang w:val="en-US" w:eastAsia="zh-CN"/>
        </w:rPr>
        <w:t>万米</w:t>
      </w:r>
      <w:r>
        <w:rPr>
          <w:rFonts w:hint="default" w:ascii="Arial" w:hAnsi="Arial" w:eastAsia="宋体" w:cs="Arial"/>
          <w:sz w:val="24"/>
          <w:szCs w:val="24"/>
          <w:highlight w:val="none"/>
        </w:rPr>
        <w:t>的生产能力。</w:t>
      </w:r>
    </w:p>
    <w:p w14:paraId="0050D330">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根据《中华人民共和国环境影响评价法》、《建设项目环境保护管理条例》和《浙江省建设项目环境保护管理办法》的有关规定，凡从事对环境有影响的建设项目必须进行环境影响评</w:t>
      </w:r>
      <w:r>
        <w:rPr>
          <w:rFonts w:hint="default" w:ascii="Arial" w:hAnsi="Arial" w:eastAsia="宋体" w:cs="Arial"/>
          <w:color w:val="000000" w:themeColor="text1"/>
          <w:sz w:val="24"/>
          <w:szCs w:val="24"/>
          <w14:textFill>
            <w14:solidFill>
              <w14:schemeClr w14:val="tx1"/>
            </w14:solidFill>
          </w14:textFill>
        </w:rPr>
        <w:t>价，使经济建设与环境保护能够协调发展。为此，企业委托我单位进行项目的环境影响评价工作。根据《建设项目环境影响评价分类管理名录》（生态环境部令第16号），本项目属于</w:t>
      </w:r>
      <w:r>
        <w:rPr>
          <w:rFonts w:hint="eastAsia"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二十五、化学纤维制造业 28 中的</w:t>
      </w:r>
      <w:r>
        <w:rPr>
          <w:rFonts w:hint="eastAsia"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合成纤维制造282 单纯丙纶纤维制造</w:t>
      </w:r>
      <w:r>
        <w:rPr>
          <w:rFonts w:hint="eastAsia"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类项目，本项目需在建设开工前编制环境影响报告表。我单位通过对项目实施地周围实地踏勘、工程分析、收集相关资料的基础上，通</w:t>
      </w:r>
      <w:r>
        <w:rPr>
          <w:rFonts w:hint="default" w:ascii="Arial" w:hAnsi="Arial" w:eastAsia="宋体" w:cs="Arial"/>
          <w:color w:val="000000"/>
          <w:sz w:val="24"/>
          <w:szCs w:val="24"/>
        </w:rPr>
        <w:t>过对相关资料的分析、研究，依据环境影响评价技术导则的要求，编制了本项目的环境影响报告表，现报请审查。</w:t>
      </w:r>
    </w:p>
    <w:p w14:paraId="00915EF0">
      <w:pPr>
        <w:pStyle w:val="76"/>
        <w:keepNext/>
        <w:keepLines/>
        <w:pageBreakBefore w:val="0"/>
        <w:widowControl w:val="0"/>
        <w:kinsoku/>
        <w:wordWrap/>
        <w:overflowPunct/>
        <w:topLinePunct w:val="0"/>
        <w:autoSpaceDE/>
        <w:autoSpaceDN/>
        <w:bidi w:val="0"/>
        <w:adjustRightInd w:val="0"/>
        <w:snapToGrid w:val="0"/>
        <w:spacing w:before="0" w:after="0"/>
        <w:ind w:left="303" w:leftChars="50" w:hanging="198"/>
        <w:textAlignment w:val="auto"/>
        <w:rPr>
          <w:rFonts w:hint="default" w:ascii="Arial" w:hAnsi="Arial" w:eastAsia="宋体" w:cs="Arial"/>
          <w:color w:val="000000"/>
        </w:rPr>
      </w:pPr>
      <w:r>
        <w:rPr>
          <w:rFonts w:hint="default" w:ascii="Arial" w:hAnsi="Arial" w:eastAsia="宋体" w:cs="Arial"/>
          <w:color w:val="000000"/>
        </w:rPr>
        <w:t>项目组成</w:t>
      </w:r>
    </w:p>
    <w:p w14:paraId="526696F4">
      <w:pPr>
        <w:pStyle w:val="78"/>
        <w:bidi w:val="0"/>
        <w:ind w:left="420" w:leftChars="0" w:hanging="420" w:firstLineChars="0"/>
        <w:rPr>
          <w:rFonts w:hint="default" w:ascii="Arial" w:hAnsi="Arial" w:eastAsia="宋体" w:cs="Arial"/>
          <w:color w:val="000000"/>
        </w:rPr>
      </w:pPr>
      <w:r>
        <w:rPr>
          <w:rFonts w:hint="default" w:ascii="Arial" w:hAnsi="Arial" w:eastAsia="宋体" w:cs="Arial"/>
          <w:color w:val="000000"/>
          <w:lang w:val="en-US" w:eastAsia="zh-CN"/>
        </w:rPr>
        <w:t>项目组成表</w:t>
      </w:r>
    </w:p>
    <w:tbl>
      <w:tblPr>
        <w:tblStyle w:val="29"/>
        <w:tblW w:w="47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2"/>
        <w:gridCol w:w="1065"/>
        <w:gridCol w:w="5400"/>
        <w:gridCol w:w="876"/>
      </w:tblGrid>
      <w:tr w14:paraId="703B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44" w:type="pct"/>
            <w:gridSpan w:val="2"/>
            <w:shd w:val="clear" w:color="auto" w:fill="FFFFFF"/>
            <w:noWrap w:val="0"/>
            <w:vAlign w:val="center"/>
          </w:tcPr>
          <w:p w14:paraId="5CFE2455">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工程类别</w:t>
            </w:r>
          </w:p>
        </w:tc>
        <w:tc>
          <w:tcPr>
            <w:tcW w:w="3403" w:type="pct"/>
            <w:shd w:val="clear" w:color="auto" w:fill="FFFFFF"/>
            <w:noWrap w:val="0"/>
            <w:vAlign w:val="center"/>
          </w:tcPr>
          <w:p w14:paraId="6FF964AF">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主要内容</w:t>
            </w:r>
          </w:p>
        </w:tc>
        <w:tc>
          <w:tcPr>
            <w:tcW w:w="552" w:type="pct"/>
            <w:shd w:val="clear" w:color="auto" w:fill="FFFFFF"/>
            <w:noWrap w:val="0"/>
            <w:vAlign w:val="center"/>
          </w:tcPr>
          <w:p w14:paraId="4E79C73E">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备注</w:t>
            </w:r>
          </w:p>
        </w:tc>
      </w:tr>
      <w:tr w14:paraId="18F0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73" w:type="pct"/>
            <w:vMerge w:val="restart"/>
            <w:shd w:val="clear" w:color="auto" w:fill="FFFFFF"/>
            <w:noWrap w:val="0"/>
            <w:vAlign w:val="center"/>
          </w:tcPr>
          <w:p w14:paraId="51FD6E73">
            <w:pPr>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主体工程</w:t>
            </w:r>
          </w:p>
        </w:tc>
        <w:tc>
          <w:tcPr>
            <w:tcW w:w="671" w:type="pct"/>
            <w:shd w:val="clear" w:color="auto" w:fill="FFFFFF"/>
            <w:noWrap w:val="0"/>
            <w:vAlign w:val="center"/>
          </w:tcPr>
          <w:p w14:paraId="4D1B9256">
            <w:pPr>
              <w:jc w:val="center"/>
              <w:rPr>
                <w:rFonts w:hint="default" w:ascii="Arial" w:hAnsi="Arial" w:eastAsia="宋体" w:cs="Arial"/>
                <w:color w:val="000000"/>
                <w:kern w:val="0"/>
                <w:szCs w:val="21"/>
              </w:rPr>
            </w:pPr>
            <w:r>
              <w:rPr>
                <w:rFonts w:hint="default" w:ascii="Arial" w:hAnsi="Arial" w:eastAsia="宋体" w:cs="Arial"/>
                <w:kern w:val="0"/>
                <w:szCs w:val="21"/>
              </w:rPr>
              <w:t>纺丝车间</w:t>
            </w:r>
          </w:p>
        </w:tc>
        <w:tc>
          <w:tcPr>
            <w:tcW w:w="3403" w:type="pct"/>
            <w:shd w:val="clear" w:color="auto" w:fill="FFFFFF"/>
            <w:noWrap w:val="0"/>
            <w:vAlign w:val="center"/>
          </w:tcPr>
          <w:p w14:paraId="0B7D18B0">
            <w:pPr>
              <w:jc w:val="center"/>
              <w:rPr>
                <w:rFonts w:hint="default" w:ascii="Arial" w:hAnsi="Arial" w:eastAsia="宋体" w:cs="Arial"/>
                <w:color w:val="000000"/>
                <w:kern w:val="0"/>
                <w:szCs w:val="21"/>
              </w:rPr>
            </w:pPr>
            <w:r>
              <w:rPr>
                <w:rFonts w:hint="default" w:ascii="Arial" w:hAnsi="Arial" w:eastAsia="宋体" w:cs="Arial"/>
                <w:kern w:val="0"/>
                <w:szCs w:val="21"/>
              </w:rPr>
              <w:t>位于</w:t>
            </w:r>
            <w:r>
              <w:rPr>
                <w:rFonts w:hint="eastAsia" w:ascii="Arial" w:hAnsi="Arial" w:eastAsia="宋体" w:cs="Arial"/>
                <w:kern w:val="0"/>
                <w:szCs w:val="21"/>
                <w:lang w:val="en-US" w:eastAsia="zh-CN"/>
              </w:rPr>
              <w:t>车间北侧，</w:t>
            </w:r>
            <w:r>
              <w:rPr>
                <w:rFonts w:hint="default" w:ascii="Arial" w:hAnsi="Arial" w:eastAsia="宋体" w:cs="Arial"/>
                <w:kern w:val="0"/>
                <w:szCs w:val="21"/>
              </w:rPr>
              <w:t>共三层，纺丝成套设备垂直布置</w:t>
            </w:r>
            <w:r>
              <w:rPr>
                <w:rFonts w:hint="eastAsia" w:ascii="Arial" w:hAnsi="Arial" w:eastAsia="宋体" w:cs="Arial"/>
                <w:kern w:val="0"/>
                <w:szCs w:val="21"/>
                <w:lang w:eastAsia="zh-CN"/>
              </w:rPr>
              <w:t>，</w:t>
            </w:r>
            <w:r>
              <w:rPr>
                <w:rFonts w:hint="default" w:ascii="Arial" w:hAnsi="Arial" w:eastAsia="宋体" w:cs="Arial"/>
                <w:kern w:val="0"/>
                <w:szCs w:val="21"/>
              </w:rPr>
              <w:t>三层为投料</w:t>
            </w:r>
            <w:r>
              <w:rPr>
                <w:rFonts w:hint="eastAsia" w:ascii="Arial" w:hAnsi="Arial" w:eastAsia="宋体" w:cs="Arial"/>
                <w:kern w:val="0"/>
                <w:szCs w:val="21"/>
                <w:lang w:eastAsia="zh-CN"/>
              </w:rPr>
              <w:t>、</w:t>
            </w:r>
            <w:r>
              <w:rPr>
                <w:rFonts w:hint="eastAsia" w:ascii="Arial" w:hAnsi="Arial" w:eastAsia="宋体" w:cs="Arial"/>
                <w:kern w:val="0"/>
                <w:szCs w:val="21"/>
                <w:lang w:val="en-US" w:eastAsia="zh-CN"/>
              </w:rPr>
              <w:t>挤出</w:t>
            </w:r>
            <w:r>
              <w:rPr>
                <w:rFonts w:hint="default" w:ascii="Arial" w:hAnsi="Arial" w:eastAsia="宋体" w:cs="Arial"/>
                <w:kern w:val="0"/>
                <w:szCs w:val="21"/>
              </w:rPr>
              <w:t>，</w:t>
            </w:r>
            <w:r>
              <w:rPr>
                <w:rFonts w:hint="eastAsia" w:ascii="Arial" w:hAnsi="Arial" w:eastAsia="宋体" w:cs="Arial"/>
                <w:kern w:val="0"/>
                <w:szCs w:val="21"/>
                <w:lang w:val="en-US" w:eastAsia="zh-CN"/>
              </w:rPr>
              <w:t>二层为纺丝，一层为卷绕。三层设原料存放区，</w:t>
            </w:r>
            <w:r>
              <w:rPr>
                <w:rFonts w:hint="default" w:ascii="Arial" w:hAnsi="Arial" w:eastAsia="宋体" w:cs="Arial"/>
                <w:kern w:val="0"/>
                <w:szCs w:val="21"/>
              </w:rPr>
              <w:t>一层设成品和包装材料存储区。</w:t>
            </w:r>
          </w:p>
        </w:tc>
        <w:tc>
          <w:tcPr>
            <w:tcW w:w="552" w:type="pct"/>
            <w:shd w:val="clear" w:color="auto" w:fill="FFFFFF"/>
            <w:noWrap w:val="0"/>
            <w:vAlign w:val="center"/>
          </w:tcPr>
          <w:p w14:paraId="3CB4F56B">
            <w:pPr>
              <w:jc w:val="center"/>
              <w:rPr>
                <w:rFonts w:hint="default" w:ascii="Arial" w:hAnsi="Arial" w:eastAsia="宋体" w:cs="Arial"/>
                <w:color w:val="000000"/>
                <w:kern w:val="0"/>
                <w:szCs w:val="21"/>
                <w:lang w:val="en-US" w:eastAsia="zh-CN"/>
              </w:rPr>
            </w:pPr>
            <w:r>
              <w:rPr>
                <w:rFonts w:hint="eastAsia" w:ascii="Arial" w:hAnsi="Arial" w:eastAsia="宋体" w:cs="Arial"/>
                <w:color w:val="000000"/>
                <w:kern w:val="0"/>
                <w:szCs w:val="21"/>
                <w:lang w:val="en-US" w:eastAsia="zh-CN"/>
              </w:rPr>
              <w:t xml:space="preserve">租用 </w:t>
            </w:r>
            <w:r>
              <w:rPr>
                <w:rFonts w:hint="default" w:ascii="Arial" w:hAnsi="Arial" w:eastAsia="宋体" w:cs="Arial"/>
                <w:color w:val="000000"/>
                <w:kern w:val="0"/>
                <w:szCs w:val="21"/>
                <w:lang w:val="en-US" w:eastAsia="zh-CN"/>
              </w:rPr>
              <w:t>现有厂房</w:t>
            </w:r>
          </w:p>
        </w:tc>
      </w:tr>
      <w:tr w14:paraId="4672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373" w:type="pct"/>
            <w:vMerge w:val="continue"/>
            <w:shd w:val="clear" w:color="auto" w:fill="FFFFFF"/>
            <w:noWrap w:val="0"/>
            <w:vAlign w:val="center"/>
          </w:tcPr>
          <w:p w14:paraId="06D50C11">
            <w:pPr>
              <w:adjustRightInd w:val="0"/>
              <w:snapToGrid w:val="0"/>
              <w:jc w:val="center"/>
              <w:rPr>
                <w:rFonts w:hint="default" w:ascii="Arial" w:hAnsi="Arial" w:eastAsia="宋体" w:cs="Arial"/>
                <w:color w:val="000000"/>
                <w:kern w:val="0"/>
                <w:szCs w:val="21"/>
              </w:rPr>
            </w:pPr>
          </w:p>
        </w:tc>
        <w:tc>
          <w:tcPr>
            <w:tcW w:w="671" w:type="pct"/>
            <w:shd w:val="clear" w:color="auto" w:fill="FFFFFF"/>
            <w:noWrap w:val="0"/>
            <w:vAlign w:val="center"/>
          </w:tcPr>
          <w:p w14:paraId="5928543C">
            <w:pPr>
              <w:jc w:val="center"/>
              <w:rPr>
                <w:rFonts w:hint="default" w:ascii="Arial" w:hAnsi="Arial" w:eastAsia="宋体" w:cs="Arial"/>
                <w:color w:val="000000"/>
                <w:szCs w:val="21"/>
                <w:lang w:val="en-US" w:eastAsia="zh-CN"/>
              </w:rPr>
            </w:pPr>
            <w:r>
              <w:rPr>
                <w:rFonts w:hint="default" w:ascii="Arial" w:hAnsi="Arial" w:eastAsia="宋体" w:cs="Arial"/>
                <w:kern w:val="0"/>
                <w:szCs w:val="21"/>
              </w:rPr>
              <w:t>织带车间</w:t>
            </w:r>
          </w:p>
        </w:tc>
        <w:tc>
          <w:tcPr>
            <w:tcW w:w="3403" w:type="pct"/>
            <w:shd w:val="clear" w:color="auto" w:fill="FFFFFF"/>
            <w:noWrap w:val="0"/>
            <w:vAlign w:val="center"/>
          </w:tcPr>
          <w:p w14:paraId="4682170A">
            <w:pPr>
              <w:jc w:val="center"/>
              <w:rPr>
                <w:rFonts w:hint="default" w:ascii="Arial" w:hAnsi="Arial" w:eastAsia="宋体" w:cs="Arial"/>
                <w:color w:val="000000"/>
                <w:szCs w:val="21"/>
              </w:rPr>
            </w:pPr>
            <w:r>
              <w:rPr>
                <w:rFonts w:hint="default" w:ascii="Arial" w:hAnsi="Arial" w:eastAsia="宋体" w:cs="Arial"/>
                <w:kern w:val="0"/>
                <w:szCs w:val="21"/>
              </w:rPr>
              <w:t>位于</w:t>
            </w:r>
            <w:r>
              <w:rPr>
                <w:rFonts w:hint="eastAsia" w:ascii="Arial" w:hAnsi="Arial" w:eastAsia="宋体" w:cs="Arial"/>
                <w:kern w:val="0"/>
                <w:szCs w:val="21"/>
                <w:lang w:val="en-US" w:eastAsia="zh-CN"/>
              </w:rPr>
              <w:t>车间二层</w:t>
            </w:r>
            <w:r>
              <w:rPr>
                <w:rFonts w:hint="default" w:ascii="Arial" w:hAnsi="Arial" w:eastAsia="宋体" w:cs="Arial"/>
                <w:kern w:val="0"/>
                <w:szCs w:val="21"/>
              </w:rPr>
              <w:t>。</w:t>
            </w:r>
          </w:p>
        </w:tc>
        <w:tc>
          <w:tcPr>
            <w:tcW w:w="552" w:type="pct"/>
            <w:shd w:val="clear" w:color="auto" w:fill="FFFFFF"/>
            <w:noWrap w:val="0"/>
            <w:vAlign w:val="center"/>
          </w:tcPr>
          <w:p w14:paraId="3FBC9994">
            <w:pPr>
              <w:jc w:val="center"/>
              <w:rPr>
                <w:rFonts w:hint="default" w:ascii="Arial" w:hAnsi="Arial" w:eastAsia="宋体" w:cs="Arial"/>
                <w:color w:val="000000"/>
                <w:kern w:val="0"/>
                <w:sz w:val="21"/>
                <w:szCs w:val="21"/>
                <w:lang w:val="en-US" w:eastAsia="zh-CN" w:bidi="ar-SA"/>
              </w:rPr>
            </w:pPr>
            <w:r>
              <w:rPr>
                <w:rFonts w:hint="default" w:ascii="Arial" w:hAnsi="Arial" w:eastAsia="宋体" w:cs="Arial"/>
                <w:color w:val="000000"/>
                <w:kern w:val="0"/>
                <w:szCs w:val="21"/>
                <w:lang w:val="en-US" w:eastAsia="zh-CN"/>
              </w:rPr>
              <w:t>依托现有厂房</w:t>
            </w:r>
          </w:p>
        </w:tc>
      </w:tr>
      <w:tr w14:paraId="1C0A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restart"/>
            <w:shd w:val="clear" w:color="auto" w:fill="FFFFFF"/>
            <w:noWrap w:val="0"/>
            <w:vAlign w:val="center"/>
          </w:tcPr>
          <w:p w14:paraId="18D8C562">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公用工程</w:t>
            </w:r>
          </w:p>
        </w:tc>
        <w:tc>
          <w:tcPr>
            <w:tcW w:w="671" w:type="pct"/>
            <w:shd w:val="clear" w:color="auto" w:fill="FFFFFF"/>
            <w:noWrap w:val="0"/>
            <w:vAlign w:val="center"/>
          </w:tcPr>
          <w:p w14:paraId="6619BA20">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给水</w:t>
            </w:r>
          </w:p>
        </w:tc>
        <w:tc>
          <w:tcPr>
            <w:tcW w:w="3403" w:type="pct"/>
            <w:shd w:val="clear" w:color="auto" w:fill="FFFFFF"/>
            <w:noWrap w:val="0"/>
            <w:vAlign w:val="center"/>
          </w:tcPr>
          <w:p w14:paraId="710A1702">
            <w:pPr>
              <w:adjustRightInd w:val="0"/>
              <w:snapToGrid w:val="0"/>
              <w:jc w:val="center"/>
              <w:rPr>
                <w:rFonts w:hint="default" w:ascii="Arial" w:hAnsi="Arial" w:eastAsia="宋体" w:cs="Arial"/>
                <w:color w:val="000000" w:themeColor="text1"/>
                <w:kern w:val="0"/>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新建给水设施，项目用水由平湖自来水公司供应。</w:t>
            </w:r>
          </w:p>
        </w:tc>
        <w:tc>
          <w:tcPr>
            <w:tcW w:w="552" w:type="pct"/>
            <w:shd w:val="clear" w:color="auto" w:fill="FFFFFF"/>
            <w:noWrap w:val="0"/>
            <w:vAlign w:val="center"/>
          </w:tcPr>
          <w:p w14:paraId="6B0B666B">
            <w:pPr>
              <w:widowControl/>
              <w:adjustRightInd w:val="0"/>
              <w:snapToGrid w:val="0"/>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依托厂区</w:t>
            </w:r>
          </w:p>
        </w:tc>
      </w:tr>
      <w:tr w14:paraId="123C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continue"/>
            <w:shd w:val="clear" w:color="auto" w:fill="FFFFFF"/>
            <w:noWrap w:val="0"/>
            <w:vAlign w:val="center"/>
          </w:tcPr>
          <w:p w14:paraId="30205DA8">
            <w:pPr>
              <w:widowControl/>
              <w:adjustRightInd w:val="0"/>
              <w:snapToGrid w:val="0"/>
              <w:jc w:val="left"/>
              <w:rPr>
                <w:rFonts w:hint="default" w:ascii="Arial" w:hAnsi="Arial" w:eastAsia="宋体" w:cs="Arial"/>
                <w:color w:val="000000"/>
                <w:szCs w:val="21"/>
              </w:rPr>
            </w:pPr>
          </w:p>
        </w:tc>
        <w:tc>
          <w:tcPr>
            <w:tcW w:w="671" w:type="pct"/>
            <w:shd w:val="clear" w:color="auto" w:fill="FFFFFF"/>
            <w:noWrap w:val="0"/>
            <w:vAlign w:val="center"/>
          </w:tcPr>
          <w:p w14:paraId="5EAAF445">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排水</w:t>
            </w:r>
          </w:p>
        </w:tc>
        <w:tc>
          <w:tcPr>
            <w:tcW w:w="3403" w:type="pct"/>
            <w:shd w:val="clear" w:color="auto" w:fill="FFFFFF"/>
            <w:noWrap w:val="0"/>
            <w:vAlign w:val="center"/>
          </w:tcPr>
          <w:p w14:paraId="5B64A903">
            <w:pPr>
              <w:widowControl/>
              <w:adjustRightInd w:val="0"/>
              <w:snapToGrid w:val="0"/>
              <w:jc w:val="center"/>
              <w:rPr>
                <w:rFonts w:hint="default" w:ascii="Arial" w:hAnsi="Arial" w:eastAsia="宋体" w:cs="Arial"/>
                <w:color w:val="000000" w:themeColor="text1"/>
                <w:kern w:val="0"/>
                <w:szCs w:val="21"/>
                <w14:textFill>
                  <w14:solidFill>
                    <w14:schemeClr w14:val="tx1"/>
                  </w14:solidFill>
                </w14:textFill>
              </w:rPr>
            </w:pPr>
            <w:r>
              <w:rPr>
                <w:rFonts w:hint="default" w:ascii="Arial" w:hAnsi="Arial" w:eastAsia="宋体" w:cs="Arial"/>
                <w:color w:val="000000" w:themeColor="text1"/>
                <w:kern w:val="0"/>
                <w:szCs w:val="21"/>
                <w14:textFill>
                  <w14:solidFill>
                    <w14:schemeClr w14:val="tx1"/>
                  </w14:solidFill>
                </w14:textFill>
              </w:rPr>
              <w:t>生活污水经化粪池处理达标后纳管排放。</w:t>
            </w:r>
          </w:p>
        </w:tc>
        <w:tc>
          <w:tcPr>
            <w:tcW w:w="552" w:type="pct"/>
            <w:shd w:val="clear" w:color="auto" w:fill="FFFFFF"/>
            <w:noWrap w:val="0"/>
            <w:vAlign w:val="center"/>
          </w:tcPr>
          <w:p w14:paraId="0CCAFCA8">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lang w:val="en-US" w:eastAsia="zh-CN"/>
              </w:rPr>
              <w:t>依托厂区</w:t>
            </w:r>
          </w:p>
        </w:tc>
      </w:tr>
      <w:tr w14:paraId="3F52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continue"/>
            <w:shd w:val="clear" w:color="auto" w:fill="FFFFFF"/>
            <w:noWrap w:val="0"/>
            <w:vAlign w:val="center"/>
          </w:tcPr>
          <w:p w14:paraId="4C1C3BC5">
            <w:pPr>
              <w:widowControl/>
              <w:adjustRightInd w:val="0"/>
              <w:snapToGrid w:val="0"/>
              <w:jc w:val="left"/>
              <w:rPr>
                <w:rFonts w:hint="default" w:ascii="Arial" w:hAnsi="Arial" w:eastAsia="宋体" w:cs="Arial"/>
                <w:color w:val="000000"/>
                <w:szCs w:val="21"/>
              </w:rPr>
            </w:pPr>
          </w:p>
        </w:tc>
        <w:tc>
          <w:tcPr>
            <w:tcW w:w="671" w:type="pct"/>
            <w:shd w:val="clear" w:color="auto" w:fill="FFFFFF"/>
            <w:noWrap/>
            <w:vAlign w:val="center"/>
          </w:tcPr>
          <w:p w14:paraId="3E2E7263">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供电</w:t>
            </w:r>
          </w:p>
        </w:tc>
        <w:tc>
          <w:tcPr>
            <w:tcW w:w="3403" w:type="pct"/>
            <w:shd w:val="clear" w:color="auto" w:fill="FFFFFF"/>
            <w:noWrap/>
            <w:vAlign w:val="center"/>
          </w:tcPr>
          <w:p w14:paraId="6C62F835">
            <w:pPr>
              <w:widowControl/>
              <w:adjustRightInd w:val="0"/>
              <w:snapToGrid w:val="0"/>
              <w:jc w:val="center"/>
              <w:rPr>
                <w:rFonts w:hint="default" w:ascii="Arial" w:hAnsi="Arial" w:eastAsia="宋体" w:cs="Arial"/>
                <w:color w:val="000000" w:themeColor="text1"/>
                <w:kern w:val="0"/>
                <w:szCs w:val="21"/>
                <w14:textFill>
                  <w14:solidFill>
                    <w14:schemeClr w14:val="tx1"/>
                  </w14:solidFill>
                </w14:textFill>
              </w:rPr>
            </w:pPr>
            <w:r>
              <w:rPr>
                <w:rFonts w:hint="default" w:ascii="Arial" w:hAnsi="Arial" w:eastAsia="宋体" w:cs="Arial"/>
                <w:color w:val="000000" w:themeColor="text1"/>
                <w:kern w:val="0"/>
                <w:szCs w:val="21"/>
                <w14:textFill>
                  <w14:solidFill>
                    <w14:schemeClr w14:val="tx1"/>
                  </w14:solidFill>
                </w14:textFill>
              </w:rPr>
              <w:t>项目用电由当地供电部门供电，厂区内电力线路由企业自行建设。</w:t>
            </w:r>
          </w:p>
        </w:tc>
        <w:tc>
          <w:tcPr>
            <w:tcW w:w="552" w:type="pct"/>
            <w:shd w:val="clear" w:color="auto" w:fill="FFFFFF"/>
            <w:noWrap w:val="0"/>
            <w:vAlign w:val="center"/>
          </w:tcPr>
          <w:p w14:paraId="71B594AB">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lang w:val="en-US" w:eastAsia="zh-CN"/>
              </w:rPr>
              <w:t>依托厂区</w:t>
            </w:r>
          </w:p>
        </w:tc>
      </w:tr>
      <w:tr w14:paraId="4A35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restart"/>
            <w:shd w:val="clear" w:color="auto" w:fill="FFFFFF"/>
            <w:noWrap w:val="0"/>
            <w:vAlign w:val="center"/>
          </w:tcPr>
          <w:p w14:paraId="648350BA">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环保工程</w:t>
            </w:r>
          </w:p>
        </w:tc>
        <w:tc>
          <w:tcPr>
            <w:tcW w:w="671" w:type="pct"/>
            <w:shd w:val="clear" w:color="auto" w:fill="FFFFFF"/>
            <w:noWrap w:val="0"/>
            <w:vAlign w:val="center"/>
          </w:tcPr>
          <w:p w14:paraId="6D648531">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废水处理</w:t>
            </w:r>
          </w:p>
        </w:tc>
        <w:tc>
          <w:tcPr>
            <w:tcW w:w="3403" w:type="pct"/>
            <w:shd w:val="clear" w:color="auto" w:fill="FFFFFF"/>
            <w:noWrap w:val="0"/>
            <w:vAlign w:val="center"/>
          </w:tcPr>
          <w:p w14:paraId="475DBE53">
            <w:pPr>
              <w:widowControl/>
              <w:adjustRightInd w:val="0"/>
              <w:snapToGrid w:val="0"/>
              <w:jc w:val="center"/>
              <w:rPr>
                <w:rFonts w:hint="default" w:ascii="Arial" w:hAnsi="Arial" w:eastAsia="宋体" w:cs="Arial"/>
                <w:color w:val="000000" w:themeColor="text1"/>
                <w:kern w:val="0"/>
                <w:szCs w:val="21"/>
                <w:highlight w:val="yellow"/>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依托厂区内</w:t>
            </w:r>
            <w:r>
              <w:rPr>
                <w:rFonts w:hint="default" w:ascii="Arial" w:hAnsi="Arial" w:eastAsia="宋体" w:cs="Arial"/>
                <w:color w:val="000000" w:themeColor="text1"/>
                <w:szCs w:val="21"/>
                <w14:textFill>
                  <w14:solidFill>
                    <w14:schemeClr w14:val="tx1"/>
                  </w14:solidFill>
                </w14:textFill>
              </w:rPr>
              <w:t>化粪池，生活污水经化粪池预处理后纳入污水管网。</w:t>
            </w:r>
          </w:p>
        </w:tc>
        <w:tc>
          <w:tcPr>
            <w:tcW w:w="552" w:type="pct"/>
            <w:shd w:val="clear" w:color="auto" w:fill="FFFFFF"/>
            <w:noWrap w:val="0"/>
            <w:vAlign w:val="center"/>
          </w:tcPr>
          <w:p w14:paraId="7DAFE8B0">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lang w:val="en-US" w:eastAsia="zh-CN"/>
              </w:rPr>
              <w:t>依托厂区</w:t>
            </w:r>
          </w:p>
        </w:tc>
      </w:tr>
      <w:tr w14:paraId="3B03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continue"/>
            <w:shd w:val="clear" w:color="auto" w:fill="FFFFFF"/>
            <w:noWrap w:val="0"/>
            <w:vAlign w:val="center"/>
          </w:tcPr>
          <w:p w14:paraId="70AC4746">
            <w:pPr>
              <w:widowControl/>
              <w:adjustRightInd w:val="0"/>
              <w:snapToGrid w:val="0"/>
              <w:jc w:val="center"/>
              <w:rPr>
                <w:rFonts w:hint="default" w:ascii="Arial" w:hAnsi="Arial" w:eastAsia="宋体" w:cs="Arial"/>
                <w:color w:val="000000"/>
                <w:kern w:val="0"/>
                <w:szCs w:val="21"/>
              </w:rPr>
            </w:pPr>
          </w:p>
        </w:tc>
        <w:tc>
          <w:tcPr>
            <w:tcW w:w="671" w:type="pct"/>
            <w:shd w:val="clear" w:color="auto" w:fill="FFFFFF"/>
            <w:noWrap w:val="0"/>
            <w:vAlign w:val="center"/>
          </w:tcPr>
          <w:p w14:paraId="54B15B39">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废气处理</w:t>
            </w:r>
          </w:p>
        </w:tc>
        <w:tc>
          <w:tcPr>
            <w:tcW w:w="3403" w:type="pct"/>
            <w:shd w:val="clear" w:color="auto" w:fill="FFFFFF"/>
            <w:noWrap w:val="0"/>
            <w:vAlign w:val="center"/>
          </w:tcPr>
          <w:p w14:paraId="5D097EB4">
            <w:pPr>
              <w:pStyle w:val="18"/>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eastAsia="宋体" w:cs="Arial"/>
                <w:color w:val="000000" w:themeColor="text1"/>
                <w:lang w:val="en-US" w:eastAsia="zh-CN"/>
                <w14:textFill>
                  <w14:solidFill>
                    <w14:schemeClr w14:val="tx1"/>
                  </w14:solidFill>
                </w14:textFill>
              </w:rPr>
            </w:pPr>
            <w:r>
              <w:rPr>
                <w:rFonts w:hint="default" w:ascii="Arial" w:hAnsi="Arial" w:eastAsia="宋体" w:cs="Arial"/>
                <w:color w:val="000000" w:themeColor="text1"/>
                <w:kern w:val="0"/>
                <w:szCs w:val="21"/>
                <w14:textFill>
                  <w14:solidFill>
                    <w14:schemeClr w14:val="tx1"/>
                  </w14:solidFill>
                </w14:textFill>
              </w:rPr>
              <w:t>纺丝废气经喷淋+</w:t>
            </w:r>
            <w:r>
              <w:rPr>
                <w:rFonts w:hint="default" w:ascii="Arial" w:hAnsi="Arial" w:eastAsia="宋体" w:cs="Arial"/>
                <w:color w:val="000000" w:themeColor="text1"/>
                <w:kern w:val="0"/>
                <w:szCs w:val="21"/>
                <w:lang w:eastAsia="zh-CN"/>
                <w14:textFill>
                  <w14:solidFill>
                    <w14:schemeClr w14:val="tx1"/>
                  </w14:solidFill>
                </w14:textFill>
              </w:rPr>
              <w:t>高压静电</w:t>
            </w:r>
            <w:r>
              <w:rPr>
                <w:rFonts w:hint="default" w:ascii="Arial" w:hAnsi="Arial" w:eastAsia="宋体" w:cs="Arial"/>
                <w:color w:val="000000" w:themeColor="text1"/>
                <w:kern w:val="0"/>
                <w:szCs w:val="21"/>
                <w14:textFill>
                  <w14:solidFill>
                    <w14:schemeClr w14:val="tx1"/>
                  </w14:solidFill>
                </w14:textFill>
              </w:rPr>
              <w:t>处理达标后由</w:t>
            </w:r>
            <w:r>
              <w:rPr>
                <w:rFonts w:hint="default" w:ascii="Arial" w:hAnsi="Arial" w:eastAsia="宋体" w:cs="Arial"/>
                <w:color w:val="000000" w:themeColor="text1"/>
                <w:kern w:val="0"/>
                <w:szCs w:val="21"/>
                <w:lang w:val="en-US" w:eastAsia="zh-CN"/>
                <w14:textFill>
                  <w14:solidFill>
                    <w14:schemeClr w14:val="tx1"/>
                  </w14:solidFill>
                </w14:textFill>
              </w:rPr>
              <w:t>不低于</w:t>
            </w:r>
            <w:r>
              <w:rPr>
                <w:rFonts w:hint="eastAsia" w:ascii="Arial" w:hAnsi="Arial" w:eastAsia="宋体" w:cs="Arial"/>
                <w:color w:val="000000" w:themeColor="text1"/>
                <w:kern w:val="0"/>
                <w:szCs w:val="21"/>
                <w:lang w:val="en-US" w:eastAsia="zh-CN"/>
                <w14:textFill>
                  <w14:solidFill>
                    <w14:schemeClr w14:val="tx1"/>
                  </w14:solidFill>
                </w14:textFill>
              </w:rPr>
              <w:t>25</w:t>
            </w:r>
            <w:r>
              <w:rPr>
                <w:rFonts w:hint="default" w:ascii="Arial" w:hAnsi="Arial" w:eastAsia="宋体" w:cs="Arial"/>
                <w:color w:val="000000" w:themeColor="text1"/>
                <w:kern w:val="0"/>
                <w:szCs w:val="21"/>
                <w14:textFill>
                  <w14:solidFill>
                    <w14:schemeClr w14:val="tx1"/>
                  </w14:solidFill>
                </w14:textFill>
              </w:rPr>
              <w:t>m高的排气筒（DA001）排放</w:t>
            </w:r>
          </w:p>
        </w:tc>
        <w:tc>
          <w:tcPr>
            <w:tcW w:w="552" w:type="pct"/>
            <w:shd w:val="clear" w:color="auto" w:fill="FFFFFF"/>
            <w:noWrap w:val="0"/>
            <w:vAlign w:val="center"/>
          </w:tcPr>
          <w:p w14:paraId="1D68F2E5">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新建</w:t>
            </w:r>
          </w:p>
        </w:tc>
      </w:tr>
      <w:tr w14:paraId="1588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continue"/>
            <w:shd w:val="clear" w:color="auto" w:fill="FFFFFF"/>
            <w:noWrap w:val="0"/>
            <w:vAlign w:val="center"/>
          </w:tcPr>
          <w:p w14:paraId="361CE5C5">
            <w:pPr>
              <w:widowControl/>
              <w:adjustRightInd w:val="0"/>
              <w:snapToGrid w:val="0"/>
              <w:jc w:val="left"/>
              <w:rPr>
                <w:rFonts w:hint="default" w:ascii="Arial" w:hAnsi="Arial" w:eastAsia="宋体" w:cs="Arial"/>
                <w:color w:val="000000"/>
                <w:kern w:val="0"/>
                <w:szCs w:val="21"/>
              </w:rPr>
            </w:pPr>
          </w:p>
        </w:tc>
        <w:tc>
          <w:tcPr>
            <w:tcW w:w="671" w:type="pct"/>
            <w:shd w:val="clear" w:color="auto" w:fill="FFFFFF"/>
            <w:noWrap w:val="0"/>
            <w:vAlign w:val="center"/>
          </w:tcPr>
          <w:p w14:paraId="528132E9">
            <w:pPr>
              <w:adjustRightInd w:val="0"/>
              <w:snapToGrid w:val="0"/>
              <w:ind w:right="-108"/>
              <w:jc w:val="center"/>
              <w:rPr>
                <w:rFonts w:hint="default" w:ascii="Arial" w:hAnsi="Arial" w:eastAsia="宋体" w:cs="Arial"/>
                <w:color w:val="000000"/>
                <w:kern w:val="0"/>
                <w:szCs w:val="21"/>
              </w:rPr>
            </w:pPr>
            <w:r>
              <w:rPr>
                <w:rFonts w:hint="default" w:ascii="Arial" w:hAnsi="Arial" w:eastAsia="宋体" w:cs="Arial"/>
                <w:color w:val="000000"/>
                <w:kern w:val="0"/>
                <w:szCs w:val="21"/>
              </w:rPr>
              <w:t>降噪措施</w:t>
            </w:r>
          </w:p>
        </w:tc>
        <w:tc>
          <w:tcPr>
            <w:tcW w:w="3403" w:type="pct"/>
            <w:shd w:val="clear" w:color="auto" w:fill="FFFFFF"/>
            <w:noWrap w:val="0"/>
            <w:vAlign w:val="center"/>
          </w:tcPr>
          <w:p w14:paraId="055B94E6">
            <w:pPr>
              <w:adjustRightInd w:val="0"/>
              <w:snapToGrid w:val="0"/>
              <w:ind w:right="-108"/>
              <w:jc w:val="center"/>
              <w:rPr>
                <w:rFonts w:hint="default" w:ascii="Arial" w:hAnsi="Arial" w:eastAsia="宋体" w:cs="Arial"/>
                <w:color w:val="000000" w:themeColor="text1"/>
                <w:kern w:val="0"/>
                <w:szCs w:val="21"/>
                <w14:textFill>
                  <w14:solidFill>
                    <w14:schemeClr w14:val="tx1"/>
                  </w14:solidFill>
                </w14:textFill>
              </w:rPr>
            </w:pPr>
            <w:r>
              <w:rPr>
                <w:rFonts w:hint="default" w:ascii="Arial" w:hAnsi="Arial" w:eastAsia="宋体" w:cs="Arial"/>
                <w:color w:val="000000" w:themeColor="text1"/>
                <w:kern w:val="0"/>
                <w:szCs w:val="21"/>
                <w14:textFill>
                  <w14:solidFill>
                    <w14:schemeClr w14:val="tx1"/>
                  </w14:solidFill>
                </w14:textFill>
              </w:rPr>
              <w:t>设备的减振、隔声降噪</w:t>
            </w:r>
          </w:p>
        </w:tc>
        <w:tc>
          <w:tcPr>
            <w:tcW w:w="552" w:type="pct"/>
            <w:shd w:val="clear" w:color="auto" w:fill="FFFFFF"/>
            <w:noWrap w:val="0"/>
            <w:vAlign w:val="center"/>
          </w:tcPr>
          <w:p w14:paraId="007DA4EE">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新建</w:t>
            </w:r>
          </w:p>
        </w:tc>
      </w:tr>
      <w:tr w14:paraId="4474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continue"/>
            <w:shd w:val="clear" w:color="auto" w:fill="FFFFFF"/>
            <w:noWrap w:val="0"/>
            <w:vAlign w:val="center"/>
          </w:tcPr>
          <w:p w14:paraId="0C66657C">
            <w:pPr>
              <w:widowControl/>
              <w:adjustRightInd w:val="0"/>
              <w:snapToGrid w:val="0"/>
              <w:jc w:val="left"/>
              <w:rPr>
                <w:rFonts w:hint="default" w:ascii="Arial" w:hAnsi="Arial" w:eastAsia="宋体" w:cs="Arial"/>
                <w:color w:val="000000"/>
                <w:kern w:val="0"/>
                <w:szCs w:val="21"/>
              </w:rPr>
            </w:pPr>
          </w:p>
        </w:tc>
        <w:tc>
          <w:tcPr>
            <w:tcW w:w="671" w:type="pct"/>
            <w:vMerge w:val="restart"/>
            <w:shd w:val="clear" w:color="auto" w:fill="FFFFFF"/>
            <w:noWrap w:val="0"/>
            <w:vAlign w:val="center"/>
          </w:tcPr>
          <w:p w14:paraId="53F8C15B">
            <w:pPr>
              <w:adjustRightInd w:val="0"/>
              <w:snapToGrid w:val="0"/>
              <w:ind w:right="-108"/>
              <w:jc w:val="center"/>
              <w:rPr>
                <w:rFonts w:hint="default" w:ascii="Arial" w:hAnsi="Arial" w:eastAsia="宋体" w:cs="Arial"/>
                <w:color w:val="000000"/>
                <w:kern w:val="0"/>
                <w:szCs w:val="21"/>
              </w:rPr>
            </w:pPr>
            <w:r>
              <w:rPr>
                <w:rFonts w:hint="default" w:ascii="Arial" w:hAnsi="Arial" w:eastAsia="宋体" w:cs="Arial"/>
                <w:color w:val="000000"/>
                <w:kern w:val="0"/>
                <w:szCs w:val="21"/>
              </w:rPr>
              <w:t>固废处理</w:t>
            </w:r>
          </w:p>
        </w:tc>
        <w:tc>
          <w:tcPr>
            <w:tcW w:w="3403" w:type="pct"/>
            <w:shd w:val="clear" w:color="auto" w:fill="FFFFFF"/>
            <w:noWrap w:val="0"/>
            <w:vAlign w:val="center"/>
          </w:tcPr>
          <w:p w14:paraId="0C705748">
            <w:pPr>
              <w:adjustRightInd w:val="0"/>
              <w:snapToGrid w:val="0"/>
              <w:ind w:right="-108"/>
              <w:jc w:val="center"/>
              <w:rPr>
                <w:rFonts w:hint="default" w:ascii="Arial" w:hAnsi="Arial" w:eastAsia="宋体" w:cs="Arial"/>
                <w:color w:val="000000" w:themeColor="text1"/>
                <w:kern w:val="0"/>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危废暂存库布置于</w:t>
            </w:r>
            <w:r>
              <w:rPr>
                <w:rFonts w:hint="default" w:ascii="Arial" w:hAnsi="Arial" w:eastAsia="宋体" w:cs="Arial"/>
                <w:color w:val="000000" w:themeColor="text1"/>
                <w:szCs w:val="21"/>
                <w:lang w:val="en-US" w:eastAsia="zh-CN"/>
                <w14:textFill>
                  <w14:solidFill>
                    <w14:schemeClr w14:val="tx1"/>
                  </w14:solidFill>
                </w14:textFill>
              </w:rPr>
              <w:t>车间</w:t>
            </w:r>
            <w:r>
              <w:rPr>
                <w:rFonts w:hint="eastAsia" w:ascii="Arial" w:hAnsi="Arial" w:eastAsia="宋体" w:cs="Arial"/>
                <w:color w:val="000000" w:themeColor="text1"/>
                <w:szCs w:val="21"/>
                <w:lang w:val="en-US" w:eastAsia="zh-CN"/>
                <w14:textFill>
                  <w14:solidFill>
                    <w14:schemeClr w14:val="tx1"/>
                  </w14:solidFill>
                </w14:textFill>
              </w:rPr>
              <w:t>1</w:t>
            </w:r>
            <w:r>
              <w:rPr>
                <w:rFonts w:hint="default" w:ascii="Arial" w:hAnsi="Arial" w:eastAsia="宋体" w:cs="Arial"/>
                <w:color w:val="000000" w:themeColor="text1"/>
                <w:szCs w:val="21"/>
                <w:lang w:val="en-US" w:eastAsia="zh-CN"/>
                <w14:textFill>
                  <w14:solidFill>
                    <w14:schemeClr w14:val="tx1"/>
                  </w14:solidFill>
                </w14:textFill>
              </w:rPr>
              <w:t>楼</w:t>
            </w:r>
            <w:r>
              <w:rPr>
                <w:rFonts w:hint="default" w:ascii="Arial" w:hAnsi="Arial" w:eastAsia="宋体" w:cs="Arial"/>
                <w:color w:val="000000" w:themeColor="text1"/>
                <w:szCs w:val="21"/>
                <w14:textFill>
                  <w14:solidFill>
                    <w14:schemeClr w14:val="tx1"/>
                  </w14:solidFill>
                </w14:textFill>
              </w:rPr>
              <w:t>，面积约</w:t>
            </w:r>
            <w:r>
              <w:rPr>
                <w:rFonts w:hint="default" w:ascii="Arial" w:hAnsi="Arial" w:eastAsia="宋体" w:cs="Arial"/>
                <w:color w:val="000000" w:themeColor="text1"/>
                <w:szCs w:val="21"/>
                <w:lang w:val="en-US" w:eastAsia="zh-CN"/>
                <w14:textFill>
                  <w14:solidFill>
                    <w14:schemeClr w14:val="tx1"/>
                  </w14:solidFill>
                </w14:textFill>
              </w:rPr>
              <w:t>10</w:t>
            </w:r>
            <w:r>
              <w:rPr>
                <w:rFonts w:hint="default" w:ascii="Arial" w:hAnsi="Arial" w:eastAsia="宋体" w:cs="Arial"/>
                <w:color w:val="000000" w:themeColor="text1"/>
                <w:szCs w:val="21"/>
                <w14:textFill>
                  <w14:solidFill>
                    <w14:schemeClr w14:val="tx1"/>
                  </w14:solidFill>
                </w14:textFill>
              </w:rPr>
              <w:t>m</w:t>
            </w:r>
            <w:r>
              <w:rPr>
                <w:rFonts w:hint="default" w:ascii="Arial" w:hAnsi="Arial" w:eastAsia="宋体" w:cs="Arial"/>
                <w:color w:val="000000" w:themeColor="text1"/>
                <w:szCs w:val="21"/>
                <w:vertAlign w:val="superscript"/>
                <w14:textFill>
                  <w14:solidFill>
                    <w14:schemeClr w14:val="tx1"/>
                  </w14:solidFill>
                </w14:textFill>
              </w:rPr>
              <w:t>2</w:t>
            </w:r>
            <w:r>
              <w:rPr>
                <w:rFonts w:hint="default" w:ascii="Arial" w:hAnsi="Arial" w:eastAsia="宋体" w:cs="Arial"/>
                <w:color w:val="000000" w:themeColor="text1"/>
                <w:szCs w:val="21"/>
                <w14:textFill>
                  <w14:solidFill>
                    <w14:schemeClr w14:val="tx1"/>
                  </w14:solidFill>
                </w14:textFill>
              </w:rPr>
              <w:t>。</w:t>
            </w:r>
          </w:p>
        </w:tc>
        <w:tc>
          <w:tcPr>
            <w:tcW w:w="552" w:type="pct"/>
            <w:shd w:val="clear" w:color="auto" w:fill="FFFFFF"/>
            <w:noWrap w:val="0"/>
            <w:vAlign w:val="center"/>
          </w:tcPr>
          <w:p w14:paraId="4AFA01E5">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新建</w:t>
            </w:r>
          </w:p>
        </w:tc>
      </w:tr>
      <w:tr w14:paraId="2AF8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73" w:type="pct"/>
            <w:vMerge w:val="continue"/>
            <w:shd w:val="clear" w:color="auto" w:fill="FFFFFF"/>
            <w:noWrap w:val="0"/>
            <w:vAlign w:val="center"/>
          </w:tcPr>
          <w:p w14:paraId="4C33D5D3">
            <w:pPr>
              <w:widowControl/>
              <w:adjustRightInd w:val="0"/>
              <w:snapToGrid w:val="0"/>
              <w:jc w:val="left"/>
              <w:rPr>
                <w:rFonts w:hint="default" w:ascii="Arial" w:hAnsi="Arial" w:eastAsia="宋体" w:cs="Arial"/>
                <w:color w:val="000000"/>
                <w:kern w:val="0"/>
                <w:szCs w:val="21"/>
              </w:rPr>
            </w:pPr>
          </w:p>
        </w:tc>
        <w:tc>
          <w:tcPr>
            <w:tcW w:w="671" w:type="pct"/>
            <w:vMerge w:val="continue"/>
            <w:shd w:val="clear" w:color="auto" w:fill="FFFFFF"/>
            <w:noWrap w:val="0"/>
            <w:vAlign w:val="center"/>
          </w:tcPr>
          <w:p w14:paraId="40A37580">
            <w:pPr>
              <w:widowControl/>
              <w:adjustRightInd w:val="0"/>
              <w:snapToGrid w:val="0"/>
              <w:jc w:val="center"/>
              <w:rPr>
                <w:rFonts w:hint="default" w:ascii="Arial" w:hAnsi="Arial" w:eastAsia="宋体" w:cs="Arial"/>
                <w:color w:val="000000"/>
                <w:kern w:val="0"/>
                <w:szCs w:val="21"/>
              </w:rPr>
            </w:pPr>
          </w:p>
        </w:tc>
        <w:tc>
          <w:tcPr>
            <w:tcW w:w="3403" w:type="pct"/>
            <w:shd w:val="clear" w:color="auto" w:fill="FFFFFF"/>
            <w:noWrap w:val="0"/>
            <w:vAlign w:val="center"/>
          </w:tcPr>
          <w:p w14:paraId="7CB7D327">
            <w:pPr>
              <w:widowControl/>
              <w:adjustRightInd w:val="0"/>
              <w:snapToGrid w:val="0"/>
              <w:jc w:val="center"/>
              <w:rPr>
                <w:rFonts w:hint="default" w:ascii="Arial" w:hAnsi="Arial" w:eastAsia="宋体" w:cs="Arial"/>
                <w:color w:val="000000" w:themeColor="text1"/>
                <w:kern w:val="0"/>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一般固废暂存库布置于</w:t>
            </w:r>
            <w:r>
              <w:rPr>
                <w:rFonts w:hint="default" w:ascii="Arial" w:hAnsi="Arial" w:eastAsia="宋体" w:cs="Arial"/>
                <w:color w:val="000000" w:themeColor="text1"/>
                <w:szCs w:val="21"/>
                <w:lang w:val="en-US" w:eastAsia="zh-CN"/>
                <w14:textFill>
                  <w14:solidFill>
                    <w14:schemeClr w14:val="tx1"/>
                  </w14:solidFill>
                </w14:textFill>
              </w:rPr>
              <w:t>车间3楼</w:t>
            </w:r>
            <w:r>
              <w:rPr>
                <w:rFonts w:hint="default" w:ascii="Arial" w:hAnsi="Arial" w:eastAsia="宋体" w:cs="Arial"/>
                <w:color w:val="000000" w:themeColor="text1"/>
                <w:szCs w:val="21"/>
                <w14:textFill>
                  <w14:solidFill>
                    <w14:schemeClr w14:val="tx1"/>
                  </w14:solidFill>
                </w14:textFill>
              </w:rPr>
              <w:t>，面积约</w:t>
            </w:r>
            <w:r>
              <w:rPr>
                <w:rFonts w:hint="default" w:ascii="Arial" w:hAnsi="Arial" w:eastAsia="宋体" w:cs="Arial"/>
                <w:color w:val="000000" w:themeColor="text1"/>
                <w:szCs w:val="21"/>
                <w:lang w:val="en-US" w:eastAsia="zh-CN"/>
                <w14:textFill>
                  <w14:solidFill>
                    <w14:schemeClr w14:val="tx1"/>
                  </w14:solidFill>
                </w14:textFill>
              </w:rPr>
              <w:t>15</w:t>
            </w:r>
            <w:r>
              <w:rPr>
                <w:rFonts w:hint="default" w:ascii="Arial" w:hAnsi="Arial" w:eastAsia="宋体" w:cs="Arial"/>
                <w:color w:val="000000" w:themeColor="text1"/>
                <w:szCs w:val="21"/>
                <w14:textFill>
                  <w14:solidFill>
                    <w14:schemeClr w14:val="tx1"/>
                  </w14:solidFill>
                </w14:textFill>
              </w:rPr>
              <w:t>m</w:t>
            </w:r>
            <w:r>
              <w:rPr>
                <w:rFonts w:hint="default" w:ascii="Arial" w:hAnsi="Arial" w:eastAsia="宋体" w:cs="Arial"/>
                <w:color w:val="000000" w:themeColor="text1"/>
                <w:szCs w:val="21"/>
                <w:vertAlign w:val="superscript"/>
                <w14:textFill>
                  <w14:solidFill>
                    <w14:schemeClr w14:val="tx1"/>
                  </w14:solidFill>
                </w14:textFill>
              </w:rPr>
              <w:t>2</w:t>
            </w:r>
            <w:r>
              <w:rPr>
                <w:rFonts w:hint="default" w:ascii="Arial" w:hAnsi="Arial" w:eastAsia="宋体" w:cs="Arial"/>
                <w:color w:val="000000" w:themeColor="text1"/>
                <w:szCs w:val="21"/>
                <w14:textFill>
                  <w14:solidFill>
                    <w14:schemeClr w14:val="tx1"/>
                  </w14:solidFill>
                </w14:textFill>
              </w:rPr>
              <w:t>。</w:t>
            </w:r>
          </w:p>
        </w:tc>
        <w:tc>
          <w:tcPr>
            <w:tcW w:w="552" w:type="pct"/>
            <w:shd w:val="clear" w:color="auto" w:fill="FFFFFF"/>
            <w:noWrap w:val="0"/>
            <w:vAlign w:val="center"/>
          </w:tcPr>
          <w:p w14:paraId="4B941CAF">
            <w:pPr>
              <w:widowControl/>
              <w:adjustRightInd w:val="0"/>
              <w:snapToGrid w:val="0"/>
              <w:jc w:val="center"/>
              <w:rPr>
                <w:rFonts w:hint="default" w:ascii="Arial" w:hAnsi="Arial" w:eastAsia="宋体" w:cs="Arial"/>
                <w:color w:val="000000"/>
                <w:kern w:val="0"/>
                <w:szCs w:val="21"/>
              </w:rPr>
            </w:pPr>
            <w:r>
              <w:rPr>
                <w:rFonts w:hint="default" w:ascii="Arial" w:hAnsi="Arial" w:eastAsia="宋体" w:cs="Arial"/>
                <w:color w:val="000000"/>
                <w:kern w:val="0"/>
                <w:szCs w:val="21"/>
              </w:rPr>
              <w:t>新建</w:t>
            </w:r>
          </w:p>
        </w:tc>
      </w:tr>
    </w:tbl>
    <w:p w14:paraId="26D9FAF7">
      <w:pPr>
        <w:pStyle w:val="76"/>
        <w:keepNext/>
        <w:keepLines/>
        <w:pageBreakBefore w:val="0"/>
        <w:widowControl w:val="0"/>
        <w:kinsoku/>
        <w:wordWrap/>
        <w:overflowPunct/>
        <w:topLinePunct w:val="0"/>
        <w:autoSpaceDE/>
        <w:autoSpaceDN/>
        <w:bidi w:val="0"/>
        <w:adjustRightInd w:val="0"/>
        <w:snapToGrid w:val="0"/>
        <w:spacing w:before="171" w:beforeLines="50" w:after="0"/>
        <w:ind w:left="303" w:leftChars="50" w:hanging="198"/>
        <w:textAlignment w:val="auto"/>
        <w:rPr>
          <w:rFonts w:hint="default" w:ascii="Arial" w:hAnsi="Arial" w:eastAsia="宋体" w:cs="Arial"/>
          <w:color w:val="000000"/>
        </w:rPr>
      </w:pPr>
      <w:r>
        <w:rPr>
          <w:rFonts w:hint="default" w:ascii="Arial" w:hAnsi="Arial" w:eastAsia="宋体" w:cs="Arial"/>
          <w:color w:val="000000"/>
        </w:rPr>
        <w:t>项目产品方案</w:t>
      </w:r>
    </w:p>
    <w:p w14:paraId="2E9E3EB4">
      <w:pPr>
        <w:keepNext w:val="0"/>
        <w:keepLines w:val="0"/>
        <w:pageBreakBefore w:val="0"/>
        <w:widowControl w:val="0"/>
        <w:kinsoku/>
        <w:wordWrap/>
        <w:overflowPunct/>
        <w:topLinePunct w:val="0"/>
        <w:autoSpaceDE/>
        <w:autoSpaceDN/>
        <w:bidi w:val="0"/>
        <w:adjustRightInd/>
        <w:snapToGrid/>
        <w:spacing w:line="24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本项目</w:t>
      </w:r>
      <w:r>
        <w:rPr>
          <w:rFonts w:hint="default" w:ascii="Arial" w:hAnsi="Arial" w:eastAsia="宋体" w:cs="Arial"/>
          <w:color w:val="000000"/>
          <w:sz w:val="24"/>
          <w:szCs w:val="24"/>
          <w:lang w:val="en-US" w:eastAsia="zh-CN"/>
        </w:rPr>
        <w:t>具体产品产能</w:t>
      </w:r>
      <w:r>
        <w:rPr>
          <w:rFonts w:hint="default" w:ascii="Arial" w:hAnsi="Arial" w:eastAsia="宋体" w:cs="Arial"/>
          <w:color w:val="000000"/>
          <w:sz w:val="24"/>
          <w:szCs w:val="24"/>
        </w:rPr>
        <w:t>见表2-2。</w:t>
      </w:r>
    </w:p>
    <w:p w14:paraId="5EDC8A35">
      <w:pPr>
        <w:pStyle w:val="78"/>
        <w:bidi w:val="0"/>
        <w:ind w:left="420" w:leftChars="0" w:hanging="420" w:firstLineChars="0"/>
        <w:rPr>
          <w:rFonts w:hint="default" w:ascii="Arial" w:hAnsi="Arial" w:eastAsia="宋体" w:cs="Arial"/>
          <w:color w:val="000000"/>
        </w:rPr>
      </w:pPr>
      <w:r>
        <w:rPr>
          <w:rFonts w:hint="default" w:ascii="Arial" w:hAnsi="Arial" w:eastAsia="宋体" w:cs="Arial"/>
          <w:color w:val="000000"/>
        </w:rPr>
        <w:t>建设项目产品方案项目组成表</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1419"/>
        <w:gridCol w:w="1630"/>
        <w:gridCol w:w="4067"/>
      </w:tblGrid>
      <w:tr w14:paraId="74B9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821" w:type="dxa"/>
            <w:shd w:val="clear" w:color="auto" w:fill="FFFFFF"/>
            <w:noWrap w:val="0"/>
            <w:vAlign w:val="center"/>
          </w:tcPr>
          <w:p w14:paraId="769EBFEB">
            <w:pPr>
              <w:snapToGrid w:val="0"/>
              <w:jc w:val="center"/>
              <w:rPr>
                <w:rFonts w:hint="default" w:ascii="Arial" w:hAnsi="Arial" w:eastAsia="宋体" w:cs="Arial"/>
                <w:color w:val="000000"/>
                <w:sz w:val="21"/>
                <w:szCs w:val="21"/>
              </w:rPr>
            </w:pPr>
            <w:r>
              <w:rPr>
                <w:rFonts w:hint="default" w:ascii="Arial" w:hAnsi="Arial" w:eastAsia="宋体" w:cs="Arial"/>
                <w:color w:val="000000"/>
                <w:sz w:val="21"/>
                <w:szCs w:val="21"/>
              </w:rPr>
              <w:t>序号</w:t>
            </w:r>
          </w:p>
        </w:tc>
        <w:tc>
          <w:tcPr>
            <w:tcW w:w="1419" w:type="dxa"/>
            <w:shd w:val="clear" w:color="auto" w:fill="FFFFFF"/>
            <w:noWrap w:val="0"/>
            <w:vAlign w:val="center"/>
          </w:tcPr>
          <w:p w14:paraId="407402E5">
            <w:pPr>
              <w:snapToGrid w:val="0"/>
              <w:jc w:val="center"/>
              <w:rPr>
                <w:rFonts w:hint="default" w:ascii="Arial" w:hAnsi="Arial" w:eastAsia="宋体" w:cs="Arial"/>
                <w:color w:val="000000"/>
                <w:sz w:val="21"/>
                <w:szCs w:val="21"/>
              </w:rPr>
            </w:pPr>
            <w:r>
              <w:rPr>
                <w:rFonts w:hint="default" w:ascii="Arial" w:hAnsi="Arial" w:eastAsia="宋体" w:cs="Arial"/>
                <w:color w:val="000000"/>
                <w:sz w:val="21"/>
                <w:szCs w:val="21"/>
              </w:rPr>
              <w:t>产品名称</w:t>
            </w:r>
          </w:p>
        </w:tc>
        <w:tc>
          <w:tcPr>
            <w:tcW w:w="1630" w:type="dxa"/>
            <w:shd w:val="clear" w:color="auto" w:fill="FFFFFF"/>
            <w:noWrap w:val="0"/>
            <w:vAlign w:val="center"/>
          </w:tcPr>
          <w:p w14:paraId="0E6A2B42">
            <w:pPr>
              <w:snapToGrid w:val="0"/>
              <w:jc w:val="center"/>
              <w:rPr>
                <w:rFonts w:hint="default" w:ascii="Arial" w:hAnsi="Arial" w:eastAsia="宋体" w:cs="Arial"/>
                <w:color w:val="000000"/>
                <w:sz w:val="21"/>
                <w:szCs w:val="21"/>
              </w:rPr>
            </w:pPr>
            <w:r>
              <w:rPr>
                <w:rFonts w:hint="default" w:ascii="Arial" w:hAnsi="Arial" w:eastAsia="宋体" w:cs="Arial"/>
                <w:color w:val="000000"/>
                <w:sz w:val="21"/>
                <w:szCs w:val="21"/>
              </w:rPr>
              <w:t>规模</w:t>
            </w:r>
          </w:p>
        </w:tc>
        <w:tc>
          <w:tcPr>
            <w:tcW w:w="4067" w:type="dxa"/>
            <w:shd w:val="clear" w:color="auto" w:fill="FFFFFF"/>
            <w:noWrap w:val="0"/>
            <w:vAlign w:val="center"/>
          </w:tcPr>
          <w:p w14:paraId="6F8D1F5D">
            <w:pPr>
              <w:snapToGrid w:val="0"/>
              <w:jc w:val="center"/>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备注</w:t>
            </w:r>
          </w:p>
        </w:tc>
      </w:tr>
      <w:tr w14:paraId="7B81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dxa"/>
            <w:shd w:val="clear" w:color="auto" w:fill="FFFFFF"/>
            <w:noWrap w:val="0"/>
            <w:vAlign w:val="center"/>
          </w:tcPr>
          <w:p w14:paraId="63C6E92A">
            <w:pPr>
              <w:snapToGrid w:val="0"/>
              <w:jc w:val="center"/>
              <w:rPr>
                <w:rFonts w:hint="default" w:ascii="Arial" w:hAnsi="Arial" w:eastAsia="宋体" w:cs="Arial"/>
                <w:color w:val="000000"/>
                <w:sz w:val="21"/>
                <w:szCs w:val="21"/>
              </w:rPr>
            </w:pPr>
            <w:r>
              <w:rPr>
                <w:rFonts w:hint="default" w:ascii="Arial" w:hAnsi="Arial" w:eastAsia="宋体" w:cs="Arial"/>
                <w:color w:val="000000"/>
                <w:sz w:val="21"/>
                <w:szCs w:val="21"/>
              </w:rPr>
              <w:t>1</w:t>
            </w:r>
          </w:p>
        </w:tc>
        <w:tc>
          <w:tcPr>
            <w:tcW w:w="1419" w:type="dxa"/>
            <w:shd w:val="clear" w:color="auto" w:fill="FFFFFF"/>
            <w:noWrap w:val="0"/>
            <w:vAlign w:val="center"/>
          </w:tcPr>
          <w:p w14:paraId="7428E868">
            <w:pPr>
              <w:widowControl/>
              <w:jc w:val="center"/>
              <w:textAlignment w:val="center"/>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丙纶长丝</w:t>
            </w:r>
          </w:p>
        </w:tc>
        <w:tc>
          <w:tcPr>
            <w:tcW w:w="1630" w:type="dxa"/>
            <w:shd w:val="clear" w:color="auto" w:fill="FFFFFF"/>
            <w:noWrap w:val="0"/>
            <w:vAlign w:val="center"/>
          </w:tcPr>
          <w:p w14:paraId="5F43560D">
            <w:pPr>
              <w:widowControl/>
              <w:jc w:val="center"/>
              <w:textAlignment w:val="center"/>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5000</w:t>
            </w:r>
            <w:r>
              <w:rPr>
                <w:rFonts w:hint="default" w:ascii="Arial" w:hAnsi="Arial" w:eastAsia="宋体" w:cs="Arial"/>
                <w:color w:val="000000"/>
                <w:sz w:val="21"/>
                <w:szCs w:val="21"/>
                <w:lang w:val="en-US" w:eastAsia="zh-CN"/>
              </w:rPr>
              <w:t>吨</w:t>
            </w:r>
            <w:r>
              <w:rPr>
                <w:rFonts w:hint="default" w:ascii="Arial" w:hAnsi="Arial" w:eastAsia="宋体" w:cs="Arial"/>
                <w:color w:val="000000"/>
                <w:sz w:val="21"/>
                <w:szCs w:val="21"/>
              </w:rPr>
              <w:t>/年</w:t>
            </w:r>
          </w:p>
        </w:tc>
        <w:tc>
          <w:tcPr>
            <w:tcW w:w="4067" w:type="dxa"/>
            <w:shd w:val="clear" w:color="auto" w:fill="FFFFFF"/>
            <w:noWrap w:val="0"/>
            <w:vAlign w:val="center"/>
          </w:tcPr>
          <w:p w14:paraId="7304A13E">
            <w:pPr>
              <w:widowControl/>
              <w:jc w:val="center"/>
              <w:textAlignment w:val="center"/>
              <w:rPr>
                <w:rFonts w:hint="default" w:ascii="Arial" w:hAnsi="Arial" w:eastAsia="宋体" w:cs="Arial"/>
                <w:color w:val="000000"/>
                <w:sz w:val="21"/>
                <w:szCs w:val="21"/>
                <w:lang w:val="en-US" w:eastAsia="zh-CN"/>
              </w:rPr>
            </w:pPr>
            <w:r>
              <w:rPr>
                <w:rFonts w:hint="default" w:ascii="Arial" w:hAnsi="Arial" w:eastAsia="宋体" w:cs="Arial"/>
                <w:b w:val="0"/>
                <w:color w:val="000000"/>
                <w:kern w:val="0"/>
                <w:sz w:val="21"/>
                <w:szCs w:val="21"/>
                <w:lang w:val="en-US" w:eastAsia="zh-CN" w:bidi="ar"/>
              </w:rPr>
              <w:t>使用新料，不涉及再生塑料</w:t>
            </w:r>
          </w:p>
        </w:tc>
      </w:tr>
      <w:tr w14:paraId="3F81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1" w:type="dxa"/>
            <w:shd w:val="clear" w:color="auto" w:fill="FFFFFF"/>
            <w:noWrap w:val="0"/>
            <w:vAlign w:val="center"/>
          </w:tcPr>
          <w:p w14:paraId="65EF3CDE">
            <w:pPr>
              <w:snapToGrid w:val="0"/>
              <w:jc w:val="center"/>
              <w:rPr>
                <w:rFonts w:hint="default" w:ascii="Arial" w:hAnsi="Arial" w:eastAsia="宋体" w:cs="Arial"/>
                <w:color w:val="000000"/>
                <w:sz w:val="21"/>
                <w:szCs w:val="21"/>
              </w:rPr>
            </w:pPr>
            <w:r>
              <w:rPr>
                <w:rFonts w:hint="default" w:ascii="Arial" w:hAnsi="Arial" w:eastAsia="宋体" w:cs="Arial"/>
                <w:color w:val="000000"/>
                <w:sz w:val="21"/>
                <w:szCs w:val="21"/>
              </w:rPr>
              <w:t>2</w:t>
            </w:r>
          </w:p>
        </w:tc>
        <w:tc>
          <w:tcPr>
            <w:tcW w:w="1419" w:type="dxa"/>
            <w:shd w:val="clear" w:color="auto" w:fill="FFFFFF"/>
            <w:noWrap w:val="0"/>
            <w:vAlign w:val="center"/>
          </w:tcPr>
          <w:p w14:paraId="315370A0">
            <w:pPr>
              <w:widowControl/>
              <w:jc w:val="center"/>
              <w:textAlignment w:val="center"/>
              <w:rPr>
                <w:rFonts w:hint="default" w:ascii="Arial" w:hAnsi="Arial" w:eastAsia="宋体" w:cs="Arial"/>
                <w:color w:val="000000"/>
                <w:kern w:val="18"/>
                <w:sz w:val="21"/>
                <w:szCs w:val="21"/>
                <w:lang w:val="en-US" w:eastAsia="zh-CN"/>
              </w:rPr>
            </w:pPr>
            <w:r>
              <w:rPr>
                <w:rFonts w:hint="default" w:ascii="Arial" w:hAnsi="Arial" w:eastAsia="宋体" w:cs="Arial"/>
                <w:color w:val="000000"/>
                <w:kern w:val="18"/>
                <w:sz w:val="21"/>
                <w:szCs w:val="21"/>
                <w:lang w:val="en-US" w:eastAsia="zh-CN"/>
              </w:rPr>
              <w:t>织带</w:t>
            </w:r>
          </w:p>
        </w:tc>
        <w:tc>
          <w:tcPr>
            <w:tcW w:w="1630" w:type="dxa"/>
            <w:shd w:val="clear" w:color="auto" w:fill="FFFFFF"/>
            <w:noWrap w:val="0"/>
            <w:vAlign w:val="center"/>
          </w:tcPr>
          <w:p w14:paraId="25734834">
            <w:pPr>
              <w:widowControl/>
              <w:jc w:val="center"/>
              <w:textAlignment w:val="center"/>
              <w:rPr>
                <w:rFonts w:hint="default" w:ascii="Arial" w:hAnsi="Arial" w:eastAsia="宋体" w:cs="Arial"/>
                <w:color w:val="000000"/>
                <w:kern w:val="18"/>
                <w:sz w:val="21"/>
                <w:szCs w:val="21"/>
                <w:lang w:val="en-US" w:eastAsia="zh-CN"/>
              </w:rPr>
            </w:pPr>
            <w:r>
              <w:rPr>
                <w:rFonts w:hint="eastAsia" w:ascii="Arial" w:hAnsi="Arial" w:eastAsia="宋体" w:cs="Arial"/>
                <w:color w:val="000000"/>
                <w:kern w:val="18"/>
                <w:sz w:val="21"/>
                <w:szCs w:val="21"/>
                <w:lang w:val="en-US" w:eastAsia="zh-CN"/>
              </w:rPr>
              <w:t>10000</w:t>
            </w:r>
            <w:r>
              <w:rPr>
                <w:rFonts w:hint="default" w:ascii="Arial" w:hAnsi="Arial" w:eastAsia="宋体" w:cs="Arial"/>
                <w:color w:val="000000"/>
                <w:kern w:val="18"/>
                <w:sz w:val="21"/>
                <w:szCs w:val="21"/>
                <w:lang w:val="en-US" w:eastAsia="zh-CN"/>
              </w:rPr>
              <w:t>万米</w:t>
            </w:r>
            <w:r>
              <w:rPr>
                <w:rFonts w:hint="default" w:ascii="Arial" w:hAnsi="Arial" w:eastAsia="宋体" w:cs="Arial"/>
                <w:color w:val="000000"/>
                <w:sz w:val="21"/>
                <w:szCs w:val="21"/>
              </w:rPr>
              <w:t>/年</w:t>
            </w:r>
          </w:p>
        </w:tc>
        <w:tc>
          <w:tcPr>
            <w:tcW w:w="4067" w:type="dxa"/>
            <w:shd w:val="clear" w:color="auto" w:fill="FFFFFF"/>
            <w:noWrap w:val="0"/>
            <w:vAlign w:val="center"/>
          </w:tcPr>
          <w:p w14:paraId="583CFCF0">
            <w:pPr>
              <w:widowControl/>
              <w:jc w:val="center"/>
              <w:textAlignment w:val="center"/>
              <w:rPr>
                <w:rFonts w:hint="default" w:ascii="Arial" w:hAnsi="Arial" w:eastAsia="宋体" w:cs="Arial"/>
                <w:color w:val="000000"/>
                <w:kern w:val="18"/>
                <w:sz w:val="21"/>
                <w:szCs w:val="21"/>
                <w:lang w:val="en-US" w:eastAsia="zh-CN"/>
              </w:rPr>
            </w:pPr>
            <w:r>
              <w:rPr>
                <w:rFonts w:hint="default" w:ascii="Arial" w:hAnsi="Arial" w:eastAsia="宋体" w:cs="Arial"/>
                <w:color w:val="000000"/>
                <w:kern w:val="18"/>
                <w:sz w:val="21"/>
                <w:szCs w:val="21"/>
                <w:lang w:val="en-US" w:eastAsia="zh-CN"/>
              </w:rPr>
              <w:t>使用自制丙纶丝编织，用量约</w:t>
            </w:r>
            <w:r>
              <w:rPr>
                <w:rFonts w:hint="eastAsia" w:ascii="Arial" w:hAnsi="Arial" w:eastAsia="宋体" w:cs="Arial"/>
                <w:color w:val="000000"/>
                <w:kern w:val="18"/>
                <w:sz w:val="21"/>
                <w:szCs w:val="21"/>
                <w:lang w:val="en-US" w:eastAsia="zh-CN"/>
              </w:rPr>
              <w:t>2000</w:t>
            </w:r>
            <w:r>
              <w:rPr>
                <w:rFonts w:hint="default" w:ascii="Arial" w:hAnsi="Arial" w:eastAsia="宋体" w:cs="Arial"/>
                <w:color w:val="000000"/>
                <w:kern w:val="18"/>
                <w:sz w:val="21"/>
                <w:szCs w:val="21"/>
                <w:lang w:val="en-US" w:eastAsia="zh-CN"/>
              </w:rPr>
              <w:t>吨/年</w:t>
            </w:r>
          </w:p>
        </w:tc>
      </w:tr>
    </w:tbl>
    <w:p w14:paraId="5D1187D4">
      <w:pPr>
        <w:pStyle w:val="76"/>
        <w:keepNext/>
        <w:keepLines/>
        <w:pageBreakBefore w:val="0"/>
        <w:widowControl w:val="0"/>
        <w:kinsoku/>
        <w:wordWrap/>
        <w:overflowPunct/>
        <w:topLinePunct w:val="0"/>
        <w:autoSpaceDE/>
        <w:autoSpaceDN/>
        <w:bidi w:val="0"/>
        <w:adjustRightInd w:val="0"/>
        <w:snapToGrid w:val="0"/>
        <w:spacing w:before="171" w:beforeLines="50" w:after="0" w:line="240" w:lineRule="auto"/>
        <w:ind w:left="198" w:firstLine="0" w:firstLineChars="0"/>
        <w:textAlignment w:val="auto"/>
        <w:rPr>
          <w:rFonts w:hint="default" w:ascii="Arial" w:hAnsi="Arial" w:eastAsia="宋体" w:cs="Arial"/>
          <w:color w:val="000000"/>
        </w:rPr>
      </w:pPr>
      <w:r>
        <w:rPr>
          <w:rFonts w:hint="default" w:ascii="Arial" w:hAnsi="Arial" w:eastAsia="宋体" w:cs="Arial"/>
          <w:color w:val="000000"/>
        </w:rPr>
        <w:t>主要生产设备</w:t>
      </w:r>
    </w:p>
    <w:p w14:paraId="69A2D30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本项目主要生产设备见表2-</w:t>
      </w:r>
      <w:r>
        <w:rPr>
          <w:rFonts w:hint="default" w:ascii="Arial" w:hAnsi="Arial" w:eastAsia="宋体" w:cs="Arial"/>
          <w:color w:val="000000"/>
          <w:sz w:val="24"/>
          <w:szCs w:val="24"/>
          <w:lang w:val="en-US" w:eastAsia="zh-CN"/>
        </w:rPr>
        <w:t>3</w:t>
      </w:r>
      <w:r>
        <w:rPr>
          <w:rFonts w:hint="default" w:ascii="Arial" w:hAnsi="Arial" w:eastAsia="宋体" w:cs="Arial"/>
          <w:color w:val="000000"/>
          <w:sz w:val="24"/>
          <w:szCs w:val="24"/>
        </w:rPr>
        <w:t>。</w:t>
      </w:r>
    </w:p>
    <w:p w14:paraId="2565A468">
      <w:pPr>
        <w:pStyle w:val="78"/>
        <w:keepNext w:val="0"/>
        <w:keepLines w:val="0"/>
        <w:pageBreakBefore w:val="0"/>
        <w:widowControl w:val="0"/>
        <w:kinsoku/>
        <w:wordWrap/>
        <w:overflowPunct/>
        <w:topLinePunct w:val="0"/>
        <w:autoSpaceDE/>
        <w:autoSpaceDN/>
        <w:bidi w:val="0"/>
        <w:adjustRightInd w:val="0"/>
        <w:snapToGrid w:val="0"/>
        <w:spacing w:line="240" w:lineRule="auto"/>
        <w:ind w:left="0" w:right="0" w:rightChars="0" w:firstLine="0" w:firstLineChars="0"/>
        <w:textAlignment w:val="auto"/>
        <w:rPr>
          <w:rFonts w:hint="default" w:ascii="Arial" w:hAnsi="Arial" w:eastAsia="宋体" w:cs="Arial"/>
          <w:color w:val="000000"/>
          <w:sz w:val="24"/>
          <w:szCs w:val="24"/>
        </w:rPr>
      </w:pPr>
      <w:r>
        <w:rPr>
          <w:rFonts w:hint="default" w:ascii="Arial" w:hAnsi="Arial" w:eastAsia="宋体" w:cs="Arial"/>
          <w:color w:val="000000"/>
        </w:rPr>
        <w:t>项目主要生产设备一览表</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233"/>
        <w:gridCol w:w="881"/>
        <w:gridCol w:w="1772"/>
        <w:gridCol w:w="2215"/>
      </w:tblGrid>
      <w:tr w14:paraId="13D3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36" w:type="dxa"/>
            <w:tcBorders>
              <w:tl2br w:val="nil"/>
            </w:tcBorders>
            <w:shd w:val="clear" w:color="auto" w:fill="FFFFFF"/>
            <w:noWrap w:val="0"/>
            <w:vAlign w:val="center"/>
          </w:tcPr>
          <w:p w14:paraId="0B3C3A19">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bCs/>
                <w:color w:val="000000" w:themeColor="text1"/>
                <w:sz w:val="21"/>
                <w:szCs w:val="21"/>
                <w14:textFill>
                  <w14:solidFill>
                    <w14:schemeClr w14:val="tx1"/>
                  </w14:solidFill>
                </w14:textFill>
              </w:rPr>
            </w:pPr>
            <w:r>
              <w:rPr>
                <w:rFonts w:hint="default" w:ascii="Arial" w:hAnsi="Arial" w:eastAsia="宋体" w:cs="Arial"/>
                <w:b w:val="0"/>
                <w:bCs/>
                <w:color w:val="000000" w:themeColor="text1"/>
                <w:sz w:val="21"/>
                <w:szCs w:val="21"/>
                <w14:textFill>
                  <w14:solidFill>
                    <w14:schemeClr w14:val="tx1"/>
                  </w14:solidFill>
                </w14:textFill>
              </w:rPr>
              <w:t>序号</w:t>
            </w:r>
          </w:p>
        </w:tc>
        <w:tc>
          <w:tcPr>
            <w:tcW w:w="2233" w:type="dxa"/>
            <w:shd w:val="clear" w:color="auto" w:fill="FFFFFF"/>
            <w:noWrap w:val="0"/>
            <w:vAlign w:val="center"/>
          </w:tcPr>
          <w:p w14:paraId="147CAF1B">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bCs/>
                <w:color w:val="000000" w:themeColor="text1"/>
                <w:sz w:val="21"/>
                <w:szCs w:val="21"/>
                <w14:textFill>
                  <w14:solidFill>
                    <w14:schemeClr w14:val="tx1"/>
                  </w14:solidFill>
                </w14:textFill>
              </w:rPr>
            </w:pPr>
            <w:r>
              <w:rPr>
                <w:rFonts w:hint="default" w:ascii="Arial" w:hAnsi="Arial" w:eastAsia="宋体" w:cs="Arial"/>
                <w:b w:val="0"/>
                <w:bCs/>
                <w:color w:val="000000" w:themeColor="text1"/>
                <w:sz w:val="21"/>
                <w:szCs w:val="21"/>
                <w14:textFill>
                  <w14:solidFill>
                    <w14:schemeClr w14:val="tx1"/>
                  </w14:solidFill>
                </w14:textFill>
              </w:rPr>
              <w:t>设施名称</w:t>
            </w:r>
          </w:p>
        </w:tc>
        <w:tc>
          <w:tcPr>
            <w:tcW w:w="881" w:type="dxa"/>
            <w:shd w:val="clear" w:color="auto" w:fill="FFFFFF"/>
            <w:noWrap w:val="0"/>
            <w:vAlign w:val="center"/>
          </w:tcPr>
          <w:p w14:paraId="508796AF">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bCs/>
                <w:color w:val="000000" w:themeColor="text1"/>
                <w:sz w:val="21"/>
                <w:szCs w:val="21"/>
                <w:lang w:val="en-US" w:eastAsia="zh-CN"/>
                <w14:textFill>
                  <w14:solidFill>
                    <w14:schemeClr w14:val="tx1"/>
                  </w14:solidFill>
                </w14:textFill>
              </w:rPr>
            </w:pPr>
            <w:r>
              <w:rPr>
                <w:rFonts w:hint="default" w:ascii="Arial" w:hAnsi="Arial" w:eastAsia="宋体" w:cs="Arial"/>
                <w:b w:val="0"/>
                <w:bCs/>
                <w:color w:val="000000" w:themeColor="text1"/>
                <w:sz w:val="21"/>
                <w:szCs w:val="21"/>
                <w:lang w:val="en-US" w:eastAsia="zh-CN"/>
                <w14:textFill>
                  <w14:solidFill>
                    <w14:schemeClr w14:val="tx1"/>
                  </w14:solidFill>
                </w14:textFill>
              </w:rPr>
              <w:t>单位</w:t>
            </w:r>
          </w:p>
        </w:tc>
        <w:tc>
          <w:tcPr>
            <w:tcW w:w="1772" w:type="dxa"/>
            <w:shd w:val="clear" w:color="auto" w:fill="FFFFFF"/>
            <w:noWrap w:val="0"/>
            <w:vAlign w:val="center"/>
          </w:tcPr>
          <w:p w14:paraId="5B608A96">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bCs/>
                <w:color w:val="000000" w:themeColor="text1"/>
                <w:sz w:val="21"/>
                <w:szCs w:val="21"/>
                <w:lang w:val="en-US" w:eastAsia="zh-CN"/>
                <w14:textFill>
                  <w14:solidFill>
                    <w14:schemeClr w14:val="tx1"/>
                  </w14:solidFill>
                </w14:textFill>
              </w:rPr>
            </w:pPr>
            <w:r>
              <w:rPr>
                <w:rFonts w:hint="default" w:ascii="Arial" w:hAnsi="Arial" w:eastAsia="宋体" w:cs="Arial"/>
                <w:b w:val="0"/>
                <w:bCs/>
                <w:color w:val="000000" w:themeColor="text1"/>
                <w:sz w:val="21"/>
                <w:szCs w:val="21"/>
                <w:lang w:val="en-US" w:eastAsia="zh-CN"/>
                <w14:textFill>
                  <w14:solidFill>
                    <w14:schemeClr w14:val="tx1"/>
                  </w14:solidFill>
                </w14:textFill>
              </w:rPr>
              <w:t>数量</w:t>
            </w:r>
          </w:p>
        </w:tc>
        <w:tc>
          <w:tcPr>
            <w:tcW w:w="2215" w:type="dxa"/>
            <w:shd w:val="clear" w:color="auto" w:fill="FFFFFF"/>
            <w:noWrap w:val="0"/>
            <w:vAlign w:val="center"/>
          </w:tcPr>
          <w:p w14:paraId="2126063D">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bCs/>
                <w:color w:val="000000" w:themeColor="text1"/>
                <w:sz w:val="21"/>
                <w:szCs w:val="21"/>
                <w14:textFill>
                  <w14:solidFill>
                    <w14:schemeClr w14:val="tx1"/>
                  </w14:solidFill>
                </w14:textFill>
              </w:rPr>
            </w:pPr>
            <w:r>
              <w:rPr>
                <w:rFonts w:hint="default" w:ascii="Arial" w:hAnsi="Arial" w:eastAsia="宋体" w:cs="Arial"/>
                <w:b w:val="0"/>
                <w:bCs/>
                <w:color w:val="000000" w:themeColor="text1"/>
                <w:sz w:val="21"/>
                <w:szCs w:val="21"/>
                <w14:textFill>
                  <w14:solidFill>
                    <w14:schemeClr w14:val="tx1"/>
                  </w14:solidFill>
                </w14:textFill>
              </w:rPr>
              <w:t>备注</w:t>
            </w:r>
          </w:p>
        </w:tc>
      </w:tr>
      <w:tr w14:paraId="4442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24FD838F">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1</w:t>
            </w:r>
          </w:p>
        </w:tc>
        <w:tc>
          <w:tcPr>
            <w:tcW w:w="2233" w:type="dxa"/>
            <w:shd w:val="clear" w:color="auto" w:fill="FFFFFF"/>
            <w:noWrap w:val="0"/>
            <w:vAlign w:val="center"/>
          </w:tcPr>
          <w:p w14:paraId="423D4F84">
            <w:pPr>
              <w:widowControl/>
              <w:jc w:val="center"/>
              <w:rPr>
                <w:rFonts w:hint="default" w:ascii="Arial" w:hAnsi="Arial" w:eastAsia="宋体" w:cs="Arial"/>
                <w:b w:val="0"/>
                <w:color w:val="000000" w:themeColor="text1"/>
                <w:sz w:val="21"/>
                <w:szCs w:val="21"/>
                <w14:textFill>
                  <w14:solidFill>
                    <w14:schemeClr w14:val="tx1"/>
                  </w14:solidFill>
                </w14:textFill>
              </w:rPr>
            </w:pPr>
            <w:r>
              <w:rPr>
                <w:rFonts w:hint="default" w:ascii="Arial" w:hAnsi="Arial" w:eastAsia="宋体" w:cs="Arial"/>
                <w:color w:val="000000"/>
                <w:sz w:val="22"/>
              </w:rPr>
              <w:t>搅拌机</w:t>
            </w:r>
          </w:p>
        </w:tc>
        <w:tc>
          <w:tcPr>
            <w:tcW w:w="881" w:type="dxa"/>
            <w:shd w:val="clear" w:color="auto" w:fill="FFFFFF"/>
            <w:noWrap w:val="0"/>
            <w:vAlign w:val="center"/>
          </w:tcPr>
          <w:p w14:paraId="30CF3955">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20F97986">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5</w:t>
            </w:r>
          </w:p>
        </w:tc>
        <w:tc>
          <w:tcPr>
            <w:tcW w:w="2215" w:type="dxa"/>
            <w:vMerge w:val="restart"/>
            <w:shd w:val="clear" w:color="auto" w:fill="FFFFFF"/>
            <w:noWrap/>
            <w:vAlign w:val="center"/>
          </w:tcPr>
          <w:p w14:paraId="6E116924">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生产设备，位于纺丝车间</w:t>
            </w:r>
          </w:p>
        </w:tc>
      </w:tr>
      <w:tr w14:paraId="2805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346CEE94">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2</w:t>
            </w:r>
          </w:p>
        </w:tc>
        <w:tc>
          <w:tcPr>
            <w:tcW w:w="2233" w:type="dxa"/>
            <w:shd w:val="clear" w:color="auto" w:fill="FFFFFF"/>
            <w:noWrap w:val="0"/>
            <w:vAlign w:val="center"/>
          </w:tcPr>
          <w:p w14:paraId="3C2BBF1D">
            <w:pPr>
              <w:widowControl/>
              <w:jc w:val="center"/>
              <w:rPr>
                <w:rFonts w:hint="default" w:ascii="Arial" w:hAnsi="Arial" w:eastAsia="宋体" w:cs="Arial"/>
                <w:color w:val="000000"/>
                <w:sz w:val="22"/>
                <w:lang w:val="en-US" w:eastAsia="zh-CN"/>
              </w:rPr>
            </w:pPr>
            <w:r>
              <w:rPr>
                <w:rFonts w:hint="default" w:ascii="Arial" w:hAnsi="Arial" w:eastAsia="宋体" w:cs="Arial"/>
                <w:color w:val="000000"/>
                <w:sz w:val="22"/>
              </w:rPr>
              <w:t>自动上料机</w:t>
            </w:r>
          </w:p>
        </w:tc>
        <w:tc>
          <w:tcPr>
            <w:tcW w:w="881" w:type="dxa"/>
            <w:shd w:val="clear" w:color="auto" w:fill="FFFFFF"/>
            <w:noWrap w:val="0"/>
            <w:vAlign w:val="center"/>
          </w:tcPr>
          <w:p w14:paraId="314AE26A">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4B3FC74E">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1</w:t>
            </w:r>
          </w:p>
        </w:tc>
        <w:tc>
          <w:tcPr>
            <w:tcW w:w="2215" w:type="dxa"/>
            <w:vMerge w:val="continue"/>
            <w:shd w:val="clear" w:color="auto" w:fill="FFFFFF"/>
            <w:noWrap/>
            <w:vAlign w:val="center"/>
          </w:tcPr>
          <w:p w14:paraId="77BE5162">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14:textFill>
                  <w14:solidFill>
                    <w14:schemeClr w14:val="tx1"/>
                  </w14:solidFill>
                </w14:textFill>
              </w:rPr>
            </w:pPr>
          </w:p>
        </w:tc>
      </w:tr>
      <w:tr w14:paraId="26CA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0A492D64">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3</w:t>
            </w:r>
          </w:p>
        </w:tc>
        <w:tc>
          <w:tcPr>
            <w:tcW w:w="2233" w:type="dxa"/>
            <w:shd w:val="clear" w:color="auto" w:fill="FFFFFF"/>
            <w:noWrap w:val="0"/>
            <w:vAlign w:val="center"/>
          </w:tcPr>
          <w:p w14:paraId="443FFA13">
            <w:pPr>
              <w:widowControl/>
              <w:jc w:val="center"/>
              <w:rPr>
                <w:rFonts w:hint="default" w:ascii="Arial" w:hAnsi="Arial" w:eastAsia="宋体" w:cs="Arial"/>
                <w:color w:val="000000" w:themeColor="text1"/>
                <w:sz w:val="22"/>
                <w:lang w:val="en-US" w:eastAsia="zh-CN"/>
                <w14:textFill>
                  <w14:solidFill>
                    <w14:schemeClr w14:val="tx1"/>
                  </w14:solidFill>
                </w14:textFill>
              </w:rPr>
            </w:pPr>
            <w:r>
              <w:rPr>
                <w:rFonts w:hint="default" w:ascii="Arial" w:hAnsi="Arial" w:eastAsia="宋体" w:cs="Arial"/>
                <w:color w:val="000000" w:themeColor="text1"/>
                <w:sz w:val="22"/>
                <w14:textFill>
                  <w14:solidFill>
                    <w14:schemeClr w14:val="tx1"/>
                  </w14:solidFill>
                </w14:textFill>
              </w:rPr>
              <w:t>自动卷绕头</w:t>
            </w:r>
          </w:p>
        </w:tc>
        <w:tc>
          <w:tcPr>
            <w:tcW w:w="881" w:type="dxa"/>
            <w:shd w:val="clear" w:color="auto" w:fill="FFFFFF"/>
            <w:noWrap w:val="0"/>
            <w:vAlign w:val="center"/>
          </w:tcPr>
          <w:p w14:paraId="4DAA05DD">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3CD2DD3E">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eastAsia" w:ascii="Arial" w:hAnsi="Arial" w:eastAsia="宋体" w:cs="Arial"/>
                <w:b w:val="0"/>
                <w:color w:val="000000" w:themeColor="text1"/>
                <w:sz w:val="21"/>
                <w:szCs w:val="21"/>
                <w:lang w:val="en-US" w:eastAsia="zh-CN"/>
                <w14:textFill>
                  <w14:solidFill>
                    <w14:schemeClr w14:val="tx1"/>
                  </w14:solidFill>
                </w14:textFill>
              </w:rPr>
              <w:t>8</w:t>
            </w:r>
          </w:p>
        </w:tc>
        <w:tc>
          <w:tcPr>
            <w:tcW w:w="2215" w:type="dxa"/>
            <w:vMerge w:val="continue"/>
            <w:shd w:val="clear" w:color="auto" w:fill="FFFFFF"/>
            <w:noWrap/>
            <w:vAlign w:val="center"/>
          </w:tcPr>
          <w:p w14:paraId="0E18DDDB">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14:textFill>
                  <w14:solidFill>
                    <w14:schemeClr w14:val="tx1"/>
                  </w14:solidFill>
                </w14:textFill>
              </w:rPr>
            </w:pPr>
          </w:p>
        </w:tc>
      </w:tr>
      <w:tr w14:paraId="0D5B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49E0114A">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4</w:t>
            </w:r>
          </w:p>
        </w:tc>
        <w:tc>
          <w:tcPr>
            <w:tcW w:w="2233" w:type="dxa"/>
            <w:shd w:val="clear" w:color="auto" w:fill="FFFFFF"/>
            <w:noWrap w:val="0"/>
            <w:vAlign w:val="center"/>
          </w:tcPr>
          <w:p w14:paraId="0410B38D">
            <w:pPr>
              <w:widowControl/>
              <w:jc w:val="center"/>
              <w:rPr>
                <w:rFonts w:hint="default" w:ascii="Arial" w:hAnsi="Arial" w:eastAsia="宋体" w:cs="Arial"/>
                <w:color w:val="000000" w:themeColor="text1"/>
                <w:sz w:val="22"/>
                <w:lang w:val="en-US" w:eastAsia="zh-CN"/>
                <w14:textFill>
                  <w14:solidFill>
                    <w14:schemeClr w14:val="tx1"/>
                  </w14:solidFill>
                </w14:textFill>
              </w:rPr>
            </w:pPr>
            <w:r>
              <w:rPr>
                <w:rFonts w:hint="default" w:ascii="Arial" w:hAnsi="Arial" w:eastAsia="宋体" w:cs="Arial"/>
                <w:color w:val="000000" w:themeColor="text1"/>
                <w:sz w:val="22"/>
                <w14:textFill>
                  <w14:solidFill>
                    <w14:schemeClr w14:val="tx1"/>
                  </w14:solidFill>
                </w14:textFill>
              </w:rPr>
              <w:t>丙纶纺丝机</w:t>
            </w:r>
          </w:p>
        </w:tc>
        <w:tc>
          <w:tcPr>
            <w:tcW w:w="881" w:type="dxa"/>
            <w:shd w:val="clear" w:color="auto" w:fill="FFFFFF"/>
            <w:noWrap w:val="0"/>
            <w:vAlign w:val="center"/>
          </w:tcPr>
          <w:p w14:paraId="378E58D8">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4693DBE4">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eastAsia" w:ascii="Arial" w:hAnsi="Arial" w:eastAsia="宋体" w:cs="Arial"/>
                <w:b w:val="0"/>
                <w:color w:val="000000" w:themeColor="text1"/>
                <w:sz w:val="21"/>
                <w:szCs w:val="21"/>
                <w:lang w:val="en-US" w:eastAsia="zh-CN"/>
                <w14:textFill>
                  <w14:solidFill>
                    <w14:schemeClr w14:val="tx1"/>
                  </w14:solidFill>
                </w14:textFill>
              </w:rPr>
              <w:t>8</w:t>
            </w:r>
          </w:p>
        </w:tc>
        <w:tc>
          <w:tcPr>
            <w:tcW w:w="2215" w:type="dxa"/>
            <w:vMerge w:val="continue"/>
            <w:shd w:val="clear" w:color="auto" w:fill="FFFFFF"/>
            <w:noWrap/>
            <w:vAlign w:val="center"/>
          </w:tcPr>
          <w:p w14:paraId="24319C34">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14:textFill>
                  <w14:solidFill>
                    <w14:schemeClr w14:val="tx1"/>
                  </w14:solidFill>
                </w14:textFill>
              </w:rPr>
            </w:pPr>
          </w:p>
        </w:tc>
      </w:tr>
      <w:tr w14:paraId="688C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60339155">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5</w:t>
            </w:r>
          </w:p>
        </w:tc>
        <w:tc>
          <w:tcPr>
            <w:tcW w:w="2233" w:type="dxa"/>
            <w:shd w:val="clear" w:color="auto" w:fill="FFFFFF"/>
            <w:noWrap w:val="0"/>
            <w:vAlign w:val="center"/>
          </w:tcPr>
          <w:p w14:paraId="455D53EB">
            <w:pPr>
              <w:widowControl/>
              <w:jc w:val="center"/>
              <w:rPr>
                <w:rFonts w:hint="default" w:ascii="Arial" w:hAnsi="Arial" w:eastAsia="宋体" w:cs="Arial"/>
                <w:color w:val="000000" w:themeColor="text1"/>
                <w:sz w:val="22"/>
                <w:lang w:val="en-US" w:eastAsia="zh-CN"/>
                <w14:textFill>
                  <w14:solidFill>
                    <w14:schemeClr w14:val="tx1"/>
                  </w14:solidFill>
                </w14:textFill>
              </w:rPr>
            </w:pPr>
            <w:r>
              <w:rPr>
                <w:rFonts w:hint="default" w:ascii="Arial" w:hAnsi="Arial" w:eastAsia="宋体" w:cs="Arial"/>
                <w:color w:val="000000" w:themeColor="text1"/>
                <w:sz w:val="22"/>
                <w14:textFill>
                  <w14:solidFill>
                    <w14:schemeClr w14:val="tx1"/>
                  </w14:solidFill>
                </w14:textFill>
              </w:rPr>
              <w:t>螺杆空压机</w:t>
            </w:r>
          </w:p>
        </w:tc>
        <w:tc>
          <w:tcPr>
            <w:tcW w:w="881" w:type="dxa"/>
            <w:shd w:val="clear" w:color="auto" w:fill="FFFFFF"/>
            <w:noWrap w:val="0"/>
            <w:vAlign w:val="center"/>
          </w:tcPr>
          <w:p w14:paraId="192F184D">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7ADF71AF">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eastAsia" w:ascii="Arial" w:hAnsi="Arial" w:eastAsia="宋体" w:cs="Arial"/>
                <w:b w:val="0"/>
                <w:color w:val="000000" w:themeColor="text1"/>
                <w:sz w:val="21"/>
                <w:szCs w:val="21"/>
                <w:lang w:val="en-US" w:eastAsia="zh-CN"/>
                <w14:textFill>
                  <w14:solidFill>
                    <w14:schemeClr w14:val="tx1"/>
                  </w14:solidFill>
                </w14:textFill>
              </w:rPr>
              <w:t>3（两用一备）</w:t>
            </w:r>
          </w:p>
        </w:tc>
        <w:tc>
          <w:tcPr>
            <w:tcW w:w="2215" w:type="dxa"/>
            <w:vMerge w:val="continue"/>
            <w:shd w:val="clear" w:color="auto" w:fill="FFFFFF"/>
            <w:noWrap/>
            <w:vAlign w:val="center"/>
          </w:tcPr>
          <w:p w14:paraId="4A7E3526">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14:textFill>
                  <w14:solidFill>
                    <w14:schemeClr w14:val="tx1"/>
                  </w14:solidFill>
                </w14:textFill>
              </w:rPr>
            </w:pPr>
          </w:p>
        </w:tc>
      </w:tr>
      <w:tr w14:paraId="2851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31ADE058">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6</w:t>
            </w:r>
          </w:p>
        </w:tc>
        <w:tc>
          <w:tcPr>
            <w:tcW w:w="2233" w:type="dxa"/>
            <w:shd w:val="clear" w:color="auto" w:fill="FFFFFF"/>
            <w:noWrap w:val="0"/>
            <w:vAlign w:val="center"/>
          </w:tcPr>
          <w:p w14:paraId="055BAAFE">
            <w:pPr>
              <w:widowControl/>
              <w:jc w:val="center"/>
              <w:rPr>
                <w:rFonts w:hint="default" w:ascii="Arial" w:hAnsi="Arial" w:eastAsia="宋体" w:cs="Arial"/>
                <w:color w:val="000000" w:themeColor="text1"/>
                <w:sz w:val="22"/>
                <w:lang w:val="en-US" w:eastAsia="zh-CN"/>
                <w14:textFill>
                  <w14:solidFill>
                    <w14:schemeClr w14:val="tx1"/>
                  </w14:solidFill>
                </w14:textFill>
              </w:rPr>
            </w:pPr>
            <w:r>
              <w:rPr>
                <w:rFonts w:hint="default" w:ascii="Arial" w:hAnsi="Arial" w:eastAsia="宋体" w:cs="Arial"/>
                <w:color w:val="000000" w:themeColor="text1"/>
                <w:sz w:val="22"/>
                <w14:textFill>
                  <w14:solidFill>
                    <w14:schemeClr w14:val="tx1"/>
                  </w14:solidFill>
                </w14:textFill>
              </w:rPr>
              <w:t>真空清洗炉</w:t>
            </w:r>
          </w:p>
        </w:tc>
        <w:tc>
          <w:tcPr>
            <w:tcW w:w="881" w:type="dxa"/>
            <w:shd w:val="clear" w:color="auto" w:fill="FFFFFF"/>
            <w:noWrap w:val="0"/>
            <w:vAlign w:val="center"/>
          </w:tcPr>
          <w:p w14:paraId="2A117D6F">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5578768E">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1</w:t>
            </w:r>
          </w:p>
        </w:tc>
        <w:tc>
          <w:tcPr>
            <w:tcW w:w="2215" w:type="dxa"/>
            <w:vMerge w:val="continue"/>
            <w:shd w:val="clear" w:color="auto" w:fill="FFFFFF"/>
            <w:noWrap/>
            <w:vAlign w:val="center"/>
          </w:tcPr>
          <w:p w14:paraId="33AA4CC5">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p>
        </w:tc>
      </w:tr>
      <w:tr w14:paraId="6B5C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5DD00585">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7</w:t>
            </w:r>
          </w:p>
        </w:tc>
        <w:tc>
          <w:tcPr>
            <w:tcW w:w="2233" w:type="dxa"/>
            <w:shd w:val="clear" w:color="auto" w:fill="FFFFFF"/>
            <w:noWrap w:val="0"/>
            <w:vAlign w:val="center"/>
          </w:tcPr>
          <w:p w14:paraId="6F127346">
            <w:pPr>
              <w:widowControl/>
              <w:jc w:val="center"/>
              <w:rPr>
                <w:rFonts w:hint="default" w:ascii="Arial" w:hAnsi="Arial" w:eastAsia="宋体" w:cs="Arial"/>
                <w:color w:val="000000" w:themeColor="text1"/>
                <w:sz w:val="22"/>
                <w:lang w:val="en-US" w:eastAsia="zh-CN"/>
                <w14:textFill>
                  <w14:solidFill>
                    <w14:schemeClr w14:val="tx1"/>
                  </w14:solidFill>
                </w14:textFill>
              </w:rPr>
            </w:pPr>
            <w:r>
              <w:rPr>
                <w:rFonts w:hint="default" w:ascii="Arial" w:hAnsi="Arial" w:eastAsia="宋体" w:cs="Arial"/>
                <w:color w:val="000000" w:themeColor="text1"/>
                <w:sz w:val="22"/>
                <w14:textFill>
                  <w14:solidFill>
                    <w14:schemeClr w14:val="tx1"/>
                  </w14:solidFill>
                </w14:textFill>
              </w:rPr>
              <w:t>织带机</w:t>
            </w:r>
          </w:p>
        </w:tc>
        <w:tc>
          <w:tcPr>
            <w:tcW w:w="881" w:type="dxa"/>
            <w:shd w:val="clear" w:color="auto" w:fill="FFFFFF"/>
            <w:noWrap w:val="0"/>
            <w:vAlign w:val="center"/>
          </w:tcPr>
          <w:p w14:paraId="6D3C0021">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1CD291C2">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eastAsia" w:ascii="Arial" w:hAnsi="Arial" w:eastAsia="宋体" w:cs="Arial"/>
                <w:b w:val="0"/>
                <w:color w:val="000000" w:themeColor="text1"/>
                <w:sz w:val="21"/>
                <w:szCs w:val="21"/>
                <w:lang w:val="en-US" w:eastAsia="zh-CN"/>
                <w14:textFill>
                  <w14:solidFill>
                    <w14:schemeClr w14:val="tx1"/>
                  </w14:solidFill>
                </w14:textFill>
              </w:rPr>
              <w:t>30</w:t>
            </w:r>
          </w:p>
        </w:tc>
        <w:tc>
          <w:tcPr>
            <w:tcW w:w="2215" w:type="dxa"/>
            <w:vMerge w:val="restart"/>
            <w:shd w:val="clear" w:color="auto" w:fill="FFFFFF"/>
            <w:noWrap/>
            <w:vAlign w:val="center"/>
          </w:tcPr>
          <w:p w14:paraId="0BD4B225">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生产设备，位于织带车间</w:t>
            </w:r>
          </w:p>
        </w:tc>
      </w:tr>
      <w:tr w14:paraId="7FE9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009CBCA0">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8</w:t>
            </w:r>
          </w:p>
        </w:tc>
        <w:tc>
          <w:tcPr>
            <w:tcW w:w="2233" w:type="dxa"/>
            <w:shd w:val="clear" w:color="auto" w:fill="FFFFFF"/>
            <w:noWrap w:val="0"/>
            <w:vAlign w:val="center"/>
          </w:tcPr>
          <w:p w14:paraId="0600497C">
            <w:pPr>
              <w:widowControl/>
              <w:jc w:val="center"/>
              <w:rPr>
                <w:rFonts w:hint="default" w:ascii="Arial" w:hAnsi="Arial" w:eastAsia="宋体" w:cs="Arial"/>
                <w:color w:val="000000" w:themeColor="text1"/>
                <w:sz w:val="22"/>
                <w:lang w:val="en-US" w:eastAsia="zh-CN"/>
                <w14:textFill>
                  <w14:solidFill>
                    <w14:schemeClr w14:val="tx1"/>
                  </w14:solidFill>
                </w14:textFill>
              </w:rPr>
            </w:pPr>
            <w:r>
              <w:rPr>
                <w:rFonts w:hint="default" w:ascii="Arial" w:hAnsi="Arial" w:eastAsia="宋体" w:cs="Arial"/>
                <w:color w:val="000000" w:themeColor="text1"/>
                <w:sz w:val="22"/>
                <w14:textFill>
                  <w14:solidFill>
                    <w14:schemeClr w14:val="tx1"/>
                  </w14:solidFill>
                </w14:textFill>
              </w:rPr>
              <w:t>整经机</w:t>
            </w:r>
          </w:p>
        </w:tc>
        <w:tc>
          <w:tcPr>
            <w:tcW w:w="881" w:type="dxa"/>
            <w:shd w:val="clear" w:color="auto" w:fill="FFFFFF"/>
            <w:noWrap w:val="0"/>
            <w:vAlign w:val="center"/>
          </w:tcPr>
          <w:p w14:paraId="29B8B1E0">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台</w:t>
            </w:r>
          </w:p>
        </w:tc>
        <w:tc>
          <w:tcPr>
            <w:tcW w:w="1772" w:type="dxa"/>
            <w:shd w:val="clear" w:color="auto" w:fill="FFFFFF"/>
            <w:noWrap w:val="0"/>
            <w:vAlign w:val="center"/>
          </w:tcPr>
          <w:p w14:paraId="19975FC2">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2</w:t>
            </w:r>
          </w:p>
        </w:tc>
        <w:tc>
          <w:tcPr>
            <w:tcW w:w="2215" w:type="dxa"/>
            <w:vMerge w:val="continue"/>
            <w:shd w:val="clear" w:color="auto" w:fill="FFFFFF"/>
            <w:noWrap/>
            <w:vAlign w:val="center"/>
          </w:tcPr>
          <w:p w14:paraId="7045BA91">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14:textFill>
                  <w14:solidFill>
                    <w14:schemeClr w14:val="tx1"/>
                  </w14:solidFill>
                </w14:textFill>
              </w:rPr>
            </w:pPr>
          </w:p>
        </w:tc>
      </w:tr>
      <w:tr w14:paraId="4F7B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2C823A00">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9</w:t>
            </w:r>
          </w:p>
        </w:tc>
        <w:tc>
          <w:tcPr>
            <w:tcW w:w="2233" w:type="dxa"/>
            <w:shd w:val="clear" w:color="auto" w:fill="FFFFFF"/>
            <w:noWrap w:val="0"/>
            <w:vAlign w:val="center"/>
          </w:tcPr>
          <w:p w14:paraId="013C41DD">
            <w:pPr>
              <w:widowControl/>
              <w:jc w:val="center"/>
              <w:rPr>
                <w:rFonts w:hint="default" w:ascii="Arial" w:hAnsi="Arial" w:eastAsia="宋体" w:cs="Arial"/>
                <w:color w:val="000000"/>
                <w:sz w:val="22"/>
                <w:lang w:val="en-US" w:eastAsia="zh-CN"/>
              </w:rPr>
            </w:pPr>
            <w:r>
              <w:rPr>
                <w:rFonts w:hint="default" w:ascii="Arial" w:hAnsi="Arial" w:eastAsia="宋体" w:cs="Arial"/>
                <w:color w:val="000000"/>
                <w:sz w:val="22"/>
              </w:rPr>
              <w:t>盘带机</w:t>
            </w:r>
          </w:p>
        </w:tc>
        <w:tc>
          <w:tcPr>
            <w:tcW w:w="881" w:type="dxa"/>
            <w:shd w:val="clear" w:color="auto" w:fill="FFFFFF"/>
            <w:noWrap w:val="0"/>
            <w:vAlign w:val="center"/>
          </w:tcPr>
          <w:p w14:paraId="5D0CEB6E">
            <w:pPr>
              <w:widowControl/>
              <w:jc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Cs/>
                <w:szCs w:val="21"/>
              </w:rPr>
              <w:t>套</w:t>
            </w:r>
          </w:p>
        </w:tc>
        <w:tc>
          <w:tcPr>
            <w:tcW w:w="1772" w:type="dxa"/>
            <w:shd w:val="clear" w:color="auto" w:fill="FFFFFF"/>
            <w:noWrap w:val="0"/>
            <w:vAlign w:val="center"/>
          </w:tcPr>
          <w:p w14:paraId="50F5EAC8">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3</w:t>
            </w:r>
          </w:p>
        </w:tc>
        <w:tc>
          <w:tcPr>
            <w:tcW w:w="2215" w:type="dxa"/>
            <w:vMerge w:val="continue"/>
            <w:shd w:val="clear" w:color="auto" w:fill="FFFFFF"/>
            <w:noWrap/>
            <w:vAlign w:val="center"/>
          </w:tcPr>
          <w:p w14:paraId="0007BE3B">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p>
        </w:tc>
      </w:tr>
      <w:tr w14:paraId="0E82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6" w:type="dxa"/>
            <w:shd w:val="clear" w:color="auto" w:fill="FFFFFF"/>
            <w:noWrap w:val="0"/>
            <w:vAlign w:val="center"/>
          </w:tcPr>
          <w:p w14:paraId="325F2496">
            <w:pPr>
              <w:keepNext w:val="0"/>
              <w:keepLines w:val="0"/>
              <w:pageBreakBefore w:val="0"/>
              <w:widowControl/>
              <w:kinsoku/>
              <w:wordWrap/>
              <w:overflowPunct/>
              <w:topLinePunct w:val="0"/>
              <w:autoSpaceDE/>
              <w:autoSpaceDN/>
              <w:bidi w:val="0"/>
              <w:adjustRightInd/>
              <w:snapToGrid/>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 w:val="21"/>
                <w:szCs w:val="21"/>
                <w14:textFill>
                  <w14:solidFill>
                    <w14:schemeClr w14:val="tx1"/>
                  </w14:solidFill>
                </w14:textFill>
              </w:rPr>
              <w:t>10</w:t>
            </w:r>
          </w:p>
        </w:tc>
        <w:tc>
          <w:tcPr>
            <w:tcW w:w="2233" w:type="dxa"/>
            <w:shd w:val="clear" w:color="auto" w:fill="FFFFFF"/>
            <w:noWrap w:val="0"/>
            <w:vAlign w:val="center"/>
          </w:tcPr>
          <w:p w14:paraId="127C1BEB">
            <w:pPr>
              <w:widowControl/>
              <w:jc w:val="center"/>
              <w:rPr>
                <w:rFonts w:hint="default" w:ascii="Arial" w:hAnsi="Arial" w:eastAsia="宋体" w:cs="Arial"/>
                <w:b w:val="0"/>
                <w:color w:val="000000" w:themeColor="text1"/>
                <w:sz w:val="21"/>
                <w:szCs w:val="21"/>
                <w:highlight w:val="none"/>
                <w:lang w:val="en-US" w:eastAsia="zh-CN"/>
                <w14:textFill>
                  <w14:solidFill>
                    <w14:schemeClr w14:val="tx1"/>
                  </w14:solidFill>
                </w14:textFill>
              </w:rPr>
            </w:pPr>
            <w:r>
              <w:rPr>
                <w:rFonts w:hint="default" w:ascii="Arial" w:hAnsi="Arial" w:eastAsia="宋体" w:cs="Arial"/>
                <w:bCs/>
                <w:szCs w:val="21"/>
                <w:highlight w:val="none"/>
              </w:rPr>
              <w:t>喷淋+</w:t>
            </w:r>
            <w:r>
              <w:rPr>
                <w:rFonts w:hint="default" w:ascii="Arial" w:hAnsi="Arial" w:eastAsia="宋体" w:cs="Arial"/>
                <w:bCs/>
                <w:szCs w:val="21"/>
                <w:highlight w:val="none"/>
                <w:lang w:eastAsia="zh-CN"/>
              </w:rPr>
              <w:t>高压静电</w:t>
            </w:r>
            <w:r>
              <w:rPr>
                <w:rFonts w:hint="default" w:ascii="Arial" w:hAnsi="Arial" w:eastAsia="宋体" w:cs="Arial"/>
                <w:bCs/>
                <w:szCs w:val="21"/>
                <w:highlight w:val="none"/>
              </w:rPr>
              <w:t>设施</w:t>
            </w:r>
          </w:p>
        </w:tc>
        <w:tc>
          <w:tcPr>
            <w:tcW w:w="881" w:type="dxa"/>
            <w:shd w:val="clear" w:color="auto" w:fill="FFFFFF"/>
            <w:noWrap w:val="0"/>
            <w:vAlign w:val="center"/>
          </w:tcPr>
          <w:p w14:paraId="2EFE9A42">
            <w:pPr>
              <w:widowControl/>
              <w:jc w:val="center"/>
              <w:rPr>
                <w:rFonts w:hint="default" w:ascii="Arial" w:hAnsi="Arial" w:eastAsia="宋体" w:cs="Arial"/>
                <w:b w:val="0"/>
                <w:color w:val="000000" w:themeColor="text1"/>
                <w:sz w:val="21"/>
                <w:szCs w:val="21"/>
                <w:highlight w:val="none"/>
                <w:lang w:val="en-US" w:eastAsia="zh-CN"/>
                <w14:textFill>
                  <w14:solidFill>
                    <w14:schemeClr w14:val="tx1"/>
                  </w14:solidFill>
                </w14:textFill>
              </w:rPr>
            </w:pPr>
            <w:r>
              <w:rPr>
                <w:rFonts w:hint="default" w:ascii="Arial" w:hAnsi="Arial" w:eastAsia="宋体" w:cs="Arial"/>
                <w:bCs/>
                <w:szCs w:val="21"/>
                <w:highlight w:val="none"/>
              </w:rPr>
              <w:t>套</w:t>
            </w:r>
          </w:p>
        </w:tc>
        <w:tc>
          <w:tcPr>
            <w:tcW w:w="1772" w:type="dxa"/>
            <w:shd w:val="clear" w:color="auto" w:fill="FFFFFF"/>
            <w:noWrap w:val="0"/>
            <w:vAlign w:val="center"/>
          </w:tcPr>
          <w:p w14:paraId="5492F03E">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eastAsia="zh-CN"/>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1</w:t>
            </w:r>
          </w:p>
        </w:tc>
        <w:tc>
          <w:tcPr>
            <w:tcW w:w="2215" w:type="dxa"/>
            <w:shd w:val="clear" w:color="auto" w:fill="FFFFFF"/>
            <w:noWrap/>
            <w:vAlign w:val="center"/>
          </w:tcPr>
          <w:p w14:paraId="4C4EAC12">
            <w:pPr>
              <w:keepNext w:val="0"/>
              <w:keepLines w:val="0"/>
              <w:pageBreakBefore w:val="0"/>
              <w:widowControl/>
              <w:kinsoku/>
              <w:wordWrap/>
              <w:overflowPunct/>
              <w:topLinePunct w:val="0"/>
              <w:autoSpaceDE/>
              <w:autoSpaceDN/>
              <w:bidi w:val="0"/>
              <w:adjustRightInd/>
              <w:snapToGrid/>
              <w:jc w:val="center"/>
              <w:textAlignment w:val="center"/>
              <w:rPr>
                <w:rFonts w:hint="default" w:ascii="Arial" w:hAnsi="Arial" w:eastAsia="宋体" w:cs="Arial"/>
                <w:b w:val="0"/>
                <w:color w:val="000000" w:themeColor="text1"/>
                <w:sz w:val="21"/>
                <w:szCs w:val="21"/>
                <w:lang w:val="en-US"/>
                <w14:textFill>
                  <w14:solidFill>
                    <w14:schemeClr w14:val="tx1"/>
                  </w14:solidFill>
                </w14:textFill>
              </w:rPr>
            </w:pPr>
            <w:r>
              <w:rPr>
                <w:rFonts w:hint="default" w:ascii="Arial" w:hAnsi="Arial" w:eastAsia="宋体" w:cs="Arial"/>
                <w:b w:val="0"/>
                <w:color w:val="000000" w:themeColor="text1"/>
                <w:sz w:val="21"/>
                <w:szCs w:val="21"/>
                <w:lang w:val="en-US" w:eastAsia="zh-CN"/>
                <w14:textFill>
                  <w14:solidFill>
                    <w14:schemeClr w14:val="tx1"/>
                  </w14:solidFill>
                </w14:textFill>
              </w:rPr>
              <w:t>环保设备，位于车间楼顶</w:t>
            </w:r>
          </w:p>
        </w:tc>
      </w:tr>
    </w:tbl>
    <w:p w14:paraId="3FC11999">
      <w:pPr>
        <w:pStyle w:val="76"/>
        <w:keepNext/>
        <w:keepLines/>
        <w:pageBreakBefore w:val="0"/>
        <w:widowControl w:val="0"/>
        <w:kinsoku/>
        <w:wordWrap/>
        <w:overflowPunct/>
        <w:topLinePunct w:val="0"/>
        <w:autoSpaceDE/>
        <w:autoSpaceDN/>
        <w:bidi w:val="0"/>
        <w:adjustRightInd w:val="0"/>
        <w:snapToGrid w:val="0"/>
        <w:spacing w:before="171" w:beforeLines="50" w:after="0"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原辅材料消耗</w:t>
      </w:r>
    </w:p>
    <w:p w14:paraId="01842A6F">
      <w:pPr>
        <w:keepNext w:val="0"/>
        <w:keepLines w:val="0"/>
        <w:pageBreakBefore w:val="0"/>
        <w:widowControl/>
        <w:kinsoku/>
        <w:wordWrap/>
        <w:overflowPunct/>
        <w:topLinePunct w:val="0"/>
        <w:autoSpaceDE/>
        <w:autoSpaceDN/>
        <w:bidi w:val="0"/>
        <w:adjustRightInd/>
        <w:snapToGrid/>
        <w:spacing w:line="240" w:lineRule="auto"/>
        <w:ind w:firstLine="480" w:firstLineChars="200"/>
        <w:contextualSpacing/>
        <w:textAlignment w:val="auto"/>
        <w:rPr>
          <w:rFonts w:hint="default" w:ascii="Arial" w:hAnsi="Arial" w:eastAsia="宋体" w:cs="Arial"/>
          <w:color w:val="auto"/>
          <w:sz w:val="24"/>
          <w:szCs w:val="24"/>
        </w:rPr>
      </w:pPr>
      <w:r>
        <w:rPr>
          <w:rFonts w:hint="default" w:ascii="Arial" w:hAnsi="Arial" w:eastAsia="宋体" w:cs="Arial"/>
          <w:color w:val="000000"/>
          <w:sz w:val="24"/>
          <w:szCs w:val="24"/>
        </w:rPr>
        <w:t>本项目原辅料及消</w:t>
      </w:r>
      <w:r>
        <w:rPr>
          <w:rFonts w:hint="default" w:ascii="Arial" w:hAnsi="Arial" w:eastAsia="宋体" w:cs="Arial"/>
          <w:color w:val="auto"/>
          <w:sz w:val="24"/>
          <w:szCs w:val="24"/>
        </w:rPr>
        <w:t>耗量见表2-</w:t>
      </w:r>
      <w:r>
        <w:rPr>
          <w:rFonts w:hint="default" w:ascii="Arial" w:hAnsi="Arial" w:eastAsia="宋体" w:cs="Arial"/>
          <w:color w:val="auto"/>
          <w:sz w:val="24"/>
          <w:szCs w:val="24"/>
          <w:lang w:val="en-US" w:eastAsia="zh-CN"/>
        </w:rPr>
        <w:t>4</w:t>
      </w:r>
      <w:r>
        <w:rPr>
          <w:rFonts w:hint="default" w:ascii="Arial" w:hAnsi="Arial" w:eastAsia="宋体" w:cs="Arial"/>
          <w:color w:val="auto"/>
          <w:sz w:val="24"/>
          <w:szCs w:val="24"/>
        </w:rPr>
        <w:t>。</w:t>
      </w:r>
    </w:p>
    <w:p w14:paraId="0FD44EDC">
      <w:pPr>
        <w:pStyle w:val="78"/>
        <w:keepNext w:val="0"/>
        <w:keepLines w:val="0"/>
        <w:pageBreakBefore w:val="0"/>
        <w:widowControl w:val="0"/>
        <w:kinsoku/>
        <w:wordWrap/>
        <w:overflowPunct/>
        <w:topLinePunct w:val="0"/>
        <w:autoSpaceDE/>
        <w:autoSpaceDN/>
        <w:bidi w:val="0"/>
        <w:adjustRightInd w:val="0"/>
        <w:snapToGrid w:val="0"/>
        <w:ind w:left="420" w:hanging="420"/>
        <w:textAlignment w:val="auto"/>
        <w:rPr>
          <w:rFonts w:hint="default" w:ascii="Arial" w:hAnsi="Arial" w:eastAsia="宋体" w:cs="Arial"/>
          <w:color w:val="000000"/>
        </w:rPr>
      </w:pPr>
      <w:r>
        <w:rPr>
          <w:rFonts w:hint="default" w:ascii="Arial" w:hAnsi="Arial" w:eastAsia="宋体" w:cs="Arial"/>
          <w:color w:val="auto"/>
        </w:rPr>
        <w:t>建设项目主要原辅材料一</w:t>
      </w:r>
      <w:r>
        <w:rPr>
          <w:rFonts w:hint="default" w:ascii="Arial" w:hAnsi="Arial" w:eastAsia="宋体" w:cs="Arial"/>
          <w:color w:val="000000"/>
        </w:rPr>
        <w:t>览表</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785"/>
        <w:gridCol w:w="848"/>
        <w:gridCol w:w="1141"/>
        <w:gridCol w:w="1092"/>
        <w:gridCol w:w="2404"/>
      </w:tblGrid>
      <w:tr w14:paraId="5BAE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7" w:type="dxa"/>
            <w:tcBorders>
              <w:tl2br w:val="nil"/>
            </w:tcBorders>
            <w:shd w:val="clear" w:color="auto" w:fill="FFFFFF"/>
            <w:noWrap w:val="0"/>
            <w:vAlign w:val="center"/>
          </w:tcPr>
          <w:p w14:paraId="60120E7E">
            <w:pPr>
              <w:widowControl/>
              <w:jc w:val="center"/>
              <w:textAlignment w:val="center"/>
              <w:rPr>
                <w:rFonts w:hint="default" w:ascii="Arial" w:hAnsi="Arial" w:eastAsia="宋体" w:cs="Arial"/>
                <w:b w:val="0"/>
                <w:color w:val="000000"/>
                <w:kern w:val="0"/>
                <w:sz w:val="21"/>
                <w:szCs w:val="21"/>
                <w:lang w:bidi="ar"/>
              </w:rPr>
            </w:pPr>
            <w:r>
              <w:rPr>
                <w:rFonts w:hint="default" w:ascii="Arial" w:hAnsi="Arial" w:eastAsia="宋体" w:cs="Arial"/>
                <w:b w:val="0"/>
                <w:color w:val="000000"/>
                <w:kern w:val="0"/>
                <w:sz w:val="21"/>
                <w:szCs w:val="21"/>
                <w:lang w:bidi="ar"/>
              </w:rPr>
              <w:t>序号</w:t>
            </w:r>
          </w:p>
        </w:tc>
        <w:tc>
          <w:tcPr>
            <w:tcW w:w="1785" w:type="dxa"/>
            <w:shd w:val="clear" w:color="auto" w:fill="FFFFFF"/>
            <w:noWrap w:val="0"/>
            <w:vAlign w:val="center"/>
          </w:tcPr>
          <w:p w14:paraId="6E4CE555">
            <w:pPr>
              <w:widowControl/>
              <w:jc w:val="center"/>
              <w:textAlignment w:val="center"/>
              <w:rPr>
                <w:rFonts w:hint="default" w:ascii="Arial" w:hAnsi="Arial" w:eastAsia="宋体" w:cs="Arial"/>
                <w:b w:val="0"/>
                <w:color w:val="000000"/>
                <w:kern w:val="0"/>
                <w:sz w:val="21"/>
                <w:szCs w:val="21"/>
                <w:lang w:bidi="ar"/>
              </w:rPr>
            </w:pPr>
            <w:r>
              <w:rPr>
                <w:rFonts w:hint="default" w:ascii="Arial" w:hAnsi="Arial" w:eastAsia="宋体" w:cs="Arial"/>
                <w:b w:val="0"/>
                <w:color w:val="000000"/>
                <w:kern w:val="0"/>
                <w:sz w:val="21"/>
                <w:szCs w:val="21"/>
                <w:lang w:bidi="ar"/>
              </w:rPr>
              <w:t>材料名称</w:t>
            </w:r>
          </w:p>
        </w:tc>
        <w:tc>
          <w:tcPr>
            <w:tcW w:w="848" w:type="dxa"/>
            <w:shd w:val="clear" w:color="auto" w:fill="FFFFFF"/>
            <w:noWrap w:val="0"/>
            <w:vAlign w:val="center"/>
          </w:tcPr>
          <w:p w14:paraId="44BBCCA7">
            <w:pPr>
              <w:widowControl/>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bidi="ar"/>
              </w:rPr>
              <w:t>年用量</w:t>
            </w:r>
          </w:p>
        </w:tc>
        <w:tc>
          <w:tcPr>
            <w:tcW w:w="1141" w:type="dxa"/>
            <w:shd w:val="clear" w:color="auto" w:fill="FFFFFF"/>
            <w:noWrap w:val="0"/>
            <w:vAlign w:val="center"/>
          </w:tcPr>
          <w:p w14:paraId="7120948A">
            <w:pPr>
              <w:widowControl/>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val="en-US" w:eastAsia="zh-CN" w:bidi="ar"/>
              </w:rPr>
              <w:t>包装规格</w:t>
            </w:r>
          </w:p>
        </w:tc>
        <w:tc>
          <w:tcPr>
            <w:tcW w:w="1092" w:type="dxa"/>
            <w:shd w:val="clear" w:color="auto" w:fill="FFFFFF"/>
            <w:noWrap w:val="0"/>
            <w:vAlign w:val="center"/>
          </w:tcPr>
          <w:p w14:paraId="71203319">
            <w:pPr>
              <w:widowControl/>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bidi="ar"/>
              </w:rPr>
              <w:t>厂区最大储存量</w:t>
            </w:r>
          </w:p>
        </w:tc>
        <w:tc>
          <w:tcPr>
            <w:tcW w:w="2404" w:type="dxa"/>
            <w:shd w:val="clear" w:color="auto" w:fill="FFFFFF"/>
            <w:noWrap w:val="0"/>
            <w:vAlign w:val="center"/>
          </w:tcPr>
          <w:p w14:paraId="0683812C">
            <w:pPr>
              <w:widowControl/>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val="en-US" w:eastAsia="zh-CN" w:bidi="ar"/>
              </w:rPr>
              <w:t>备注</w:t>
            </w:r>
          </w:p>
        </w:tc>
      </w:tr>
      <w:tr w14:paraId="30A0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7" w:type="dxa"/>
            <w:shd w:val="clear" w:color="auto" w:fill="FFFFFF"/>
            <w:noWrap w:val="0"/>
            <w:vAlign w:val="center"/>
          </w:tcPr>
          <w:p w14:paraId="495F0733">
            <w:pPr>
              <w:widowControl/>
              <w:jc w:val="center"/>
              <w:textAlignment w:val="center"/>
              <w:rPr>
                <w:rFonts w:hint="default" w:ascii="Arial" w:hAnsi="Arial" w:eastAsia="宋体" w:cs="Arial"/>
                <w:b w:val="0"/>
                <w:color w:val="000000"/>
                <w:kern w:val="0"/>
                <w:sz w:val="21"/>
                <w:szCs w:val="21"/>
                <w:lang w:bidi="ar"/>
              </w:rPr>
            </w:pPr>
            <w:r>
              <w:rPr>
                <w:rFonts w:hint="default" w:ascii="Arial" w:hAnsi="Arial" w:eastAsia="宋体" w:cs="Arial"/>
                <w:b w:val="0"/>
                <w:color w:val="000000"/>
                <w:kern w:val="0"/>
                <w:sz w:val="21"/>
                <w:szCs w:val="21"/>
                <w:lang w:bidi="ar"/>
              </w:rPr>
              <w:t>1</w:t>
            </w:r>
          </w:p>
        </w:tc>
        <w:tc>
          <w:tcPr>
            <w:tcW w:w="1785" w:type="dxa"/>
            <w:shd w:val="clear" w:color="auto" w:fill="auto"/>
            <w:noWrap w:val="0"/>
            <w:vAlign w:val="center"/>
          </w:tcPr>
          <w:p w14:paraId="4EBDC629">
            <w:pPr>
              <w:widowControl/>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lang w:val="en-US" w:eastAsia="zh-CN"/>
              </w:rPr>
              <w:t>聚丙烯</w:t>
            </w:r>
            <w:r>
              <w:rPr>
                <w:rFonts w:hint="default" w:ascii="Arial" w:hAnsi="Arial" w:eastAsia="宋体" w:cs="Arial"/>
                <w:kern w:val="0"/>
                <w:szCs w:val="21"/>
              </w:rPr>
              <w:t>（</w:t>
            </w:r>
            <w:r>
              <w:rPr>
                <w:rFonts w:hint="default" w:ascii="Arial" w:hAnsi="Arial" w:eastAsia="宋体" w:cs="Arial"/>
                <w:kern w:val="0"/>
                <w:szCs w:val="21"/>
                <w:lang w:val="en-US" w:eastAsia="zh-CN"/>
              </w:rPr>
              <w:t>颗粒</w:t>
            </w:r>
            <w:r>
              <w:rPr>
                <w:rFonts w:hint="default" w:ascii="Arial" w:hAnsi="Arial" w:eastAsia="宋体" w:cs="Arial"/>
                <w:kern w:val="0"/>
                <w:szCs w:val="21"/>
              </w:rPr>
              <w:t>）</w:t>
            </w:r>
          </w:p>
        </w:tc>
        <w:tc>
          <w:tcPr>
            <w:tcW w:w="848" w:type="dxa"/>
            <w:shd w:val="clear" w:color="auto" w:fill="FFFFFF"/>
            <w:noWrap w:val="0"/>
            <w:vAlign w:val="center"/>
          </w:tcPr>
          <w:p w14:paraId="4DE5FE61">
            <w:pPr>
              <w:keepNext w:val="0"/>
              <w:keepLines w:val="0"/>
              <w:widowControl/>
              <w:suppressLineNumbers w:val="0"/>
              <w:jc w:val="center"/>
              <w:textAlignment w:val="center"/>
              <w:rPr>
                <w:rFonts w:hint="default" w:ascii="Arial" w:hAnsi="Arial" w:eastAsia="宋体" w:cs="Arial"/>
                <w:b w:val="0"/>
                <w:color w:val="000000"/>
                <w:kern w:val="0"/>
                <w:sz w:val="21"/>
                <w:szCs w:val="21"/>
                <w:lang w:val="en-US" w:eastAsia="zh-CN" w:bidi="ar"/>
              </w:rPr>
            </w:pPr>
            <w:r>
              <w:rPr>
                <w:rFonts w:hint="eastAsia" w:ascii="Arial" w:hAnsi="Arial" w:eastAsia="宋体" w:cs="Arial"/>
                <w:b w:val="0"/>
                <w:color w:val="000000"/>
                <w:kern w:val="0"/>
                <w:sz w:val="21"/>
                <w:szCs w:val="21"/>
                <w:lang w:val="en-US" w:eastAsia="zh-CN" w:bidi="ar"/>
              </w:rPr>
              <w:t>4800</w:t>
            </w:r>
            <w:r>
              <w:rPr>
                <w:rFonts w:hint="default" w:ascii="Arial" w:hAnsi="Arial" w:eastAsia="宋体" w:cs="Arial"/>
                <w:b w:val="0"/>
                <w:color w:val="000000"/>
                <w:kern w:val="0"/>
                <w:sz w:val="21"/>
                <w:szCs w:val="21"/>
                <w:lang w:val="en-US" w:eastAsia="zh-CN" w:bidi="ar"/>
              </w:rPr>
              <w:t>t</w:t>
            </w:r>
          </w:p>
        </w:tc>
        <w:tc>
          <w:tcPr>
            <w:tcW w:w="1141" w:type="dxa"/>
            <w:shd w:val="clear" w:color="auto" w:fill="FFFFFF"/>
            <w:noWrap w:val="0"/>
            <w:vAlign w:val="center"/>
          </w:tcPr>
          <w:p w14:paraId="0AD54B9B">
            <w:pPr>
              <w:widowControl/>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25kg/袋</w:t>
            </w:r>
          </w:p>
        </w:tc>
        <w:tc>
          <w:tcPr>
            <w:tcW w:w="1092" w:type="dxa"/>
            <w:shd w:val="clear" w:color="auto" w:fill="FFFFFF"/>
            <w:noWrap w:val="0"/>
            <w:vAlign w:val="center"/>
          </w:tcPr>
          <w:p w14:paraId="3C6A8449">
            <w:pPr>
              <w:widowControl/>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val="en-US" w:eastAsia="zh-CN" w:bidi="ar"/>
              </w:rPr>
              <w:t>500</w:t>
            </w:r>
          </w:p>
        </w:tc>
        <w:tc>
          <w:tcPr>
            <w:tcW w:w="2404" w:type="dxa"/>
            <w:shd w:val="clear" w:color="auto" w:fill="FFFFFF"/>
            <w:noWrap w:val="0"/>
            <w:vAlign w:val="center"/>
          </w:tcPr>
          <w:p w14:paraId="7263C799">
            <w:pPr>
              <w:keepNext w:val="0"/>
              <w:keepLines w:val="0"/>
              <w:widowControl/>
              <w:suppressLineNumbers w:val="0"/>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val="en-US" w:eastAsia="zh-CN" w:bidi="ar"/>
              </w:rPr>
              <w:t>新料，不涉及再生塑料</w:t>
            </w:r>
          </w:p>
        </w:tc>
      </w:tr>
      <w:tr w14:paraId="3BA8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7" w:type="dxa"/>
            <w:shd w:val="clear" w:color="auto" w:fill="FFFFFF"/>
            <w:noWrap w:val="0"/>
            <w:vAlign w:val="center"/>
          </w:tcPr>
          <w:p w14:paraId="1D4B5600">
            <w:pPr>
              <w:widowControl/>
              <w:jc w:val="center"/>
              <w:textAlignment w:val="center"/>
              <w:rPr>
                <w:rFonts w:hint="default" w:ascii="Arial" w:hAnsi="Arial" w:eastAsia="宋体" w:cs="Arial"/>
                <w:b w:val="0"/>
                <w:color w:val="000000"/>
                <w:kern w:val="0"/>
                <w:sz w:val="21"/>
                <w:szCs w:val="21"/>
                <w:lang w:bidi="ar"/>
              </w:rPr>
            </w:pPr>
            <w:r>
              <w:rPr>
                <w:rFonts w:hint="default" w:ascii="Arial" w:hAnsi="Arial" w:eastAsia="宋体" w:cs="Arial"/>
                <w:b w:val="0"/>
                <w:color w:val="000000"/>
                <w:kern w:val="0"/>
                <w:sz w:val="21"/>
                <w:szCs w:val="21"/>
                <w:lang w:bidi="ar"/>
              </w:rPr>
              <w:t>2</w:t>
            </w:r>
          </w:p>
        </w:tc>
        <w:tc>
          <w:tcPr>
            <w:tcW w:w="1785" w:type="dxa"/>
            <w:shd w:val="clear" w:color="auto" w:fill="auto"/>
            <w:noWrap w:val="0"/>
            <w:vAlign w:val="center"/>
          </w:tcPr>
          <w:p w14:paraId="5DB10373">
            <w:pPr>
              <w:widowControl/>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rPr>
              <w:t>色母</w:t>
            </w:r>
          </w:p>
        </w:tc>
        <w:tc>
          <w:tcPr>
            <w:tcW w:w="848" w:type="dxa"/>
            <w:shd w:val="clear" w:color="auto" w:fill="FFFFFF"/>
            <w:noWrap w:val="0"/>
            <w:vAlign w:val="center"/>
          </w:tcPr>
          <w:p w14:paraId="2D6A3E8F">
            <w:pPr>
              <w:keepNext w:val="0"/>
              <w:keepLines w:val="0"/>
              <w:widowControl/>
              <w:suppressLineNumbers w:val="0"/>
              <w:jc w:val="center"/>
              <w:textAlignment w:val="center"/>
              <w:rPr>
                <w:rFonts w:hint="default" w:ascii="Arial" w:hAnsi="Arial" w:eastAsia="宋体" w:cs="Arial"/>
                <w:b w:val="0"/>
                <w:color w:val="000000"/>
                <w:kern w:val="0"/>
                <w:sz w:val="21"/>
                <w:szCs w:val="21"/>
                <w:lang w:val="en-US" w:eastAsia="zh-CN" w:bidi="ar"/>
              </w:rPr>
            </w:pPr>
            <w:r>
              <w:rPr>
                <w:rFonts w:hint="eastAsia" w:ascii="Arial" w:hAnsi="Arial" w:eastAsia="宋体" w:cs="Arial"/>
                <w:b w:val="0"/>
                <w:color w:val="000000"/>
                <w:kern w:val="0"/>
                <w:sz w:val="21"/>
                <w:szCs w:val="21"/>
                <w:lang w:val="en-US" w:eastAsia="zh-CN" w:bidi="ar"/>
              </w:rPr>
              <w:t>200</w:t>
            </w:r>
            <w:r>
              <w:rPr>
                <w:rFonts w:hint="default" w:ascii="Arial" w:hAnsi="Arial" w:eastAsia="宋体" w:cs="Arial"/>
                <w:b w:val="0"/>
                <w:color w:val="000000"/>
                <w:kern w:val="0"/>
                <w:sz w:val="21"/>
                <w:szCs w:val="21"/>
                <w:lang w:val="en-US" w:eastAsia="zh-CN" w:bidi="ar"/>
              </w:rPr>
              <w:t>t</w:t>
            </w:r>
          </w:p>
        </w:tc>
        <w:tc>
          <w:tcPr>
            <w:tcW w:w="1141" w:type="dxa"/>
            <w:shd w:val="clear" w:color="auto" w:fill="FFFFFF"/>
            <w:noWrap w:val="0"/>
            <w:vAlign w:val="center"/>
          </w:tcPr>
          <w:p w14:paraId="7243645B">
            <w:pPr>
              <w:widowControl/>
              <w:jc w:val="center"/>
              <w:rPr>
                <w:rFonts w:hint="default" w:ascii="Arial" w:hAnsi="Arial" w:eastAsia="宋体" w:cs="Arial"/>
                <w:kern w:val="0"/>
                <w:szCs w:val="21"/>
              </w:rPr>
            </w:pPr>
            <w:r>
              <w:rPr>
                <w:rFonts w:hint="default" w:ascii="Arial" w:hAnsi="Arial" w:eastAsia="宋体" w:cs="Arial"/>
                <w:kern w:val="0"/>
                <w:szCs w:val="21"/>
                <w:lang w:val="en-US" w:eastAsia="zh-CN"/>
              </w:rPr>
              <w:t>25kg/袋</w:t>
            </w:r>
          </w:p>
        </w:tc>
        <w:tc>
          <w:tcPr>
            <w:tcW w:w="1092" w:type="dxa"/>
            <w:shd w:val="clear" w:color="auto" w:fill="FFFFFF"/>
            <w:noWrap w:val="0"/>
            <w:vAlign w:val="center"/>
          </w:tcPr>
          <w:p w14:paraId="77CCC660">
            <w:pPr>
              <w:widowControl/>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val="en-US" w:eastAsia="zh-CN" w:bidi="ar"/>
              </w:rPr>
              <w:t>500</w:t>
            </w:r>
          </w:p>
        </w:tc>
        <w:tc>
          <w:tcPr>
            <w:tcW w:w="2404" w:type="dxa"/>
            <w:shd w:val="clear" w:color="auto" w:fill="FFFFFF"/>
            <w:noWrap w:val="0"/>
            <w:vAlign w:val="center"/>
          </w:tcPr>
          <w:p w14:paraId="3D994C7C">
            <w:pPr>
              <w:keepNext w:val="0"/>
              <w:keepLines w:val="0"/>
              <w:widowControl/>
              <w:suppressLineNumbers w:val="0"/>
              <w:jc w:val="center"/>
              <w:textAlignment w:val="center"/>
              <w:rPr>
                <w:rFonts w:hint="default" w:ascii="Arial" w:hAnsi="Arial" w:eastAsia="宋体" w:cs="Arial"/>
                <w:b w:val="0"/>
                <w:color w:val="000000"/>
                <w:kern w:val="0"/>
                <w:sz w:val="21"/>
                <w:szCs w:val="21"/>
                <w:lang w:val="en-US" w:eastAsia="zh-CN" w:bidi="ar"/>
              </w:rPr>
            </w:pPr>
            <w:r>
              <w:rPr>
                <w:rFonts w:hint="default" w:ascii="Arial" w:hAnsi="Arial" w:eastAsia="宋体" w:cs="Arial"/>
                <w:b w:val="0"/>
                <w:color w:val="000000"/>
                <w:kern w:val="0"/>
                <w:sz w:val="21"/>
                <w:szCs w:val="21"/>
                <w:lang w:val="en-US" w:eastAsia="zh-CN" w:bidi="ar"/>
              </w:rPr>
              <w:t>新料，不涉及再生塑料</w:t>
            </w:r>
          </w:p>
        </w:tc>
      </w:tr>
      <w:tr w14:paraId="2D88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7" w:type="dxa"/>
            <w:shd w:val="clear" w:color="auto" w:fill="FFFFFF"/>
            <w:noWrap w:val="0"/>
            <w:vAlign w:val="center"/>
          </w:tcPr>
          <w:p w14:paraId="1EFC48BD">
            <w:pPr>
              <w:widowControl/>
              <w:jc w:val="center"/>
              <w:textAlignment w:val="center"/>
              <w:rPr>
                <w:rFonts w:hint="default" w:ascii="Arial" w:hAnsi="Arial" w:eastAsia="宋体" w:cs="Arial"/>
                <w:b w:val="0"/>
                <w:color w:val="000000"/>
                <w:kern w:val="0"/>
                <w:sz w:val="21"/>
                <w:szCs w:val="21"/>
                <w:lang w:bidi="ar"/>
              </w:rPr>
            </w:pPr>
            <w:r>
              <w:rPr>
                <w:rFonts w:hint="default" w:ascii="Arial" w:hAnsi="Arial" w:eastAsia="宋体" w:cs="Arial"/>
                <w:b w:val="0"/>
                <w:color w:val="000000"/>
                <w:kern w:val="0"/>
                <w:sz w:val="21"/>
                <w:szCs w:val="21"/>
                <w:lang w:bidi="ar"/>
              </w:rPr>
              <w:t>3</w:t>
            </w:r>
          </w:p>
        </w:tc>
        <w:tc>
          <w:tcPr>
            <w:tcW w:w="1785" w:type="dxa"/>
            <w:shd w:val="clear" w:color="auto" w:fill="auto"/>
            <w:noWrap w:val="0"/>
            <w:vAlign w:val="center"/>
          </w:tcPr>
          <w:p w14:paraId="6463450D">
            <w:pPr>
              <w:widowControl/>
              <w:jc w:val="center"/>
              <w:rPr>
                <w:rFonts w:hint="default" w:ascii="Arial" w:hAnsi="Arial" w:eastAsia="宋体" w:cs="Arial"/>
                <w:kern w:val="0"/>
                <w:sz w:val="21"/>
                <w:szCs w:val="21"/>
                <w:lang w:val="en-US" w:eastAsia="zh-CN" w:bidi="ar-SA"/>
              </w:rPr>
            </w:pPr>
            <w:r>
              <w:rPr>
                <w:rFonts w:hint="default" w:ascii="Arial" w:hAnsi="Arial" w:eastAsia="宋体" w:cs="Arial"/>
                <w:kern w:val="0"/>
                <w:szCs w:val="21"/>
              </w:rPr>
              <w:t>纺丝油剂</w:t>
            </w:r>
          </w:p>
        </w:tc>
        <w:tc>
          <w:tcPr>
            <w:tcW w:w="848" w:type="dxa"/>
            <w:shd w:val="clear" w:color="auto" w:fill="FFFFFF"/>
            <w:noWrap w:val="0"/>
            <w:vAlign w:val="center"/>
          </w:tcPr>
          <w:p w14:paraId="489A2432">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96t</w:t>
            </w:r>
          </w:p>
        </w:tc>
        <w:tc>
          <w:tcPr>
            <w:tcW w:w="1141" w:type="dxa"/>
            <w:shd w:val="clear" w:color="auto" w:fill="FFFFFF"/>
            <w:noWrap w:val="0"/>
            <w:vAlign w:val="center"/>
          </w:tcPr>
          <w:p w14:paraId="66514CDA">
            <w:pPr>
              <w:widowControl/>
              <w:jc w:val="center"/>
              <w:rPr>
                <w:rFonts w:hint="default" w:ascii="Arial" w:hAnsi="Arial" w:eastAsia="宋体" w:cs="Arial"/>
                <w:kern w:val="0"/>
                <w:szCs w:val="21"/>
                <w:lang w:val="en-US" w:eastAsia="zh-CN"/>
              </w:rPr>
            </w:pPr>
            <w:r>
              <w:rPr>
                <w:rFonts w:hint="default" w:ascii="Arial" w:hAnsi="Arial" w:eastAsia="宋体" w:cs="Arial"/>
                <w:kern w:val="0"/>
                <w:szCs w:val="21"/>
                <w:lang w:val="en-US" w:eastAsia="zh-CN"/>
              </w:rPr>
              <w:t>225kg/桶</w:t>
            </w:r>
          </w:p>
        </w:tc>
        <w:tc>
          <w:tcPr>
            <w:tcW w:w="1092" w:type="dxa"/>
            <w:shd w:val="clear" w:color="auto" w:fill="FFFFFF"/>
            <w:noWrap w:val="0"/>
            <w:vAlign w:val="center"/>
          </w:tcPr>
          <w:p w14:paraId="0574A589">
            <w:pPr>
              <w:widowControl/>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10</w:t>
            </w:r>
          </w:p>
        </w:tc>
        <w:tc>
          <w:tcPr>
            <w:tcW w:w="2404" w:type="dxa"/>
            <w:shd w:val="clear" w:color="auto" w:fill="FFFFFF"/>
            <w:noWrap w:val="0"/>
            <w:vAlign w:val="center"/>
          </w:tcPr>
          <w:p w14:paraId="39F51C4B">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与水调配后使用，调配比例（油:水）约为1:5</w:t>
            </w:r>
          </w:p>
        </w:tc>
      </w:tr>
      <w:tr w14:paraId="27B7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7" w:type="dxa"/>
            <w:shd w:val="clear" w:color="auto" w:fill="FFFFFF"/>
            <w:noWrap w:val="0"/>
            <w:vAlign w:val="center"/>
          </w:tcPr>
          <w:p w14:paraId="52A8F363">
            <w:pPr>
              <w:widowControl/>
              <w:jc w:val="center"/>
              <w:textAlignment w:val="center"/>
              <w:rPr>
                <w:rFonts w:hint="default" w:ascii="Arial" w:hAnsi="Arial" w:eastAsia="宋体" w:cs="Arial"/>
                <w:b w:val="0"/>
                <w:color w:val="000000"/>
                <w:kern w:val="0"/>
                <w:sz w:val="21"/>
                <w:szCs w:val="21"/>
                <w:lang w:bidi="ar"/>
              </w:rPr>
            </w:pPr>
            <w:r>
              <w:rPr>
                <w:rFonts w:hint="default" w:ascii="Arial" w:hAnsi="Arial" w:eastAsia="宋体" w:cs="Arial"/>
                <w:b w:val="0"/>
                <w:color w:val="000000"/>
                <w:kern w:val="0"/>
                <w:sz w:val="21"/>
                <w:szCs w:val="21"/>
                <w:lang w:bidi="ar"/>
              </w:rPr>
              <w:t>4</w:t>
            </w:r>
          </w:p>
        </w:tc>
        <w:tc>
          <w:tcPr>
            <w:tcW w:w="1785" w:type="dxa"/>
            <w:shd w:val="clear" w:color="auto" w:fill="auto"/>
            <w:noWrap w:val="0"/>
            <w:vAlign w:val="center"/>
          </w:tcPr>
          <w:p w14:paraId="604E4BE8">
            <w:pPr>
              <w:widowControl/>
              <w:jc w:val="center"/>
              <w:rPr>
                <w:rFonts w:hint="default" w:ascii="Arial" w:hAnsi="Arial" w:eastAsia="宋体" w:cs="Arial"/>
                <w:kern w:val="0"/>
                <w:sz w:val="21"/>
                <w:szCs w:val="21"/>
                <w:lang w:val="en-US" w:eastAsia="zh-CN" w:bidi="ar"/>
              </w:rPr>
            </w:pPr>
            <w:r>
              <w:rPr>
                <w:rFonts w:hint="default" w:ascii="Arial" w:hAnsi="Arial" w:eastAsia="宋体" w:cs="Arial"/>
                <w:kern w:val="0"/>
                <w:szCs w:val="21"/>
                <w:lang w:bidi="ar"/>
              </w:rPr>
              <w:t>线带</w:t>
            </w:r>
          </w:p>
        </w:tc>
        <w:tc>
          <w:tcPr>
            <w:tcW w:w="848" w:type="dxa"/>
            <w:shd w:val="clear" w:color="auto" w:fill="FFFFFF"/>
            <w:noWrap w:val="0"/>
            <w:vAlign w:val="center"/>
          </w:tcPr>
          <w:p w14:paraId="4333D483">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eastAsia" w:ascii="Arial" w:hAnsi="Arial" w:eastAsia="宋体" w:cs="Arial"/>
                <w:b w:val="0"/>
                <w:color w:val="000000" w:themeColor="text1"/>
                <w:kern w:val="0"/>
                <w:sz w:val="21"/>
                <w:szCs w:val="21"/>
                <w:lang w:val="en-US" w:eastAsia="zh-CN" w:bidi="ar"/>
                <w14:textFill>
                  <w14:solidFill>
                    <w14:schemeClr w14:val="tx1"/>
                  </w14:solidFill>
                </w14:textFill>
              </w:rPr>
              <w:t>100</w:t>
            </w:r>
            <w:r>
              <w:rPr>
                <w:rFonts w:hint="default" w:ascii="Arial" w:hAnsi="Arial" w:eastAsia="宋体" w:cs="Arial"/>
                <w:b w:val="0"/>
                <w:color w:val="000000" w:themeColor="text1"/>
                <w:kern w:val="0"/>
                <w:sz w:val="21"/>
                <w:szCs w:val="21"/>
                <w:lang w:val="en-US" w:eastAsia="zh-CN" w:bidi="ar"/>
                <w14:textFill>
                  <w14:solidFill>
                    <w14:schemeClr w14:val="tx1"/>
                  </w14:solidFill>
                </w14:textFill>
              </w:rPr>
              <w:t>0t</w:t>
            </w:r>
          </w:p>
        </w:tc>
        <w:tc>
          <w:tcPr>
            <w:tcW w:w="1141" w:type="dxa"/>
            <w:shd w:val="clear" w:color="auto" w:fill="FFFFFF"/>
            <w:noWrap w:val="0"/>
            <w:vAlign w:val="center"/>
          </w:tcPr>
          <w:p w14:paraId="14A5237B">
            <w:pPr>
              <w:widowControl/>
              <w:jc w:val="center"/>
              <w:rPr>
                <w:rFonts w:hint="default" w:ascii="Arial" w:hAnsi="Arial" w:eastAsia="宋体" w:cs="Arial"/>
                <w:kern w:val="0"/>
                <w:szCs w:val="21"/>
                <w:lang w:val="en-US" w:eastAsia="zh-CN" w:bidi="ar"/>
              </w:rPr>
            </w:pPr>
            <w:r>
              <w:rPr>
                <w:rFonts w:hint="default" w:ascii="Arial" w:hAnsi="Arial" w:eastAsia="宋体" w:cs="Arial"/>
                <w:kern w:val="0"/>
                <w:szCs w:val="21"/>
                <w:lang w:val="en-US" w:eastAsia="zh-CN" w:bidi="ar"/>
              </w:rPr>
              <w:t>/</w:t>
            </w:r>
          </w:p>
        </w:tc>
        <w:tc>
          <w:tcPr>
            <w:tcW w:w="1092" w:type="dxa"/>
            <w:shd w:val="clear" w:color="auto" w:fill="FFFFFF"/>
            <w:noWrap w:val="0"/>
            <w:vAlign w:val="center"/>
          </w:tcPr>
          <w:p w14:paraId="37E336AE">
            <w:pPr>
              <w:widowControl/>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50</w:t>
            </w:r>
          </w:p>
        </w:tc>
        <w:tc>
          <w:tcPr>
            <w:tcW w:w="2404" w:type="dxa"/>
            <w:shd w:val="clear" w:color="auto" w:fill="FFFFFF"/>
            <w:noWrap w:val="0"/>
            <w:vAlign w:val="center"/>
          </w:tcPr>
          <w:p w14:paraId="62A2DBF9">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w:t>
            </w:r>
          </w:p>
        </w:tc>
      </w:tr>
      <w:tr w14:paraId="7E55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7" w:type="dxa"/>
            <w:shd w:val="clear" w:color="auto" w:fill="FFFFFF"/>
            <w:noWrap w:val="0"/>
            <w:vAlign w:val="center"/>
          </w:tcPr>
          <w:p w14:paraId="44E74A31">
            <w:pPr>
              <w:widowControl/>
              <w:jc w:val="center"/>
              <w:textAlignment w:val="center"/>
              <w:rPr>
                <w:rFonts w:hint="default" w:ascii="Arial" w:hAnsi="Arial" w:eastAsia="宋体" w:cs="Arial"/>
                <w:b w:val="0"/>
                <w:color w:val="000000"/>
                <w:kern w:val="0"/>
                <w:sz w:val="21"/>
                <w:szCs w:val="21"/>
                <w:lang w:bidi="ar"/>
              </w:rPr>
            </w:pPr>
            <w:r>
              <w:rPr>
                <w:rFonts w:hint="default" w:ascii="Arial" w:hAnsi="Arial" w:eastAsia="宋体" w:cs="Arial"/>
                <w:b w:val="0"/>
                <w:color w:val="000000"/>
                <w:kern w:val="0"/>
                <w:sz w:val="21"/>
                <w:szCs w:val="21"/>
                <w:lang w:bidi="ar"/>
              </w:rPr>
              <w:t>5</w:t>
            </w:r>
          </w:p>
        </w:tc>
        <w:tc>
          <w:tcPr>
            <w:tcW w:w="1785" w:type="dxa"/>
            <w:shd w:val="clear" w:color="auto" w:fill="FFFFFF"/>
            <w:noWrap w:val="0"/>
            <w:vAlign w:val="center"/>
          </w:tcPr>
          <w:p w14:paraId="5B3060C0">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机油</w:t>
            </w:r>
          </w:p>
        </w:tc>
        <w:tc>
          <w:tcPr>
            <w:tcW w:w="848" w:type="dxa"/>
            <w:shd w:val="clear" w:color="auto" w:fill="FFFFFF"/>
            <w:noWrap w:val="0"/>
            <w:vAlign w:val="center"/>
          </w:tcPr>
          <w:p w14:paraId="7C3D5456">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0.1t</w:t>
            </w:r>
          </w:p>
        </w:tc>
        <w:tc>
          <w:tcPr>
            <w:tcW w:w="1141" w:type="dxa"/>
            <w:shd w:val="clear" w:color="auto" w:fill="FFFFFF"/>
            <w:noWrap w:val="0"/>
            <w:vAlign w:val="center"/>
          </w:tcPr>
          <w:p w14:paraId="1CA48816">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25kg/桶</w:t>
            </w:r>
          </w:p>
        </w:tc>
        <w:tc>
          <w:tcPr>
            <w:tcW w:w="1092" w:type="dxa"/>
            <w:shd w:val="clear" w:color="auto" w:fill="FFFFFF"/>
            <w:noWrap w:val="0"/>
            <w:vAlign w:val="center"/>
          </w:tcPr>
          <w:p w14:paraId="6BD3D8B7">
            <w:pPr>
              <w:widowControl/>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不暂存</w:t>
            </w:r>
          </w:p>
        </w:tc>
        <w:tc>
          <w:tcPr>
            <w:tcW w:w="2404" w:type="dxa"/>
            <w:shd w:val="clear" w:color="auto" w:fill="FFFFFF"/>
            <w:noWrap w:val="0"/>
            <w:vAlign w:val="center"/>
          </w:tcPr>
          <w:p w14:paraId="32486ED2">
            <w:pPr>
              <w:keepNext w:val="0"/>
              <w:keepLines w:val="0"/>
              <w:widowControl/>
              <w:suppressLineNumbers w:val="0"/>
              <w:jc w:val="center"/>
              <w:textAlignment w:val="center"/>
              <w:rPr>
                <w:rFonts w:hint="default" w:ascii="Arial" w:hAnsi="Arial" w:eastAsia="宋体" w:cs="Arial"/>
                <w:b w:val="0"/>
                <w:color w:val="000000" w:themeColor="text1"/>
                <w:kern w:val="0"/>
                <w:sz w:val="21"/>
                <w:szCs w:val="21"/>
                <w:lang w:val="en-US" w:eastAsia="zh-CN" w:bidi="ar"/>
                <w14:textFill>
                  <w14:solidFill>
                    <w14:schemeClr w14:val="tx1"/>
                  </w14:solidFill>
                </w14:textFill>
              </w:rPr>
            </w:pPr>
            <w:r>
              <w:rPr>
                <w:rFonts w:hint="default" w:ascii="Arial" w:hAnsi="Arial" w:eastAsia="宋体" w:cs="Arial"/>
                <w:b w:val="0"/>
                <w:color w:val="000000" w:themeColor="text1"/>
                <w:kern w:val="0"/>
                <w:sz w:val="21"/>
                <w:szCs w:val="21"/>
                <w:lang w:val="en-US" w:eastAsia="zh-CN" w:bidi="ar"/>
                <w14:textFill>
                  <w14:solidFill>
                    <w14:schemeClr w14:val="tx1"/>
                  </w14:solidFill>
                </w14:textFill>
              </w:rPr>
              <w:t>/</w:t>
            </w:r>
          </w:p>
        </w:tc>
      </w:tr>
    </w:tbl>
    <w:p w14:paraId="4F257655">
      <w:pPr>
        <w:keepNext w:val="0"/>
        <w:keepLines w:val="0"/>
        <w:pageBreakBefore w:val="0"/>
        <w:widowControl w:val="0"/>
        <w:numPr>
          <w:ilvl w:val="0"/>
          <w:numId w:val="8"/>
        </w:numPr>
        <w:kinsoku/>
        <w:wordWrap/>
        <w:overflowPunct/>
        <w:topLinePunct w:val="0"/>
        <w:autoSpaceDE/>
        <w:autoSpaceDN/>
        <w:bidi w:val="0"/>
        <w:adjustRightInd w:val="0"/>
        <w:snapToGrid w:val="0"/>
        <w:spacing w:before="171" w:beforeLines="50" w:line="360" w:lineRule="auto"/>
        <w:ind w:left="105" w:leftChars="50" w:firstLine="482" w:firstLineChars="200"/>
        <w:textAlignment w:val="auto"/>
        <w:rPr>
          <w:rFonts w:hint="default" w:ascii="Arial" w:hAnsi="Arial" w:eastAsia="宋体" w:cs="Arial"/>
          <w:b/>
          <w:bCs/>
          <w:sz w:val="24"/>
          <w:szCs w:val="24"/>
        </w:rPr>
      </w:pPr>
      <w:r>
        <w:rPr>
          <w:rFonts w:hint="default" w:ascii="Arial" w:hAnsi="Arial" w:eastAsia="宋体" w:cs="Arial"/>
          <w:b/>
          <w:bCs/>
          <w:sz w:val="24"/>
          <w:szCs w:val="24"/>
        </w:rPr>
        <w:t>主要原辅材料的物理化学性质简介：</w:t>
      </w:r>
    </w:p>
    <w:p w14:paraId="3610266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105" w:leftChars="50" w:firstLine="482" w:firstLineChars="200"/>
        <w:textAlignment w:val="auto"/>
        <w:rPr>
          <w:rFonts w:hint="default" w:ascii="Arial" w:hAnsi="Arial" w:eastAsia="宋体" w:cs="Arial"/>
          <w:sz w:val="24"/>
          <w:szCs w:val="24"/>
        </w:rPr>
      </w:pPr>
      <w:r>
        <w:rPr>
          <w:rFonts w:hint="default" w:ascii="Arial" w:hAnsi="Arial" w:eastAsia="宋体" w:cs="Arial"/>
          <w:b/>
          <w:bCs/>
          <w:sz w:val="24"/>
          <w:szCs w:val="24"/>
        </w:rPr>
        <w:t>聚丙烯</w:t>
      </w:r>
      <w:r>
        <w:rPr>
          <w:rFonts w:hint="default" w:ascii="Arial" w:hAnsi="Arial" w:eastAsia="宋体" w:cs="Arial"/>
          <w:sz w:val="24"/>
          <w:szCs w:val="24"/>
        </w:rPr>
        <w:t>：聚丙烯（Polypropylene，简称PP）是一种半结晶的热塑性塑料，熔点/凝固点：176℃。具有较高的耐冲击性，机械性质强韧，抗多种有机溶剂和酸碱腐蚀。在工业界有广泛的应用，是平常常见的高分子材料之一。聚丙烯（PP）的热分解温度通常在300℃至380℃之间。</w:t>
      </w:r>
    </w:p>
    <w:p w14:paraId="0480054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105" w:leftChars="50" w:firstLine="482" w:firstLineChars="200"/>
        <w:textAlignment w:val="auto"/>
        <w:rPr>
          <w:rFonts w:hint="default" w:ascii="Arial" w:hAnsi="Arial" w:eastAsia="宋体" w:cs="Arial"/>
          <w:sz w:val="24"/>
          <w:szCs w:val="24"/>
        </w:rPr>
      </w:pPr>
      <w:r>
        <w:rPr>
          <w:rFonts w:hint="default" w:ascii="Arial" w:hAnsi="Arial" w:eastAsia="宋体" w:cs="Arial"/>
          <w:b/>
          <w:bCs/>
          <w:sz w:val="24"/>
          <w:szCs w:val="24"/>
        </w:rPr>
        <w:t>色母粒：</w:t>
      </w:r>
      <w:r>
        <w:rPr>
          <w:rFonts w:hint="default" w:ascii="Arial" w:hAnsi="Arial" w:eastAsia="宋体" w:cs="Arial"/>
          <w:sz w:val="24"/>
          <w:szCs w:val="24"/>
        </w:rPr>
        <w:t>由高比例的颜料或添加剂与热塑性树脂，经良好分散而成的塑料着色剂，其所选用的树脂对着色剂具有良好润湿和分散作用，并且与被着色材料具有良好的相容性。项目使用聚丙烯色母粒，主要成分为：聚丙烯65%，酞青蓝颜料35%。</w:t>
      </w:r>
    </w:p>
    <w:p w14:paraId="5DF36CA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105" w:leftChars="50" w:firstLine="482" w:firstLineChars="200"/>
        <w:textAlignment w:val="auto"/>
        <w:rPr>
          <w:rFonts w:hint="default" w:ascii="Arial" w:hAnsi="Arial" w:eastAsia="宋体" w:cs="Arial"/>
          <w:sz w:val="24"/>
          <w:szCs w:val="24"/>
        </w:rPr>
      </w:pPr>
      <w:r>
        <w:rPr>
          <w:rFonts w:hint="default" w:ascii="Arial" w:hAnsi="Arial" w:eastAsia="宋体" w:cs="Arial"/>
          <w:b/>
          <w:bCs/>
          <w:sz w:val="24"/>
          <w:szCs w:val="24"/>
          <w:lang w:val="en-US" w:eastAsia="zh-CN"/>
        </w:rPr>
        <w:t>纺丝</w:t>
      </w:r>
      <w:r>
        <w:rPr>
          <w:rFonts w:hint="default" w:ascii="Arial" w:hAnsi="Arial" w:eastAsia="宋体" w:cs="Arial"/>
          <w:b/>
          <w:bCs/>
          <w:sz w:val="24"/>
          <w:szCs w:val="24"/>
        </w:rPr>
        <w:t>油剂：</w:t>
      </w:r>
      <w:r>
        <w:rPr>
          <w:rFonts w:hint="default" w:ascii="Arial" w:hAnsi="Arial" w:eastAsia="宋体" w:cs="Arial"/>
          <w:b w:val="0"/>
          <w:bCs w:val="0"/>
          <w:sz w:val="24"/>
          <w:szCs w:val="24"/>
          <w:lang w:val="en-US" w:eastAsia="zh-CN"/>
        </w:rPr>
        <w:t>主要成分为聚乙二醇，</w:t>
      </w:r>
      <w:r>
        <w:rPr>
          <w:rFonts w:hint="default" w:ascii="Arial" w:hAnsi="Arial" w:eastAsia="宋体" w:cs="Arial"/>
          <w:sz w:val="24"/>
          <w:szCs w:val="24"/>
        </w:rPr>
        <w:t>外观</w:t>
      </w:r>
      <w:r>
        <w:rPr>
          <w:rFonts w:hint="default" w:ascii="Arial" w:hAnsi="Arial" w:eastAsia="宋体" w:cs="Arial"/>
          <w:sz w:val="24"/>
          <w:szCs w:val="24"/>
          <w:lang w:val="en-US" w:eastAsia="zh-CN"/>
        </w:rPr>
        <w:t>为无色粘性</w:t>
      </w:r>
      <w:r>
        <w:rPr>
          <w:rFonts w:hint="default" w:ascii="Arial" w:hAnsi="Arial" w:eastAsia="宋体" w:cs="Arial"/>
          <w:sz w:val="24"/>
          <w:szCs w:val="24"/>
        </w:rPr>
        <w:t>状液体。对于织物油良好的平滑性、集束性和抗静电性，而且热稳定性好（</w:t>
      </w:r>
      <w:r>
        <w:rPr>
          <w:rFonts w:hint="default" w:ascii="Arial" w:hAnsi="Arial" w:eastAsia="宋体" w:cs="Arial"/>
          <w:sz w:val="24"/>
          <w:szCs w:val="24"/>
          <w:lang w:val="en-US" w:eastAsia="zh-CN"/>
        </w:rPr>
        <w:t>沸点在250</w:t>
      </w:r>
      <w:r>
        <w:rPr>
          <w:rFonts w:hint="default" w:ascii="Arial" w:hAnsi="Arial" w:eastAsia="宋体" w:cs="Arial"/>
          <w:sz w:val="24"/>
          <w:szCs w:val="24"/>
        </w:rPr>
        <w:t>℃以上）</w:t>
      </w:r>
      <w:r>
        <w:rPr>
          <w:rFonts w:hint="default" w:ascii="Arial" w:hAnsi="Arial" w:eastAsia="宋体" w:cs="Arial"/>
          <w:sz w:val="24"/>
          <w:szCs w:val="24"/>
          <w:lang w:eastAsia="zh-CN"/>
        </w:rPr>
        <w:t>，</w:t>
      </w:r>
      <w:r>
        <w:rPr>
          <w:rFonts w:hint="default" w:ascii="Arial" w:hAnsi="Arial" w:eastAsia="宋体" w:cs="Arial"/>
          <w:sz w:val="24"/>
          <w:szCs w:val="24"/>
        </w:rPr>
        <w:t>丙纶油剂可以在丙纶丝的生产过程中提供润滑，减少丙纶丝与机械设备之间的摩擦，降低能耗和设备磨损</w:t>
      </w:r>
    </w:p>
    <w:p w14:paraId="57277862">
      <w:pPr>
        <w:pStyle w:val="76"/>
        <w:keepNext/>
        <w:keepLines/>
        <w:pageBreakBefore w:val="0"/>
        <w:widowControl w:val="0"/>
        <w:kinsoku/>
        <w:wordWrap/>
        <w:overflowPunct/>
        <w:topLinePunct w:val="0"/>
        <w:autoSpaceDE/>
        <w:autoSpaceDN/>
        <w:bidi w:val="0"/>
        <w:adjustRightInd w:val="0"/>
        <w:snapToGrid w:val="0"/>
        <w:spacing w:before="0" w:after="0" w:line="240" w:lineRule="auto"/>
        <w:ind w:left="303" w:leftChars="50" w:hanging="198"/>
        <w:textAlignment w:val="auto"/>
        <w:rPr>
          <w:rFonts w:hint="default" w:ascii="Arial" w:hAnsi="Arial" w:eastAsia="宋体" w:cs="Arial"/>
          <w:color w:val="000000"/>
        </w:rPr>
      </w:pPr>
      <w:r>
        <w:rPr>
          <w:rFonts w:hint="default" w:ascii="Arial" w:hAnsi="Arial" w:eastAsia="宋体" w:cs="Arial"/>
          <w:b/>
          <w:bCs w:val="0"/>
          <w:color w:val="000000"/>
          <w:kern w:val="2"/>
          <w:sz w:val="24"/>
          <w:szCs w:val="20"/>
          <w:lang w:val="en-US" w:eastAsia="zh-CN" w:bidi="ar-SA"/>
        </w:rPr>
        <w:t>班制及劳动定员</w:t>
      </w:r>
    </w:p>
    <w:p w14:paraId="6FD1530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本项目总定员</w:t>
      </w:r>
      <w:r>
        <w:rPr>
          <w:rFonts w:hint="default" w:ascii="Arial" w:hAnsi="Arial" w:eastAsia="宋体" w:cs="Arial"/>
          <w:color w:val="000000"/>
          <w:sz w:val="24"/>
          <w:szCs w:val="24"/>
          <w:lang w:val="en-US" w:eastAsia="zh-CN"/>
        </w:rPr>
        <w:t>35</w:t>
      </w:r>
      <w:r>
        <w:rPr>
          <w:rFonts w:hint="default" w:ascii="Arial" w:hAnsi="Arial" w:eastAsia="宋体" w:cs="Arial"/>
          <w:color w:val="000000"/>
          <w:sz w:val="24"/>
          <w:szCs w:val="24"/>
        </w:rPr>
        <w:t>人，</w:t>
      </w:r>
      <w:r>
        <w:rPr>
          <w:rFonts w:hint="default" w:ascii="Arial" w:hAnsi="Arial" w:eastAsia="宋体" w:cs="Arial"/>
          <w:sz w:val="24"/>
          <w:szCs w:val="24"/>
        </w:rPr>
        <w:t>企业年生产天数为300天，三班制，单班工作时长8h，企业不设置食宿，餐食由配餐公司提供。</w:t>
      </w:r>
    </w:p>
    <w:p w14:paraId="6E293F6D">
      <w:pPr>
        <w:pStyle w:val="76"/>
        <w:keepNext/>
        <w:keepLines/>
        <w:pageBreakBefore w:val="0"/>
        <w:widowControl w:val="0"/>
        <w:kinsoku/>
        <w:wordWrap/>
        <w:overflowPunct/>
        <w:topLinePunct w:val="0"/>
        <w:autoSpaceDE/>
        <w:autoSpaceDN/>
        <w:bidi w:val="0"/>
        <w:adjustRightInd w:val="0"/>
        <w:snapToGrid w:val="0"/>
        <w:spacing w:before="0" w:after="0"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总平面布置</w:t>
      </w:r>
    </w:p>
    <w:p w14:paraId="4F9F21FB">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highlight w:val="yellow"/>
        </w:rPr>
      </w:pPr>
      <w:r>
        <w:rPr>
          <w:rFonts w:hint="default" w:ascii="Arial" w:hAnsi="Arial" w:eastAsia="宋体" w:cs="Arial"/>
          <w:sz w:val="24"/>
          <w:szCs w:val="24"/>
        </w:rPr>
        <w:t>本项目拟建于</w:t>
      </w:r>
      <w:r>
        <w:rPr>
          <w:rFonts w:hint="eastAsia" w:ascii="Arial" w:hAnsi="Arial" w:eastAsia="宋体" w:cs="Arial"/>
          <w:sz w:val="24"/>
          <w:szCs w:val="24"/>
          <w:lang w:eastAsia="zh-CN"/>
        </w:rPr>
        <w:t>浙江省平湖市曹桥街道兴曹路388号5-6号门（1-3层）</w:t>
      </w:r>
      <w:r>
        <w:rPr>
          <w:rFonts w:hint="default" w:ascii="Arial" w:hAnsi="Arial" w:eastAsia="宋体" w:cs="Arial"/>
          <w:sz w:val="24"/>
          <w:szCs w:val="24"/>
        </w:rPr>
        <w:t>。企业共承租</w:t>
      </w:r>
      <w:r>
        <w:rPr>
          <w:rFonts w:hint="eastAsia" w:ascii="Arial" w:hAnsi="Arial" w:eastAsia="宋体" w:cs="Arial"/>
          <w:sz w:val="24"/>
          <w:szCs w:val="24"/>
          <w:lang w:val="en-US" w:eastAsia="zh-CN"/>
        </w:rPr>
        <w:t>1</w:t>
      </w:r>
      <w:r>
        <w:rPr>
          <w:rFonts w:hint="default" w:ascii="Arial" w:hAnsi="Arial" w:eastAsia="宋体" w:cs="Arial"/>
          <w:sz w:val="24"/>
          <w:szCs w:val="24"/>
        </w:rPr>
        <w:t>座生产厂房，共三层</w:t>
      </w:r>
      <w:r>
        <w:rPr>
          <w:rFonts w:hint="eastAsia" w:ascii="Arial" w:hAnsi="Arial" w:eastAsia="宋体" w:cs="Arial"/>
          <w:sz w:val="24"/>
          <w:szCs w:val="24"/>
          <w:lang w:eastAsia="zh-CN"/>
        </w:rPr>
        <w:t>。</w:t>
      </w:r>
      <w:r>
        <w:rPr>
          <w:rFonts w:hint="default" w:ascii="Arial" w:hAnsi="Arial" w:eastAsia="宋体" w:cs="Arial"/>
          <w:sz w:val="24"/>
          <w:szCs w:val="24"/>
        </w:rPr>
        <w:t>纺丝车间位于</w:t>
      </w:r>
      <w:r>
        <w:rPr>
          <w:rFonts w:hint="eastAsia" w:ascii="Arial" w:hAnsi="Arial" w:eastAsia="宋体" w:cs="Arial"/>
          <w:sz w:val="24"/>
          <w:szCs w:val="24"/>
          <w:lang w:val="en-US" w:eastAsia="zh-CN"/>
        </w:rPr>
        <w:t>厂房</w:t>
      </w:r>
      <w:r>
        <w:rPr>
          <w:rFonts w:hint="default" w:ascii="Arial" w:hAnsi="Arial" w:eastAsia="宋体" w:cs="Arial"/>
          <w:sz w:val="24"/>
          <w:szCs w:val="24"/>
        </w:rPr>
        <w:t>北侧，共三层，纺丝成套设备垂直布置，三层为投料、挤出，二层为纺丝，一层为卷绕。三层设原料存放区，一层设成品和包装材料存储区。织带车间位于位于</w:t>
      </w:r>
      <w:r>
        <w:rPr>
          <w:rFonts w:hint="eastAsia" w:ascii="Arial" w:hAnsi="Arial" w:eastAsia="宋体" w:cs="Arial"/>
          <w:sz w:val="24"/>
          <w:szCs w:val="24"/>
          <w:lang w:val="en-US" w:eastAsia="zh-CN"/>
        </w:rPr>
        <w:t>厂房</w:t>
      </w:r>
      <w:r>
        <w:rPr>
          <w:rFonts w:hint="default" w:ascii="Arial" w:hAnsi="Arial" w:eastAsia="宋体" w:cs="Arial"/>
          <w:sz w:val="24"/>
          <w:szCs w:val="24"/>
        </w:rPr>
        <w:t>二层。具体布置见附图3项目平面布置示意图。</w:t>
      </w:r>
    </w:p>
    <w:p w14:paraId="0E028879">
      <w:pPr>
        <w:pageBreakBefore w:val="0"/>
        <w:widowControl w:val="0"/>
        <w:kinsoku/>
        <w:wordWrap/>
        <w:overflowPunct/>
        <w:topLinePunct w:val="0"/>
        <w:autoSpaceDE/>
        <w:autoSpaceDN/>
        <w:bidi w:val="0"/>
        <w:ind w:left="105" w:leftChars="50"/>
        <w:textAlignment w:val="auto"/>
        <w:rPr>
          <w:rFonts w:hint="default" w:ascii="Arial" w:hAnsi="Arial" w:eastAsia="宋体" w:cs="Arial"/>
          <w:b/>
          <w:bCs/>
          <w:color w:val="000000"/>
          <w:sz w:val="24"/>
          <w:szCs w:val="24"/>
        </w:rPr>
        <w:sectPr>
          <w:headerReference r:id="rId17" w:type="default"/>
          <w:footerReference r:id="rId18"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7A1138C9">
      <w:pPr>
        <w:pStyle w:val="83"/>
        <w:pageBreakBefore w:val="0"/>
        <w:widowControl w:val="0"/>
        <w:kinsoku/>
        <w:wordWrap/>
        <w:overflowPunct/>
        <w:topLinePunct w:val="0"/>
        <w:autoSpaceDE/>
        <w:autoSpaceDN/>
        <w:bidi w:val="0"/>
        <w:adjustRightInd w:val="0"/>
        <w:snapToGrid w:val="0"/>
        <w:ind w:left="105" w:leftChars="50"/>
        <w:textAlignment w:val="auto"/>
        <w:rPr>
          <w:rFonts w:hint="default" w:ascii="Arial" w:hAnsi="Arial" w:eastAsia="宋体" w:cs="Arial"/>
          <w:color w:val="000000"/>
        </w:rPr>
      </w:pPr>
      <w:r>
        <w:rPr>
          <w:rFonts w:hint="default" w:ascii="Arial" w:hAnsi="Arial" w:eastAsia="宋体" w:cs="Arial"/>
          <w:color w:val="000000"/>
        </w:rPr>
        <w:t>工艺流程和产排污环节</w:t>
      </w:r>
    </w:p>
    <w:p w14:paraId="2A260181">
      <w:pPr>
        <w:pStyle w:val="76"/>
        <w:keepNext/>
        <w:keepLines/>
        <w:pageBreakBefore w:val="0"/>
        <w:widowControl w:val="0"/>
        <w:kinsoku/>
        <w:wordWrap/>
        <w:overflowPunct/>
        <w:topLinePunct w:val="0"/>
        <w:autoSpaceDE/>
        <w:autoSpaceDN/>
        <w:bidi w:val="0"/>
        <w:adjustRightInd w:val="0"/>
        <w:snapToGrid w:val="0"/>
        <w:spacing w:after="0"/>
        <w:ind w:left="303" w:leftChars="50" w:hanging="198"/>
        <w:textAlignment w:val="auto"/>
        <w:rPr>
          <w:rFonts w:hint="default" w:ascii="Arial" w:hAnsi="Arial" w:eastAsia="宋体" w:cs="Arial"/>
          <w:color w:val="000000"/>
        </w:rPr>
      </w:pPr>
      <w:r>
        <w:rPr>
          <w:rFonts w:hint="default" w:ascii="Arial" w:hAnsi="Arial" w:eastAsia="宋体" w:cs="Arial"/>
          <w:color w:val="000000"/>
          <w:lang w:val="en-US" w:eastAsia="zh-CN"/>
        </w:rPr>
        <w:t>丙纶丝</w:t>
      </w:r>
      <w:r>
        <w:rPr>
          <w:rFonts w:hint="default" w:ascii="Arial" w:hAnsi="Arial" w:eastAsia="宋体" w:cs="Arial"/>
          <w:color w:val="000000"/>
        </w:rPr>
        <w:t>生产工艺流程</w:t>
      </w:r>
    </w:p>
    <w:p w14:paraId="09AD4387">
      <w:pPr>
        <w:pStyle w:val="52"/>
        <w:keepNext w:val="0"/>
        <w:keepLines w:val="0"/>
        <w:pageBreakBefore w:val="0"/>
        <w:widowControl/>
        <w:kinsoku/>
        <w:wordWrap/>
        <w:overflowPunct/>
        <w:topLinePunct w:val="0"/>
        <w:autoSpaceDE/>
        <w:autoSpaceDN/>
        <w:bidi w:val="0"/>
        <w:adjustRightInd/>
        <w:snapToGrid/>
        <w:spacing w:beforeAutospacing="0" w:after="100" w:afterAutospacing="1"/>
        <w:ind w:left="2100" w:leftChars="1000"/>
        <w:jc w:val="center"/>
        <w:textAlignment w:val="auto"/>
        <w:rPr>
          <w:rFonts w:hint="default" w:ascii="Arial" w:hAnsi="Arial" w:eastAsia="宋体" w:cs="Arial"/>
          <w:color w:val="000000"/>
          <w:kern w:val="0"/>
          <w:sz w:val="24"/>
          <w:szCs w:val="24"/>
        </w:rPr>
      </w:pPr>
      <w:r>
        <w:rPr>
          <w:rFonts w:hint="default" w:ascii="Arial" w:hAnsi="Arial" w:eastAsia="宋体" w:cs="Arial"/>
          <w:color w:val="000000"/>
          <w:kern w:val="0"/>
          <w:sz w:val="24"/>
          <w:szCs w:val="24"/>
        </w:rPr>
        <w:object>
          <v:shape id="_x0000_i1025" o:spt="75" type="#_x0000_t75" style="height:308.25pt;width:201.75pt;" o:ole="t" filled="f" o:preferrelative="t" stroked="f" coordsize="21600,21600">
            <v:path/>
            <v:fill on="f" focussize="0,0"/>
            <v:stroke on="f"/>
            <v:imagedata r:id="rId42" o:title=""/>
            <o:lock v:ext="edit" aspectratio="f"/>
            <w10:wrap type="none"/>
            <w10:anchorlock/>
          </v:shape>
          <o:OLEObject Type="Embed" ProgID="Visio.Drawing.11" ShapeID="_x0000_i1025" DrawAspect="Content" ObjectID="_1468075725" r:id="rId41">
            <o:LockedField>false</o:LockedField>
          </o:OLEObject>
        </w:object>
      </w:r>
    </w:p>
    <w:p w14:paraId="3E982AB1">
      <w:pPr>
        <w:pStyle w:val="52"/>
        <w:spacing w:line="360" w:lineRule="auto"/>
        <w:jc w:val="center"/>
        <w:rPr>
          <w:rFonts w:hint="default" w:ascii="Arial" w:hAnsi="Arial" w:eastAsia="宋体" w:cs="Arial"/>
          <w:b/>
          <w:bCs/>
          <w:color w:val="000000"/>
          <w:sz w:val="24"/>
          <w:szCs w:val="24"/>
        </w:rPr>
      </w:pPr>
      <w:r>
        <w:rPr>
          <w:rFonts w:hint="default" w:ascii="Arial" w:hAnsi="Arial" w:eastAsia="宋体" w:cs="Arial"/>
          <w:b/>
          <w:bCs/>
          <w:color w:val="000000"/>
          <w:sz w:val="24"/>
          <w:szCs w:val="24"/>
        </w:rPr>
        <w:t>图2-</w:t>
      </w:r>
      <w:r>
        <w:rPr>
          <w:rFonts w:hint="default" w:ascii="Arial" w:hAnsi="Arial" w:eastAsia="宋体" w:cs="Arial"/>
          <w:b/>
          <w:bCs/>
          <w:color w:val="000000"/>
          <w:sz w:val="24"/>
          <w:szCs w:val="24"/>
          <w:lang w:val="en-US" w:eastAsia="zh-CN"/>
        </w:rPr>
        <w:t>1</w:t>
      </w:r>
      <w:r>
        <w:rPr>
          <w:rFonts w:hint="default" w:ascii="Arial" w:hAnsi="Arial" w:eastAsia="宋体" w:cs="Arial"/>
          <w:b/>
          <w:bCs/>
          <w:color w:val="000000"/>
          <w:sz w:val="24"/>
          <w:szCs w:val="24"/>
        </w:rPr>
        <w:t>生产工艺流程及产污环节图</w:t>
      </w:r>
    </w:p>
    <w:p w14:paraId="29AC24EB">
      <w:pPr>
        <w:keepNext w:val="0"/>
        <w:keepLines w:val="0"/>
        <w:pageBreakBefore w:val="0"/>
        <w:widowControl w:val="0"/>
        <w:kinsoku/>
        <w:wordWrap/>
        <w:overflowPunct/>
        <w:topLinePunct w:val="0"/>
        <w:autoSpaceDE w:val="0"/>
        <w:autoSpaceDN w:val="0"/>
        <w:bidi w:val="0"/>
        <w:spacing w:line="360" w:lineRule="auto"/>
        <w:ind w:left="105" w:leftChars="50" w:firstLine="482" w:firstLineChars="200"/>
        <w:jc w:val="left"/>
        <w:textAlignment w:val="auto"/>
        <w:rPr>
          <w:rFonts w:hint="default" w:ascii="Arial" w:hAnsi="Arial" w:eastAsia="宋体" w:cs="Arial"/>
          <w:b/>
          <w:bCs/>
          <w:color w:val="000000"/>
          <w:sz w:val="24"/>
          <w:szCs w:val="24"/>
        </w:rPr>
      </w:pPr>
      <w:r>
        <w:rPr>
          <w:rFonts w:hint="default" w:ascii="Arial" w:hAnsi="Arial" w:eastAsia="宋体" w:cs="Arial"/>
          <w:b/>
          <w:bCs/>
          <w:color w:val="000000"/>
          <w:sz w:val="24"/>
          <w:szCs w:val="24"/>
        </w:rPr>
        <w:t>生产工艺说明：</w:t>
      </w:r>
    </w:p>
    <w:p w14:paraId="54D79BE5">
      <w:pPr>
        <w:keepNext w:val="0"/>
        <w:keepLines w:val="0"/>
        <w:pageBreakBefore w:val="0"/>
        <w:widowControl w:val="0"/>
        <w:kinsoku/>
        <w:wordWrap/>
        <w:overflowPunct/>
        <w:topLinePunct w:val="0"/>
        <w:bidi w:val="0"/>
        <w:adjustRightInd w:val="0"/>
        <w:snapToGrid w:val="0"/>
        <w:spacing w:line="360" w:lineRule="auto"/>
        <w:ind w:left="105" w:leftChars="50" w:firstLine="480"/>
        <w:textAlignment w:val="auto"/>
        <w:rPr>
          <w:rFonts w:hint="default" w:ascii="Arial" w:hAnsi="Arial" w:eastAsia="宋体" w:cs="Arial"/>
          <w:sz w:val="24"/>
          <w:szCs w:val="24"/>
        </w:rPr>
      </w:pPr>
      <w:r>
        <w:rPr>
          <w:rFonts w:hint="default" w:ascii="Arial" w:hAnsi="Arial" w:eastAsia="宋体" w:cs="Arial"/>
          <w:sz w:val="24"/>
          <w:szCs w:val="24"/>
        </w:rPr>
        <w:t>将PP</w:t>
      </w:r>
      <w:r>
        <w:rPr>
          <w:rFonts w:hint="default" w:ascii="Arial" w:hAnsi="Arial" w:eastAsia="宋体" w:cs="Arial"/>
          <w:sz w:val="24"/>
          <w:szCs w:val="24"/>
          <w:lang w:val="en-US" w:eastAsia="zh-CN"/>
        </w:rPr>
        <w:t>颗粒</w:t>
      </w:r>
      <w:r>
        <w:rPr>
          <w:rFonts w:hint="default" w:ascii="Arial" w:hAnsi="Arial" w:eastAsia="宋体" w:cs="Arial"/>
          <w:sz w:val="24"/>
          <w:szCs w:val="24"/>
        </w:rPr>
        <w:t>（聚丙烯）和色母置于密闭的</w:t>
      </w:r>
      <w:r>
        <w:rPr>
          <w:rFonts w:hint="eastAsia" w:ascii="Arial" w:hAnsi="Arial" w:eastAsia="宋体" w:cs="Arial"/>
          <w:sz w:val="24"/>
          <w:szCs w:val="24"/>
          <w:lang w:val="en-US" w:eastAsia="zh-CN"/>
        </w:rPr>
        <w:t>搅拌机</w:t>
      </w:r>
      <w:r>
        <w:rPr>
          <w:rFonts w:hint="default" w:ascii="Arial" w:hAnsi="Arial" w:eastAsia="宋体" w:cs="Arial"/>
          <w:sz w:val="24"/>
          <w:szCs w:val="24"/>
        </w:rPr>
        <w:t>中进行搅拌</w:t>
      </w:r>
      <w:r>
        <w:rPr>
          <w:rFonts w:hint="default" w:ascii="Arial" w:hAnsi="Arial" w:eastAsia="宋体" w:cs="Arial"/>
          <w:sz w:val="24"/>
          <w:szCs w:val="24"/>
          <w:lang w:val="en-US" w:eastAsia="zh-CN"/>
        </w:rPr>
        <w:t>混合</w:t>
      </w:r>
      <w:r>
        <w:rPr>
          <w:rFonts w:hint="eastAsia" w:ascii="Arial" w:hAnsi="Arial" w:eastAsia="宋体" w:cs="Arial"/>
          <w:sz w:val="24"/>
          <w:szCs w:val="24"/>
          <w:lang w:val="en-US" w:eastAsia="zh-CN"/>
        </w:rPr>
        <w:t>经由自动上料机投料，再经</w:t>
      </w:r>
      <w:r>
        <w:rPr>
          <w:rFonts w:hint="default" w:ascii="Arial" w:hAnsi="Arial" w:eastAsia="宋体" w:cs="Arial"/>
          <w:sz w:val="24"/>
          <w:szCs w:val="24"/>
        </w:rPr>
        <w:t>螺杆</w:t>
      </w:r>
      <w:r>
        <w:rPr>
          <w:rFonts w:hint="eastAsia" w:ascii="Arial" w:hAnsi="Arial" w:eastAsia="宋体" w:cs="Arial"/>
          <w:sz w:val="24"/>
          <w:szCs w:val="24"/>
          <w:lang w:val="en-US" w:eastAsia="zh-CN"/>
        </w:rPr>
        <w:t>空压机</w:t>
      </w:r>
      <w:r>
        <w:rPr>
          <w:rFonts w:hint="default" w:ascii="Arial" w:hAnsi="Arial" w:eastAsia="宋体" w:cs="Arial"/>
          <w:sz w:val="24"/>
          <w:szCs w:val="24"/>
        </w:rPr>
        <w:t>挤出，</w:t>
      </w:r>
      <w:r>
        <w:rPr>
          <w:rFonts w:hint="eastAsia" w:ascii="Arial" w:hAnsi="Arial" w:eastAsia="宋体" w:cs="Arial"/>
          <w:sz w:val="24"/>
          <w:szCs w:val="24"/>
          <w:lang w:val="en-US" w:eastAsia="zh-CN"/>
        </w:rPr>
        <w:t>挤出</w:t>
      </w:r>
      <w:r>
        <w:rPr>
          <w:rFonts w:hint="default" w:ascii="Arial" w:hAnsi="Arial" w:eastAsia="宋体" w:cs="Arial"/>
          <w:sz w:val="24"/>
          <w:szCs w:val="24"/>
        </w:rPr>
        <w:t>温度</w:t>
      </w:r>
      <w:r>
        <w:rPr>
          <w:rFonts w:hint="eastAsia" w:ascii="Arial" w:hAnsi="Arial" w:eastAsia="宋体" w:cs="Arial"/>
          <w:sz w:val="24"/>
          <w:szCs w:val="24"/>
          <w:lang w:val="en-US" w:eastAsia="zh-CN"/>
        </w:rPr>
        <w:t>约</w:t>
      </w:r>
      <w:r>
        <w:rPr>
          <w:rFonts w:hint="default" w:ascii="Arial" w:hAnsi="Arial" w:eastAsia="宋体" w:cs="Arial"/>
          <w:sz w:val="24"/>
          <w:szCs w:val="24"/>
        </w:rPr>
        <w:t>为170~2</w:t>
      </w:r>
      <w:r>
        <w:rPr>
          <w:rFonts w:hint="default" w:ascii="Arial" w:hAnsi="Arial" w:eastAsia="宋体" w:cs="Arial"/>
          <w:sz w:val="24"/>
          <w:szCs w:val="24"/>
          <w:lang w:val="en-US" w:eastAsia="zh-CN"/>
        </w:rPr>
        <w:t>10℃</w:t>
      </w:r>
      <w:r>
        <w:rPr>
          <w:rFonts w:hint="eastAsia" w:ascii="Arial" w:hAnsi="Arial" w:eastAsia="宋体" w:cs="Arial"/>
          <w:sz w:val="24"/>
          <w:szCs w:val="24"/>
          <w:lang w:val="en-US" w:eastAsia="zh-CN"/>
        </w:rPr>
        <w:t>（电加热）</w:t>
      </w:r>
      <w:r>
        <w:rPr>
          <w:rFonts w:hint="default" w:ascii="Arial" w:hAnsi="Arial" w:eastAsia="宋体" w:cs="Arial"/>
          <w:sz w:val="24"/>
          <w:szCs w:val="24"/>
        </w:rPr>
        <w:t>，</w:t>
      </w:r>
      <w:r>
        <w:rPr>
          <w:rFonts w:hint="eastAsia" w:ascii="Arial" w:hAnsi="Arial" w:eastAsia="宋体" w:cs="Arial"/>
          <w:sz w:val="24"/>
          <w:szCs w:val="24"/>
          <w:lang w:val="en-US" w:eastAsia="zh-CN"/>
        </w:rPr>
        <w:t>螺杆空压机</w:t>
      </w:r>
      <w:r>
        <w:rPr>
          <w:rFonts w:hint="default" w:ascii="Arial" w:hAnsi="Arial" w:eastAsia="宋体" w:cs="Arial"/>
          <w:sz w:val="24"/>
          <w:szCs w:val="24"/>
        </w:rPr>
        <w:t>出口端部有喷丝板，</w:t>
      </w:r>
      <w:r>
        <w:rPr>
          <w:rFonts w:hint="eastAsia" w:ascii="Arial" w:hAnsi="Arial" w:eastAsia="宋体" w:cs="Arial"/>
          <w:sz w:val="24"/>
          <w:szCs w:val="24"/>
          <w:lang w:val="en-US" w:eastAsia="zh-CN"/>
        </w:rPr>
        <w:t>熔融树脂</w:t>
      </w:r>
      <w:r>
        <w:rPr>
          <w:rFonts w:hint="default" w:ascii="Arial" w:hAnsi="Arial" w:eastAsia="宋体" w:cs="Arial"/>
          <w:sz w:val="24"/>
          <w:szCs w:val="24"/>
        </w:rPr>
        <w:t>在高压下经喷丝头喷出，经风冷却成丝线；为降低仿轴上丝束的张力，提高丝束抱合性，须对丝线上油，再将丙纶丝卷绕在纸筒上，形成线卷；最后经检验后包装入库。</w:t>
      </w:r>
    </w:p>
    <w:p w14:paraId="1933367A">
      <w:pPr>
        <w:pStyle w:val="56"/>
        <w:keepNext w:val="0"/>
        <w:keepLines w:val="0"/>
        <w:pageBreakBefore w:val="0"/>
        <w:widowControl w:val="0"/>
        <w:numPr>
          <w:ilvl w:val="0"/>
          <w:numId w:val="0"/>
        </w:numPr>
        <w:kinsoku/>
        <w:wordWrap/>
        <w:overflowPunct/>
        <w:topLinePunct w:val="0"/>
        <w:bidi w:val="0"/>
        <w:ind w:left="105" w:leftChars="50" w:firstLine="482" w:firstLineChars="200"/>
        <w:textAlignment w:val="auto"/>
        <w:rPr>
          <w:rFonts w:hint="default" w:ascii="Arial" w:hAnsi="Arial" w:eastAsia="宋体" w:cs="Arial"/>
          <w:color w:val="000000"/>
          <w:lang w:val="en-US" w:eastAsia="zh-CN"/>
        </w:rPr>
      </w:pPr>
      <w:r>
        <w:rPr>
          <w:rFonts w:hint="default" w:ascii="Arial" w:hAnsi="Arial" w:eastAsia="宋体" w:cs="Arial"/>
          <w:b/>
          <w:bCs/>
          <w:sz w:val="24"/>
          <w:szCs w:val="24"/>
          <w:lang w:val="en-US" w:eastAsia="zh-CN"/>
        </w:rPr>
        <w:t>锻烧及清理：</w:t>
      </w:r>
      <w:r>
        <w:rPr>
          <w:rFonts w:hint="eastAsia" w:ascii="Arial" w:hAnsi="Arial" w:cs="Arial"/>
          <w:b w:val="0"/>
          <w:bCs w:val="0"/>
          <w:sz w:val="24"/>
          <w:szCs w:val="24"/>
          <w:lang w:val="en-US" w:eastAsia="zh-CN"/>
        </w:rPr>
        <w:t>真空清洗炉</w:t>
      </w:r>
      <w:r>
        <w:rPr>
          <w:rFonts w:hint="default" w:ascii="Arial" w:hAnsi="Arial" w:eastAsia="宋体" w:cs="Arial"/>
          <w:sz w:val="24"/>
          <w:szCs w:val="24"/>
          <w:lang w:eastAsia="zh-CN"/>
        </w:rPr>
        <w:t>（</w:t>
      </w:r>
      <w:r>
        <w:rPr>
          <w:rFonts w:hint="default" w:ascii="Arial" w:hAnsi="Arial" w:eastAsia="宋体" w:cs="Arial"/>
          <w:sz w:val="24"/>
          <w:szCs w:val="24"/>
          <w:lang w:val="en-US" w:eastAsia="zh-CN"/>
        </w:rPr>
        <w:t>电加热</w:t>
      </w:r>
      <w:r>
        <w:rPr>
          <w:rFonts w:hint="default" w:ascii="Arial" w:hAnsi="Arial" w:eastAsia="宋体" w:cs="Arial"/>
          <w:sz w:val="24"/>
          <w:szCs w:val="24"/>
          <w:lang w:eastAsia="zh-CN"/>
        </w:rPr>
        <w:t>）</w:t>
      </w:r>
      <w:r>
        <w:rPr>
          <w:rFonts w:hint="default" w:ascii="Arial" w:hAnsi="Arial" w:eastAsia="宋体" w:cs="Arial"/>
          <w:sz w:val="24"/>
          <w:szCs w:val="24"/>
        </w:rPr>
        <w:t>用于喷丝板、其他组件的清理</w:t>
      </w:r>
      <w:r>
        <w:rPr>
          <w:rFonts w:hint="eastAsia" w:ascii="Arial" w:hAnsi="Arial" w:cs="Arial"/>
          <w:sz w:val="24"/>
          <w:szCs w:val="24"/>
          <w:lang w:eastAsia="zh-CN"/>
        </w:rPr>
        <w:t>。</w:t>
      </w:r>
      <w:r>
        <w:rPr>
          <w:rFonts w:hint="eastAsia" w:ascii="Arial" w:hAnsi="Arial" w:cs="Arial"/>
          <w:sz w:val="24"/>
          <w:szCs w:val="24"/>
          <w:lang w:val="en-US" w:eastAsia="zh-CN"/>
        </w:rPr>
        <w:t>真空清洗是利用化纤聚合物在300℃左右可融化，高于300℃隔绝空气可裂解、高于450℃可完全氧</w:t>
      </w:r>
      <w:r>
        <w:rPr>
          <w:rFonts w:hint="eastAsia" w:ascii="Arial" w:hAnsi="Arial" w:cs="Arial"/>
          <w:color w:val="000000" w:themeColor="text1"/>
          <w:sz w:val="24"/>
          <w:szCs w:val="24"/>
          <w:lang w:val="en-US" w:eastAsia="zh-CN"/>
          <w14:textFill>
            <w14:solidFill>
              <w14:schemeClr w14:val="tx1"/>
            </w14:solidFill>
          </w14:textFill>
        </w:rPr>
        <w:t>化的特点，使高分子聚合物在炉内真空条件下裂解后，通入少量氧气使其完全氧化，生成</w:t>
      </w:r>
      <w:r>
        <w:rPr>
          <w:rFonts w:hint="default" w:ascii="Arial" w:hAnsi="Arial" w:eastAsia="宋体" w:cs="Arial"/>
          <w:color w:val="000000" w:themeColor="text1"/>
          <w:sz w:val="24"/>
          <w:szCs w:val="24"/>
          <w14:textFill>
            <w14:solidFill>
              <w14:schemeClr w14:val="tx1"/>
            </w14:solidFill>
          </w14:textFill>
        </w:rPr>
        <w:t>产物为CO</w:t>
      </w:r>
      <w:r>
        <w:rPr>
          <w:rFonts w:hint="default" w:ascii="Arial" w:hAnsi="Arial" w:eastAsia="宋体" w:cs="Arial"/>
          <w:color w:val="000000" w:themeColor="text1"/>
          <w:sz w:val="24"/>
          <w:szCs w:val="24"/>
          <w:vertAlign w:val="subscript"/>
          <w14:textFill>
            <w14:solidFill>
              <w14:schemeClr w14:val="tx1"/>
            </w14:solidFill>
          </w14:textFill>
        </w:rPr>
        <w:t>2</w:t>
      </w:r>
      <w:r>
        <w:rPr>
          <w:rFonts w:hint="eastAsia" w:ascii="Arial" w:hAnsi="Arial" w:cs="Arial"/>
          <w:color w:val="000000" w:themeColor="text1"/>
          <w:sz w:val="24"/>
          <w:szCs w:val="24"/>
          <w:lang w:val="en-US" w:eastAsia="zh-CN"/>
          <w14:textFill>
            <w14:solidFill>
              <w14:schemeClr w14:val="tx1"/>
            </w14:solidFill>
          </w14:textFill>
        </w:rPr>
        <w:t>和水蒸气，</w:t>
      </w:r>
      <w:r>
        <w:rPr>
          <w:rFonts w:hint="default" w:ascii="Arial" w:hAnsi="Arial" w:eastAsia="宋体" w:cs="Arial"/>
          <w:color w:val="000000" w:themeColor="text1"/>
          <w:sz w:val="24"/>
          <w:szCs w:val="24"/>
          <w14:textFill>
            <w14:solidFill>
              <w14:schemeClr w14:val="tx1"/>
            </w14:solidFill>
          </w14:textFill>
        </w:rPr>
        <w:t>碳化灰粉。</w:t>
      </w:r>
      <w:r>
        <w:rPr>
          <w:rFonts w:hint="eastAsia" w:ascii="Arial" w:hAnsi="Arial" w:cs="Arial"/>
          <w:color w:val="000000" w:themeColor="text1"/>
          <w:sz w:val="24"/>
          <w:szCs w:val="24"/>
          <w:lang w:val="en-US" w:eastAsia="zh-CN"/>
          <w14:textFill>
            <w14:solidFill>
              <w14:schemeClr w14:val="tx1"/>
            </w14:solidFill>
          </w14:textFill>
        </w:rPr>
        <w:t>煅烧后的</w:t>
      </w:r>
      <w:r>
        <w:rPr>
          <w:rFonts w:hint="default" w:ascii="Arial" w:hAnsi="Arial" w:eastAsia="宋体" w:cs="Arial"/>
          <w:color w:val="000000" w:themeColor="text1"/>
          <w:sz w:val="24"/>
          <w:szCs w:val="24"/>
          <w14:textFill>
            <w14:solidFill>
              <w14:schemeClr w14:val="tx1"/>
            </w14:solidFill>
          </w14:textFill>
        </w:rPr>
        <w:t>喷丝板</w:t>
      </w:r>
      <w:r>
        <w:rPr>
          <w:rFonts w:hint="eastAsia" w:ascii="Arial" w:hAnsi="Arial" w:cs="Arial"/>
          <w:color w:val="000000" w:themeColor="text1"/>
          <w:sz w:val="24"/>
          <w:szCs w:val="24"/>
          <w:lang w:val="en-US" w:eastAsia="zh-CN"/>
          <w14:textFill>
            <w14:solidFill>
              <w14:schemeClr w14:val="tx1"/>
            </w14:solidFill>
          </w14:textFill>
        </w:rPr>
        <w:t>及</w:t>
      </w:r>
      <w:r>
        <w:rPr>
          <w:rFonts w:hint="default" w:ascii="Arial" w:hAnsi="Arial" w:eastAsia="宋体" w:cs="Arial"/>
          <w:color w:val="000000" w:themeColor="text1"/>
          <w:sz w:val="24"/>
          <w:szCs w:val="24"/>
          <w14:textFill>
            <w14:solidFill>
              <w14:schemeClr w14:val="tx1"/>
            </w14:solidFill>
          </w14:textFill>
        </w:rPr>
        <w:t>组件</w:t>
      </w:r>
      <w:r>
        <w:rPr>
          <w:rFonts w:hint="eastAsia" w:ascii="Arial" w:hAnsi="Arial" w:cs="Arial"/>
          <w:color w:val="000000" w:themeColor="text1"/>
          <w:sz w:val="24"/>
          <w:szCs w:val="24"/>
          <w:lang w:val="en-US" w:eastAsia="zh-CN"/>
          <w14:textFill>
            <w14:solidFill>
              <w14:schemeClr w14:val="tx1"/>
            </w14:solidFill>
          </w14:textFill>
        </w:rPr>
        <w:t>使用超声波清洗机清洗，清洗水经沉淀后循环使用</w:t>
      </w:r>
      <w:r>
        <w:rPr>
          <w:rFonts w:hint="default" w:ascii="Arial" w:hAnsi="Arial" w:eastAsia="宋体" w:cs="Arial"/>
          <w:color w:val="000000" w:themeColor="text1"/>
          <w:sz w:val="24"/>
          <w:szCs w:val="24"/>
          <w14:textFill>
            <w14:solidFill>
              <w14:schemeClr w14:val="tx1"/>
            </w14:solidFill>
          </w14:textFill>
        </w:rPr>
        <w:t>，</w:t>
      </w:r>
      <w:r>
        <w:rPr>
          <w:rFonts w:hint="eastAsia" w:ascii="Arial" w:hAnsi="Arial" w:cs="Arial"/>
          <w:color w:val="000000" w:themeColor="text1"/>
          <w:sz w:val="24"/>
          <w:szCs w:val="24"/>
          <w:lang w:val="en-US" w:eastAsia="zh-CN"/>
          <w14:textFill>
            <w14:solidFill>
              <w14:schemeClr w14:val="tx1"/>
            </w14:solidFill>
          </w14:textFill>
        </w:rPr>
        <w:t>一年更换两次，作为危废委托有资质单位处置</w:t>
      </w:r>
      <w:r>
        <w:rPr>
          <w:rFonts w:hint="default" w:ascii="Arial" w:hAnsi="Arial" w:eastAsia="宋体" w:cs="Arial"/>
          <w:sz w:val="24"/>
          <w:szCs w:val="24"/>
        </w:rPr>
        <w:t>。</w:t>
      </w:r>
    </w:p>
    <w:p w14:paraId="72AC8B0A">
      <w:pPr>
        <w:pStyle w:val="76"/>
        <w:keepNext/>
        <w:keepLines/>
        <w:pageBreakBefore w:val="0"/>
        <w:widowControl w:val="0"/>
        <w:kinsoku/>
        <w:wordWrap/>
        <w:overflowPunct/>
        <w:topLinePunct w:val="0"/>
        <w:autoSpaceDE/>
        <w:autoSpaceDN/>
        <w:bidi w:val="0"/>
        <w:adjustRightInd w:val="0"/>
        <w:snapToGrid w:val="0"/>
        <w:spacing w:after="0"/>
        <w:ind w:left="303" w:leftChars="50" w:hanging="198"/>
        <w:textAlignment w:val="auto"/>
        <w:rPr>
          <w:rFonts w:hint="default" w:ascii="Arial" w:hAnsi="Arial" w:eastAsia="宋体" w:cs="Arial"/>
          <w:color w:val="000000"/>
        </w:rPr>
      </w:pPr>
      <w:r>
        <w:rPr>
          <w:rFonts w:hint="default" w:ascii="Arial" w:hAnsi="Arial" w:eastAsia="宋体" w:cs="Arial"/>
          <w:color w:val="000000"/>
          <w:lang w:val="en-US" w:eastAsia="zh-CN"/>
        </w:rPr>
        <w:t>织带</w:t>
      </w:r>
      <w:r>
        <w:rPr>
          <w:rFonts w:hint="default" w:ascii="Arial" w:hAnsi="Arial" w:eastAsia="宋体" w:cs="Arial"/>
          <w:color w:val="000000"/>
        </w:rPr>
        <w:t>生产工艺流程</w:t>
      </w:r>
    </w:p>
    <w:p w14:paraId="33B0AA9F">
      <w:pPr>
        <w:pStyle w:val="52"/>
        <w:keepNext w:val="0"/>
        <w:keepLines w:val="0"/>
        <w:pageBreakBefore w:val="0"/>
        <w:widowControl/>
        <w:kinsoku/>
        <w:wordWrap/>
        <w:overflowPunct/>
        <w:topLinePunct w:val="0"/>
        <w:autoSpaceDE/>
        <w:autoSpaceDN/>
        <w:bidi w:val="0"/>
        <w:adjustRightInd/>
        <w:snapToGrid/>
        <w:spacing w:beforeAutospacing="0" w:after="100" w:afterAutospacing="1"/>
        <w:ind w:left="2520" w:leftChars="1200"/>
        <w:jc w:val="center"/>
        <w:textAlignment w:val="auto"/>
        <w:rPr>
          <w:rFonts w:hint="default" w:ascii="Arial" w:hAnsi="Arial" w:eastAsia="宋体" w:cs="Arial"/>
          <w:color w:val="000000"/>
          <w:kern w:val="0"/>
          <w:sz w:val="24"/>
          <w:szCs w:val="24"/>
        </w:rPr>
      </w:pPr>
      <w:r>
        <w:rPr>
          <w:rFonts w:hint="default" w:ascii="Arial" w:hAnsi="Arial" w:eastAsia="宋体" w:cs="Arial"/>
          <w:color w:val="000000"/>
          <w:kern w:val="0"/>
          <w:sz w:val="24"/>
          <w:szCs w:val="24"/>
        </w:rPr>
        <w:object>
          <v:shape id="_x0000_i1026" o:spt="75" type="#_x0000_t75" style="height:169.5pt;width:176.25pt;" o:ole="t" filled="f" o:preferrelative="t" stroked="f" coordsize="21600,21600">
            <v:path/>
            <v:fill on="f" focussize="0,0"/>
            <v:stroke on="f"/>
            <v:imagedata r:id="rId44" o:title=""/>
            <o:lock v:ext="edit" aspectratio="f"/>
            <w10:wrap type="none"/>
            <w10:anchorlock/>
          </v:shape>
          <o:OLEObject Type="Embed" ProgID="Visio.Drawing.11" ShapeID="_x0000_i1026" DrawAspect="Content" ObjectID="_1468075726" r:id="rId43">
            <o:LockedField>false</o:LockedField>
          </o:OLEObject>
        </w:object>
      </w:r>
    </w:p>
    <w:p w14:paraId="05B04CB8">
      <w:pPr>
        <w:pStyle w:val="52"/>
        <w:spacing w:line="360" w:lineRule="auto"/>
        <w:jc w:val="center"/>
        <w:rPr>
          <w:rFonts w:hint="default" w:ascii="Arial" w:hAnsi="Arial" w:eastAsia="宋体" w:cs="Arial"/>
          <w:b/>
          <w:bCs/>
          <w:color w:val="000000"/>
          <w:sz w:val="24"/>
          <w:szCs w:val="24"/>
        </w:rPr>
      </w:pPr>
      <w:r>
        <w:rPr>
          <w:rFonts w:hint="default" w:ascii="Arial" w:hAnsi="Arial" w:eastAsia="宋体" w:cs="Arial"/>
          <w:b/>
          <w:bCs/>
          <w:color w:val="000000"/>
          <w:sz w:val="24"/>
          <w:szCs w:val="24"/>
        </w:rPr>
        <w:t>图2-</w:t>
      </w:r>
      <w:r>
        <w:rPr>
          <w:rFonts w:hint="default" w:ascii="Arial" w:hAnsi="Arial" w:eastAsia="宋体" w:cs="Arial"/>
          <w:b/>
          <w:bCs/>
          <w:color w:val="000000"/>
          <w:sz w:val="24"/>
          <w:szCs w:val="24"/>
          <w:lang w:val="en-US" w:eastAsia="zh-CN"/>
        </w:rPr>
        <w:t>2织带</w:t>
      </w:r>
      <w:r>
        <w:rPr>
          <w:rFonts w:hint="default" w:ascii="Arial" w:hAnsi="Arial" w:eastAsia="宋体" w:cs="Arial"/>
          <w:b/>
          <w:bCs/>
          <w:color w:val="000000"/>
          <w:sz w:val="24"/>
          <w:szCs w:val="24"/>
        </w:rPr>
        <w:t>生产工艺流程及产污环节图</w:t>
      </w:r>
    </w:p>
    <w:p w14:paraId="4026E8A0">
      <w:pPr>
        <w:pStyle w:val="56"/>
        <w:keepNext w:val="0"/>
        <w:keepLines w:val="0"/>
        <w:pageBreakBefore w:val="0"/>
        <w:widowControl w:val="0"/>
        <w:numPr>
          <w:ilvl w:val="0"/>
          <w:numId w:val="0"/>
        </w:numPr>
        <w:kinsoku/>
        <w:wordWrap/>
        <w:overflowPunct/>
        <w:topLinePunct w:val="0"/>
        <w:autoSpaceDE/>
        <w:autoSpaceDN/>
        <w:bidi w:val="0"/>
        <w:adjustRightInd/>
        <w:snapToGrid/>
        <w:ind w:left="105" w:leftChars="50" w:firstLine="480" w:firstLineChars="200"/>
        <w:textAlignment w:val="auto"/>
        <w:rPr>
          <w:rFonts w:hint="default" w:ascii="Arial" w:hAnsi="Arial" w:eastAsia="宋体" w:cs="Arial"/>
          <w:color w:val="000000" w:themeColor="text1"/>
          <w:lang w:val="en-US" w:eastAsia="zh-CN"/>
          <w14:textFill>
            <w14:solidFill>
              <w14:schemeClr w14:val="tx1"/>
            </w14:solidFill>
          </w14:textFill>
        </w:rPr>
      </w:pPr>
      <w:r>
        <w:rPr>
          <w:rFonts w:hint="default" w:ascii="Arial" w:hAnsi="Arial" w:eastAsia="宋体" w:cs="Arial"/>
          <w:sz w:val="24"/>
          <w:szCs w:val="24"/>
        </w:rPr>
        <w:t>主要工艺流程说明：本项目织带工艺是由</w:t>
      </w:r>
      <w:r>
        <w:rPr>
          <w:rFonts w:hint="default" w:ascii="Arial" w:hAnsi="Arial" w:eastAsia="宋体" w:cs="Arial"/>
          <w:sz w:val="24"/>
          <w:szCs w:val="24"/>
          <w:lang w:val="en-US" w:eastAsia="zh-CN"/>
        </w:rPr>
        <w:t>企业</w:t>
      </w:r>
      <w:r>
        <w:rPr>
          <w:rFonts w:hint="default" w:ascii="Arial" w:hAnsi="Arial" w:eastAsia="宋体" w:cs="Arial"/>
          <w:sz w:val="24"/>
          <w:szCs w:val="24"/>
        </w:rPr>
        <w:t>生产的PP纱</w:t>
      </w:r>
      <w:r>
        <w:rPr>
          <w:rFonts w:hint="default" w:ascii="Arial" w:hAnsi="Arial" w:eastAsia="宋体" w:cs="Arial"/>
          <w:sz w:val="24"/>
          <w:szCs w:val="24"/>
          <w:lang w:val="en-US" w:eastAsia="zh-CN"/>
        </w:rPr>
        <w:t>和</w:t>
      </w:r>
      <w:r>
        <w:rPr>
          <w:rFonts w:hint="default" w:ascii="Arial" w:hAnsi="Arial" w:eastAsia="宋体" w:cs="Arial"/>
          <w:sz w:val="24"/>
          <w:szCs w:val="24"/>
        </w:rPr>
        <w:t>外购的</w:t>
      </w:r>
      <w:r>
        <w:rPr>
          <w:rFonts w:hint="default" w:ascii="Arial" w:hAnsi="Arial" w:eastAsia="宋体" w:cs="Arial"/>
          <w:sz w:val="24"/>
          <w:szCs w:val="24"/>
          <w:lang w:val="en-US" w:eastAsia="zh-CN"/>
        </w:rPr>
        <w:t>线带</w:t>
      </w:r>
      <w:r>
        <w:rPr>
          <w:rFonts w:hint="default" w:ascii="Arial" w:hAnsi="Arial" w:eastAsia="宋体" w:cs="Arial"/>
          <w:sz w:val="24"/>
          <w:szCs w:val="24"/>
        </w:rPr>
        <w:t>，经拉纱、织带、绕带等工序生产</w:t>
      </w:r>
      <w:r>
        <w:rPr>
          <w:rFonts w:hint="default" w:ascii="Arial" w:hAnsi="Arial" w:eastAsia="宋体" w:cs="Arial"/>
          <w:color w:val="000000" w:themeColor="text1"/>
          <w:sz w:val="24"/>
          <w:szCs w:val="24"/>
          <w14:textFill>
            <w14:solidFill>
              <w14:schemeClr w14:val="tx1"/>
            </w14:solidFill>
          </w14:textFill>
        </w:rPr>
        <w:t>为成品，然后包装出厂。在生产过程中主要用到织带机。其中产生的不合格品</w:t>
      </w:r>
      <w:r>
        <w:rPr>
          <w:rFonts w:hint="eastAsia" w:ascii="Arial" w:hAnsi="Arial" w:cs="Arial"/>
          <w:color w:val="000000" w:themeColor="text1"/>
          <w:sz w:val="24"/>
          <w:szCs w:val="24"/>
          <w:lang w:val="en-US" w:eastAsia="zh-CN"/>
          <w14:textFill>
            <w14:solidFill>
              <w14:schemeClr w14:val="tx1"/>
            </w14:solidFill>
          </w14:textFill>
        </w:rPr>
        <w:t>收集后</w:t>
      </w:r>
      <w:r>
        <w:rPr>
          <w:rFonts w:hint="default" w:ascii="Arial" w:hAnsi="Arial" w:eastAsia="宋体" w:cs="Arial"/>
          <w:color w:val="000000" w:themeColor="text1"/>
          <w:sz w:val="24"/>
          <w:szCs w:val="24"/>
          <w14:textFill>
            <w14:solidFill>
              <w14:schemeClr w14:val="tx1"/>
            </w14:solidFill>
          </w14:textFill>
        </w:rPr>
        <w:t>外卖。</w:t>
      </w:r>
    </w:p>
    <w:p w14:paraId="0485C7EF">
      <w:pPr>
        <w:pStyle w:val="76"/>
        <w:pageBreakBefore w:val="0"/>
        <w:widowControl w:val="0"/>
        <w:kinsoku/>
        <w:wordWrap/>
        <w:overflowPunct/>
        <w:topLinePunct w:val="0"/>
        <w:bidi w:val="0"/>
        <w:ind w:left="825" w:leftChars="5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主要产污环节及污染因子</w:t>
      </w:r>
    </w:p>
    <w:p w14:paraId="7DE2620F">
      <w:pPr>
        <w:pStyle w:val="78"/>
        <w:bidi w:val="0"/>
        <w:ind w:left="420" w:leftChars="0" w:hanging="420" w:firstLineChars="0"/>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主要产污环节及污染因子</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684"/>
        <w:gridCol w:w="566"/>
        <w:gridCol w:w="1552"/>
        <w:gridCol w:w="1939"/>
        <w:gridCol w:w="2545"/>
      </w:tblGrid>
      <w:tr w14:paraId="2988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651" w:type="dxa"/>
            <w:tcBorders>
              <w:tl2br w:val="nil"/>
            </w:tcBorders>
            <w:shd w:val="clear" w:color="auto" w:fill="FFFFFF"/>
            <w:noWrap w:val="0"/>
            <w:vAlign w:val="center"/>
          </w:tcPr>
          <w:p w14:paraId="3D8898C6">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bookmarkStart w:id="4" w:name="_Hlk86412262"/>
            <w:r>
              <w:rPr>
                <w:rFonts w:hint="default" w:ascii="Arial" w:hAnsi="Arial" w:eastAsia="宋体" w:cs="Arial"/>
                <w:b w:val="0"/>
                <w:color w:val="000000" w:themeColor="text1"/>
                <w:kern w:val="0"/>
                <w:szCs w:val="21"/>
                <w14:textFill>
                  <w14:solidFill>
                    <w14:schemeClr w14:val="tx1"/>
                  </w14:solidFill>
                </w14:textFill>
              </w:rPr>
              <w:t>序号</w:t>
            </w:r>
          </w:p>
        </w:tc>
        <w:tc>
          <w:tcPr>
            <w:tcW w:w="684" w:type="dxa"/>
            <w:shd w:val="clear" w:color="auto" w:fill="FFFFFF"/>
            <w:noWrap w:val="0"/>
            <w:vAlign w:val="center"/>
          </w:tcPr>
          <w:p w14:paraId="55433893">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项目</w:t>
            </w:r>
          </w:p>
        </w:tc>
        <w:tc>
          <w:tcPr>
            <w:tcW w:w="566" w:type="dxa"/>
            <w:shd w:val="clear" w:color="auto" w:fill="FFFFFF"/>
            <w:noWrap w:val="0"/>
            <w:vAlign w:val="center"/>
          </w:tcPr>
          <w:p w14:paraId="25B0D515">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编号</w:t>
            </w:r>
          </w:p>
        </w:tc>
        <w:tc>
          <w:tcPr>
            <w:tcW w:w="1552" w:type="dxa"/>
            <w:shd w:val="clear" w:color="auto" w:fill="FFFFFF"/>
            <w:noWrap w:val="0"/>
            <w:vAlign w:val="center"/>
          </w:tcPr>
          <w:p w14:paraId="3D5603D4">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工序</w:t>
            </w:r>
          </w:p>
        </w:tc>
        <w:tc>
          <w:tcPr>
            <w:tcW w:w="1939" w:type="dxa"/>
            <w:shd w:val="clear" w:color="auto" w:fill="FFFFFF"/>
            <w:noWrap w:val="0"/>
            <w:vAlign w:val="center"/>
          </w:tcPr>
          <w:p w14:paraId="517B9D52">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污染物</w:t>
            </w:r>
          </w:p>
        </w:tc>
        <w:tc>
          <w:tcPr>
            <w:tcW w:w="2545" w:type="dxa"/>
            <w:shd w:val="clear" w:color="auto" w:fill="FFFFFF"/>
            <w:noWrap w:val="0"/>
            <w:vAlign w:val="center"/>
          </w:tcPr>
          <w:p w14:paraId="405F3044">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主要污染因子</w:t>
            </w:r>
          </w:p>
        </w:tc>
      </w:tr>
      <w:tr w14:paraId="2E99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1C965831">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1</w:t>
            </w:r>
          </w:p>
        </w:tc>
        <w:tc>
          <w:tcPr>
            <w:tcW w:w="684" w:type="dxa"/>
            <w:vMerge w:val="restart"/>
            <w:shd w:val="clear" w:color="auto" w:fill="FFFFFF"/>
            <w:noWrap w:val="0"/>
            <w:vAlign w:val="center"/>
          </w:tcPr>
          <w:p w14:paraId="5D935A82">
            <w:pPr>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废气</w:t>
            </w:r>
          </w:p>
        </w:tc>
        <w:tc>
          <w:tcPr>
            <w:tcW w:w="566" w:type="dxa"/>
            <w:shd w:val="clear" w:color="auto" w:fill="FFFFFF"/>
            <w:noWrap w:val="0"/>
            <w:vAlign w:val="center"/>
          </w:tcPr>
          <w:p w14:paraId="627A2C14">
            <w:pPr>
              <w:widowControl/>
              <w:snapToGrid w:val="0"/>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G1</w:t>
            </w:r>
          </w:p>
        </w:tc>
        <w:tc>
          <w:tcPr>
            <w:tcW w:w="1552" w:type="dxa"/>
            <w:shd w:val="clear" w:color="auto" w:fill="FFFFFF"/>
            <w:noWrap w:val="0"/>
            <w:vAlign w:val="center"/>
          </w:tcPr>
          <w:p w14:paraId="5CB7BE3F">
            <w:pPr>
              <w:widowControl/>
              <w:snapToGrid w:val="0"/>
              <w:jc w:val="center"/>
              <w:rPr>
                <w:rFonts w:hint="default" w:ascii="Arial" w:hAnsi="Arial" w:eastAsia="宋体" w:cs="Arial"/>
                <w:b w:val="0"/>
                <w:color w:val="000000" w:themeColor="text1"/>
                <w:kern w:val="0"/>
                <w:szCs w:val="21"/>
                <w:lang w:val="en-US" w:eastAsia="zh-CN"/>
                <w14:textFill>
                  <w14:solidFill>
                    <w14:schemeClr w14:val="tx1"/>
                  </w14:solidFill>
                </w14:textFill>
              </w:rPr>
            </w:pPr>
            <w:r>
              <w:rPr>
                <w:rFonts w:hint="default" w:ascii="Arial" w:hAnsi="Arial" w:eastAsia="宋体" w:cs="Arial"/>
                <w:b w:val="0"/>
                <w:color w:val="000000" w:themeColor="text1"/>
                <w:kern w:val="0"/>
                <w:szCs w:val="21"/>
                <w:lang w:val="en-US" w:eastAsia="zh-CN"/>
                <w14:textFill>
                  <w14:solidFill>
                    <w14:schemeClr w14:val="tx1"/>
                  </w14:solidFill>
                </w14:textFill>
              </w:rPr>
              <w:t>投料</w:t>
            </w:r>
          </w:p>
        </w:tc>
        <w:tc>
          <w:tcPr>
            <w:tcW w:w="1939" w:type="dxa"/>
            <w:shd w:val="clear" w:color="auto" w:fill="FFFFFF"/>
            <w:noWrap w:val="0"/>
            <w:vAlign w:val="center"/>
          </w:tcPr>
          <w:p w14:paraId="1C8851C2">
            <w:pPr>
              <w:widowControl/>
              <w:snapToGrid w:val="0"/>
              <w:jc w:val="center"/>
              <w:rPr>
                <w:rFonts w:hint="default" w:ascii="Arial" w:hAnsi="Arial" w:eastAsia="宋体" w:cs="Arial"/>
                <w:b w:val="0"/>
                <w:color w:val="000000" w:themeColor="text1"/>
                <w:kern w:val="0"/>
                <w:szCs w:val="21"/>
                <w:lang w:val="en-US" w:eastAsia="zh-CN"/>
                <w14:textFill>
                  <w14:solidFill>
                    <w14:schemeClr w14:val="tx1"/>
                  </w14:solidFill>
                </w14:textFill>
              </w:rPr>
            </w:pPr>
            <w:r>
              <w:rPr>
                <w:rFonts w:hint="default" w:ascii="Arial" w:hAnsi="Arial" w:eastAsia="宋体" w:cs="Arial"/>
                <w:b w:val="0"/>
                <w:color w:val="000000" w:themeColor="text1"/>
                <w:kern w:val="0"/>
                <w:szCs w:val="21"/>
                <w:lang w:val="en-US" w:eastAsia="zh-CN"/>
                <w14:textFill>
                  <w14:solidFill>
                    <w14:schemeClr w14:val="tx1"/>
                  </w14:solidFill>
                </w14:textFill>
              </w:rPr>
              <w:t>投料废气</w:t>
            </w:r>
          </w:p>
        </w:tc>
        <w:tc>
          <w:tcPr>
            <w:tcW w:w="2545" w:type="dxa"/>
            <w:shd w:val="clear" w:color="auto" w:fill="FFFFFF"/>
            <w:noWrap w:val="0"/>
            <w:vAlign w:val="center"/>
          </w:tcPr>
          <w:p w14:paraId="5F077AA0">
            <w:pPr>
              <w:widowControl/>
              <w:snapToGrid w:val="0"/>
              <w:jc w:val="center"/>
              <w:rPr>
                <w:rFonts w:hint="default" w:ascii="Arial" w:hAnsi="Arial" w:eastAsia="宋体" w:cs="Arial"/>
                <w:b w:val="0"/>
                <w:color w:val="000000" w:themeColor="text1"/>
                <w:kern w:val="0"/>
                <w:szCs w:val="21"/>
                <w:lang w:val="en-US" w:eastAsia="zh-CN"/>
                <w14:textFill>
                  <w14:solidFill>
                    <w14:schemeClr w14:val="tx1"/>
                  </w14:solidFill>
                </w14:textFill>
              </w:rPr>
            </w:pPr>
            <w:r>
              <w:rPr>
                <w:rFonts w:hint="default" w:ascii="Arial" w:hAnsi="Arial" w:eastAsia="宋体" w:cs="Arial"/>
                <w:b w:val="0"/>
                <w:color w:val="000000" w:themeColor="text1"/>
                <w:kern w:val="0"/>
                <w:szCs w:val="21"/>
                <w:lang w:val="en-US" w:eastAsia="zh-CN"/>
                <w14:textFill>
                  <w14:solidFill>
                    <w14:schemeClr w14:val="tx1"/>
                  </w14:solidFill>
                </w14:textFill>
              </w:rPr>
              <w:t>颗粒物</w:t>
            </w:r>
          </w:p>
        </w:tc>
      </w:tr>
      <w:tr w14:paraId="3A11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09B833F4">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2</w:t>
            </w:r>
          </w:p>
        </w:tc>
        <w:tc>
          <w:tcPr>
            <w:tcW w:w="684" w:type="dxa"/>
            <w:vMerge w:val="continue"/>
            <w:shd w:val="clear" w:color="auto" w:fill="FFFFFF"/>
            <w:noWrap w:val="0"/>
            <w:vAlign w:val="center"/>
          </w:tcPr>
          <w:p w14:paraId="66512331">
            <w:pPr>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07C9CD4B">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G2</w:t>
            </w:r>
          </w:p>
        </w:tc>
        <w:tc>
          <w:tcPr>
            <w:tcW w:w="1552" w:type="dxa"/>
            <w:shd w:val="clear" w:color="auto" w:fill="FFFFFF"/>
            <w:noWrap w:val="0"/>
            <w:vAlign w:val="center"/>
          </w:tcPr>
          <w:p w14:paraId="4C95DC1F">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纺丝</w:t>
            </w:r>
          </w:p>
        </w:tc>
        <w:tc>
          <w:tcPr>
            <w:tcW w:w="1939" w:type="dxa"/>
            <w:shd w:val="clear" w:color="auto" w:fill="FFFFFF"/>
            <w:noWrap w:val="0"/>
            <w:vAlign w:val="center"/>
          </w:tcPr>
          <w:p w14:paraId="1224DD7E">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纺丝废气</w:t>
            </w:r>
          </w:p>
        </w:tc>
        <w:tc>
          <w:tcPr>
            <w:tcW w:w="2545" w:type="dxa"/>
            <w:shd w:val="clear" w:color="auto" w:fill="FFFFFF"/>
            <w:noWrap w:val="0"/>
            <w:vAlign w:val="center"/>
          </w:tcPr>
          <w:p w14:paraId="09E6D10B">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非甲烷总烃</w:t>
            </w:r>
          </w:p>
        </w:tc>
      </w:tr>
      <w:tr w14:paraId="742F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7473891B">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3</w:t>
            </w:r>
          </w:p>
        </w:tc>
        <w:tc>
          <w:tcPr>
            <w:tcW w:w="684" w:type="dxa"/>
            <w:vMerge w:val="continue"/>
            <w:shd w:val="clear" w:color="auto" w:fill="FFFFFF"/>
            <w:noWrap w:val="0"/>
            <w:vAlign w:val="center"/>
          </w:tcPr>
          <w:p w14:paraId="10CF5014">
            <w:pPr>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04AA5822">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G3</w:t>
            </w:r>
          </w:p>
        </w:tc>
        <w:tc>
          <w:tcPr>
            <w:tcW w:w="1552" w:type="dxa"/>
            <w:shd w:val="clear" w:color="auto" w:fill="FFFFFF"/>
            <w:noWrap w:val="0"/>
            <w:vAlign w:val="center"/>
          </w:tcPr>
          <w:p w14:paraId="19C47B90">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上油</w:t>
            </w:r>
          </w:p>
        </w:tc>
        <w:tc>
          <w:tcPr>
            <w:tcW w:w="1939" w:type="dxa"/>
            <w:shd w:val="clear" w:color="auto" w:fill="FFFFFF"/>
            <w:noWrap w:val="0"/>
            <w:vAlign w:val="center"/>
          </w:tcPr>
          <w:p w14:paraId="06F65DAB">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上油废气</w:t>
            </w:r>
          </w:p>
        </w:tc>
        <w:tc>
          <w:tcPr>
            <w:tcW w:w="2545" w:type="dxa"/>
            <w:shd w:val="clear" w:color="auto" w:fill="FFFFFF"/>
            <w:noWrap w:val="0"/>
            <w:vAlign w:val="center"/>
          </w:tcPr>
          <w:p w14:paraId="3A9C00CF">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非甲烷总烃</w:t>
            </w:r>
          </w:p>
        </w:tc>
      </w:tr>
      <w:tr w14:paraId="5A4B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5B6FF607">
            <w:pPr>
              <w:widowControl/>
              <w:snapToGrid w:val="0"/>
              <w:jc w:val="center"/>
              <w:rPr>
                <w:rFonts w:hint="eastAsia"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4</w:t>
            </w:r>
          </w:p>
        </w:tc>
        <w:tc>
          <w:tcPr>
            <w:tcW w:w="684" w:type="dxa"/>
            <w:vMerge w:val="continue"/>
            <w:shd w:val="clear" w:color="auto" w:fill="FFFFFF"/>
            <w:noWrap w:val="0"/>
            <w:vAlign w:val="center"/>
          </w:tcPr>
          <w:p w14:paraId="35147F09">
            <w:pPr>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72587B18">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G4</w:t>
            </w:r>
          </w:p>
        </w:tc>
        <w:tc>
          <w:tcPr>
            <w:tcW w:w="1552" w:type="dxa"/>
            <w:shd w:val="clear" w:color="auto" w:fill="FFFFFF"/>
            <w:noWrap w:val="0"/>
            <w:vAlign w:val="center"/>
          </w:tcPr>
          <w:p w14:paraId="18876BB7">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煅烧清理</w:t>
            </w:r>
          </w:p>
        </w:tc>
        <w:tc>
          <w:tcPr>
            <w:tcW w:w="1939" w:type="dxa"/>
            <w:shd w:val="clear" w:color="auto" w:fill="FFFFFF"/>
            <w:noWrap w:val="0"/>
            <w:vAlign w:val="center"/>
          </w:tcPr>
          <w:p w14:paraId="6B60E9D3">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煅烧清理废气</w:t>
            </w:r>
          </w:p>
        </w:tc>
        <w:tc>
          <w:tcPr>
            <w:tcW w:w="2545" w:type="dxa"/>
            <w:shd w:val="clear" w:color="auto" w:fill="FFFFFF"/>
            <w:noWrap w:val="0"/>
            <w:vAlign w:val="center"/>
          </w:tcPr>
          <w:p w14:paraId="0FFFC6C3">
            <w:pPr>
              <w:widowControl/>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themeColor="text1"/>
                <w:kern w:val="0"/>
                <w:szCs w:val="21"/>
                <w:lang w:val="en-US" w:eastAsia="zh-CN"/>
                <w14:textFill>
                  <w14:solidFill>
                    <w14:schemeClr w14:val="tx1"/>
                  </w14:solidFill>
                </w14:textFill>
              </w:rPr>
              <w:t>颗粒物</w:t>
            </w:r>
          </w:p>
        </w:tc>
      </w:tr>
      <w:tr w14:paraId="16F8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36B01101">
            <w:pPr>
              <w:widowControl/>
              <w:snapToGrid w:val="0"/>
              <w:jc w:val="center"/>
              <w:rPr>
                <w:rFonts w:hint="eastAsia"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Cs w:val="21"/>
                <w:lang w:val="en-US" w:eastAsia="zh-CN"/>
              </w:rPr>
              <w:t>5</w:t>
            </w:r>
          </w:p>
        </w:tc>
        <w:tc>
          <w:tcPr>
            <w:tcW w:w="684" w:type="dxa"/>
            <w:vMerge w:val="continue"/>
            <w:shd w:val="clear" w:color="auto" w:fill="FFFFFF"/>
            <w:noWrap w:val="0"/>
            <w:vAlign w:val="center"/>
          </w:tcPr>
          <w:p w14:paraId="7D0FBF3D">
            <w:pPr>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108ABF82">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G5</w:t>
            </w:r>
          </w:p>
        </w:tc>
        <w:tc>
          <w:tcPr>
            <w:tcW w:w="1552" w:type="dxa"/>
            <w:shd w:val="clear" w:color="auto" w:fill="FFFFFF"/>
            <w:noWrap w:val="0"/>
            <w:vAlign w:val="center"/>
          </w:tcPr>
          <w:p w14:paraId="1542B977">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纺丝</w:t>
            </w:r>
          </w:p>
        </w:tc>
        <w:tc>
          <w:tcPr>
            <w:tcW w:w="1939" w:type="dxa"/>
            <w:shd w:val="clear" w:color="auto" w:fill="FFFFFF"/>
            <w:noWrap w:val="0"/>
            <w:vAlign w:val="center"/>
          </w:tcPr>
          <w:p w14:paraId="3E180181">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臭气浓度</w:t>
            </w:r>
          </w:p>
        </w:tc>
        <w:tc>
          <w:tcPr>
            <w:tcW w:w="2545" w:type="dxa"/>
            <w:shd w:val="clear" w:color="auto" w:fill="FFFFFF"/>
            <w:noWrap w:val="0"/>
            <w:vAlign w:val="center"/>
          </w:tcPr>
          <w:p w14:paraId="55A98888">
            <w:pPr>
              <w:widowControl/>
              <w:snapToGrid w:val="0"/>
              <w:jc w:val="center"/>
              <w:rPr>
                <w:rFonts w:hint="default" w:ascii="Arial" w:hAnsi="Arial" w:eastAsia="宋体" w:cs="Arial"/>
                <w:b w:val="0"/>
                <w:color w:val="000000" w:themeColor="text1"/>
                <w:kern w:val="0"/>
                <w:szCs w:val="21"/>
                <w:lang w:val="en-US" w:eastAsia="zh-CN"/>
                <w14:textFill>
                  <w14:solidFill>
                    <w14:schemeClr w14:val="tx1"/>
                  </w14:solidFill>
                </w14:textFill>
              </w:rPr>
            </w:pPr>
            <w:r>
              <w:rPr>
                <w:rFonts w:hint="eastAsia" w:ascii="Arial" w:hAnsi="Arial" w:eastAsia="宋体" w:cs="Arial"/>
                <w:b w:val="0"/>
                <w:color w:val="000000" w:themeColor="text1"/>
                <w:kern w:val="0"/>
                <w:szCs w:val="21"/>
                <w:lang w:val="en-US" w:eastAsia="zh-CN"/>
                <w14:textFill>
                  <w14:solidFill>
                    <w14:schemeClr w14:val="tx1"/>
                  </w14:solidFill>
                </w14:textFill>
              </w:rPr>
              <w:t>臭气浓度</w:t>
            </w:r>
          </w:p>
        </w:tc>
      </w:tr>
      <w:tr w14:paraId="701D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2686F575">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6</w:t>
            </w:r>
          </w:p>
        </w:tc>
        <w:tc>
          <w:tcPr>
            <w:tcW w:w="684" w:type="dxa"/>
            <w:shd w:val="clear" w:color="auto" w:fill="FFFFFF"/>
            <w:noWrap w:val="0"/>
            <w:vAlign w:val="center"/>
          </w:tcPr>
          <w:p w14:paraId="0AA8F4BA">
            <w:pPr>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废水</w:t>
            </w:r>
          </w:p>
        </w:tc>
        <w:tc>
          <w:tcPr>
            <w:tcW w:w="566" w:type="dxa"/>
            <w:shd w:val="clear" w:color="auto" w:fill="FFFFFF"/>
            <w:noWrap w:val="0"/>
            <w:vAlign w:val="center"/>
          </w:tcPr>
          <w:p w14:paraId="4CF01C55">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W1</w:t>
            </w:r>
          </w:p>
        </w:tc>
        <w:tc>
          <w:tcPr>
            <w:tcW w:w="1552" w:type="dxa"/>
            <w:shd w:val="clear" w:color="auto" w:fill="FFFFFF"/>
            <w:noWrap w:val="0"/>
            <w:vAlign w:val="center"/>
          </w:tcPr>
          <w:p w14:paraId="07EF7981">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员工生活</w:t>
            </w:r>
          </w:p>
        </w:tc>
        <w:tc>
          <w:tcPr>
            <w:tcW w:w="1939" w:type="dxa"/>
            <w:shd w:val="clear" w:color="auto" w:fill="FFFFFF"/>
            <w:noWrap w:val="0"/>
            <w:vAlign w:val="center"/>
          </w:tcPr>
          <w:p w14:paraId="2A7553A0">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生活污水</w:t>
            </w:r>
          </w:p>
        </w:tc>
        <w:tc>
          <w:tcPr>
            <w:tcW w:w="2545" w:type="dxa"/>
            <w:shd w:val="clear" w:color="auto" w:fill="FFFFFF"/>
            <w:noWrap w:val="0"/>
            <w:vAlign w:val="center"/>
          </w:tcPr>
          <w:p w14:paraId="47BEE1CF">
            <w:pPr>
              <w:widowControl/>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r>
              <w:rPr>
                <w:rFonts w:hint="default" w:ascii="Arial" w:hAnsi="Arial" w:eastAsia="宋体" w:cs="Arial"/>
                <w:b w:val="0"/>
                <w:color w:val="000000"/>
                <w:szCs w:val="21"/>
              </w:rPr>
              <w:t>、NH</w:t>
            </w:r>
            <w:r>
              <w:rPr>
                <w:rFonts w:hint="default" w:ascii="Arial" w:hAnsi="Arial" w:eastAsia="宋体" w:cs="Arial"/>
                <w:b w:val="0"/>
                <w:color w:val="000000"/>
                <w:szCs w:val="21"/>
                <w:vertAlign w:val="subscript"/>
              </w:rPr>
              <w:t>3</w:t>
            </w:r>
            <w:r>
              <w:rPr>
                <w:rFonts w:hint="default" w:ascii="Arial" w:hAnsi="Arial" w:eastAsia="宋体" w:cs="Arial"/>
                <w:b w:val="0"/>
                <w:color w:val="000000"/>
                <w:szCs w:val="21"/>
              </w:rPr>
              <w:t>-N</w:t>
            </w:r>
          </w:p>
        </w:tc>
      </w:tr>
      <w:tr w14:paraId="678A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404CE888">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7</w:t>
            </w:r>
          </w:p>
        </w:tc>
        <w:tc>
          <w:tcPr>
            <w:tcW w:w="684" w:type="dxa"/>
            <w:vMerge w:val="restart"/>
            <w:shd w:val="clear" w:color="auto" w:fill="FFFFFF"/>
            <w:noWrap w:val="0"/>
            <w:vAlign w:val="center"/>
          </w:tcPr>
          <w:p w14:paraId="67B720B6">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固废</w:t>
            </w:r>
          </w:p>
        </w:tc>
        <w:tc>
          <w:tcPr>
            <w:tcW w:w="566" w:type="dxa"/>
            <w:shd w:val="clear" w:color="auto" w:fill="FFFFFF"/>
            <w:noWrap w:val="0"/>
            <w:vAlign w:val="center"/>
          </w:tcPr>
          <w:p w14:paraId="27B54886">
            <w:pPr>
              <w:widowControl/>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S1</w:t>
            </w:r>
          </w:p>
        </w:tc>
        <w:tc>
          <w:tcPr>
            <w:tcW w:w="1552" w:type="dxa"/>
            <w:shd w:val="clear" w:color="auto" w:fill="FFFFFF"/>
            <w:noWrap w:val="0"/>
            <w:vAlign w:val="center"/>
          </w:tcPr>
          <w:p w14:paraId="3E7D4951">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检验</w:t>
            </w:r>
          </w:p>
        </w:tc>
        <w:tc>
          <w:tcPr>
            <w:tcW w:w="1939" w:type="dxa"/>
            <w:shd w:val="clear" w:color="auto" w:fill="FFFFFF"/>
            <w:noWrap w:val="0"/>
            <w:vAlign w:val="center"/>
          </w:tcPr>
          <w:p w14:paraId="4F68AD2F">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不合格品</w:t>
            </w:r>
          </w:p>
        </w:tc>
        <w:tc>
          <w:tcPr>
            <w:tcW w:w="2545" w:type="dxa"/>
            <w:shd w:val="clear" w:color="auto" w:fill="FFFFFF"/>
            <w:noWrap w:val="0"/>
            <w:vAlign w:val="center"/>
          </w:tcPr>
          <w:p w14:paraId="5C8F62EB">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废</w:t>
            </w:r>
            <w:r>
              <w:rPr>
                <w:rFonts w:hint="default" w:ascii="Arial" w:hAnsi="Arial" w:eastAsia="宋体" w:cs="Arial"/>
                <w:b w:val="0"/>
                <w:color w:val="000000"/>
                <w:szCs w:val="21"/>
                <w:lang w:val="en-US" w:eastAsia="zh-CN"/>
              </w:rPr>
              <w:t>塑料</w:t>
            </w:r>
          </w:p>
        </w:tc>
      </w:tr>
      <w:tr w14:paraId="7DE7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33E57C66">
            <w:pPr>
              <w:widowControl/>
              <w:snapToGrid w:val="0"/>
              <w:jc w:val="center"/>
              <w:rPr>
                <w:rFonts w:hint="eastAsia"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8</w:t>
            </w:r>
          </w:p>
        </w:tc>
        <w:tc>
          <w:tcPr>
            <w:tcW w:w="684" w:type="dxa"/>
            <w:vMerge w:val="continue"/>
            <w:shd w:val="clear" w:color="auto" w:fill="FFFFFF"/>
            <w:noWrap w:val="0"/>
            <w:vAlign w:val="center"/>
          </w:tcPr>
          <w:p w14:paraId="5571D6B3">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684F2F85">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rPr>
              <w:t>S2</w:t>
            </w:r>
          </w:p>
        </w:tc>
        <w:tc>
          <w:tcPr>
            <w:tcW w:w="1552" w:type="dxa"/>
            <w:shd w:val="clear" w:color="auto" w:fill="FFFFFF"/>
            <w:noWrap w:val="0"/>
            <w:vAlign w:val="center"/>
          </w:tcPr>
          <w:p w14:paraId="1D0345BB">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煅烧清理</w:t>
            </w:r>
          </w:p>
        </w:tc>
        <w:tc>
          <w:tcPr>
            <w:tcW w:w="1939" w:type="dxa"/>
            <w:shd w:val="clear" w:color="auto" w:fill="FFFFFF"/>
            <w:noWrap w:val="0"/>
            <w:vAlign w:val="center"/>
          </w:tcPr>
          <w:p w14:paraId="5923AB3B">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清理废渣</w:t>
            </w:r>
          </w:p>
        </w:tc>
        <w:tc>
          <w:tcPr>
            <w:tcW w:w="2545" w:type="dxa"/>
            <w:shd w:val="clear" w:color="auto" w:fill="FFFFFF"/>
            <w:noWrap w:val="0"/>
            <w:vAlign w:val="center"/>
          </w:tcPr>
          <w:p w14:paraId="2336E00F">
            <w:pPr>
              <w:jc w:val="center"/>
              <w:rPr>
                <w:rFonts w:hint="eastAsia"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废塑料</w:t>
            </w:r>
          </w:p>
        </w:tc>
      </w:tr>
      <w:tr w14:paraId="3C17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382CF9EE">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9</w:t>
            </w:r>
          </w:p>
        </w:tc>
        <w:tc>
          <w:tcPr>
            <w:tcW w:w="684" w:type="dxa"/>
            <w:vMerge w:val="continue"/>
            <w:shd w:val="clear" w:color="auto" w:fill="FFFFFF"/>
            <w:noWrap w:val="0"/>
            <w:vAlign w:val="center"/>
          </w:tcPr>
          <w:p w14:paraId="306120E5">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6FDDD525">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rPr>
              <w:t>S3</w:t>
            </w:r>
          </w:p>
        </w:tc>
        <w:tc>
          <w:tcPr>
            <w:tcW w:w="1552" w:type="dxa"/>
            <w:shd w:val="clear" w:color="auto" w:fill="FFFFFF"/>
            <w:noWrap w:val="0"/>
            <w:vAlign w:val="center"/>
          </w:tcPr>
          <w:p w14:paraId="50D3EAAD">
            <w:pPr>
              <w:jc w:val="center"/>
              <w:rPr>
                <w:rFonts w:hint="default" w:ascii="Arial" w:hAnsi="Arial" w:eastAsia="宋体" w:cs="Arial"/>
                <w:b w:val="0"/>
                <w:color w:val="000000"/>
                <w:szCs w:val="21"/>
              </w:rPr>
            </w:pPr>
            <w:r>
              <w:rPr>
                <w:rFonts w:hint="eastAsia" w:ascii="Arial" w:hAnsi="Arial" w:eastAsia="宋体" w:cs="Arial"/>
                <w:b w:val="0"/>
                <w:color w:val="000000"/>
                <w:szCs w:val="21"/>
                <w:lang w:val="en-US" w:eastAsia="zh-CN"/>
              </w:rPr>
              <w:t>煅烧清理</w:t>
            </w:r>
          </w:p>
        </w:tc>
        <w:tc>
          <w:tcPr>
            <w:tcW w:w="1939" w:type="dxa"/>
            <w:shd w:val="clear" w:color="auto" w:fill="FFFFFF"/>
            <w:noWrap w:val="0"/>
            <w:vAlign w:val="center"/>
          </w:tcPr>
          <w:p w14:paraId="104C6C11">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清洗废水</w:t>
            </w:r>
          </w:p>
        </w:tc>
        <w:tc>
          <w:tcPr>
            <w:tcW w:w="2545" w:type="dxa"/>
            <w:shd w:val="clear" w:color="auto" w:fill="FFFFFF"/>
            <w:noWrap w:val="0"/>
            <w:vAlign w:val="center"/>
          </w:tcPr>
          <w:p w14:paraId="316D3A45">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清洗废水</w:t>
            </w:r>
          </w:p>
        </w:tc>
      </w:tr>
      <w:tr w14:paraId="729E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32B949E6">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10</w:t>
            </w:r>
          </w:p>
        </w:tc>
        <w:tc>
          <w:tcPr>
            <w:tcW w:w="684" w:type="dxa"/>
            <w:vMerge w:val="continue"/>
            <w:shd w:val="clear" w:color="auto" w:fill="FFFFFF"/>
            <w:noWrap w:val="0"/>
            <w:vAlign w:val="center"/>
          </w:tcPr>
          <w:p w14:paraId="7874AD9D">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18179FEC">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rPr>
              <w:t>S4</w:t>
            </w:r>
          </w:p>
        </w:tc>
        <w:tc>
          <w:tcPr>
            <w:tcW w:w="1552" w:type="dxa"/>
            <w:shd w:val="clear" w:color="auto" w:fill="FFFFFF"/>
            <w:noWrap w:val="0"/>
            <w:vAlign w:val="center"/>
          </w:tcPr>
          <w:p w14:paraId="59D1B8B6">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Cs w:val="21"/>
              </w:rPr>
              <w:t>原料使用</w:t>
            </w:r>
          </w:p>
        </w:tc>
        <w:tc>
          <w:tcPr>
            <w:tcW w:w="1939" w:type="dxa"/>
            <w:shd w:val="clear" w:color="auto" w:fill="FFFFFF"/>
            <w:noWrap w:val="0"/>
            <w:vAlign w:val="center"/>
          </w:tcPr>
          <w:p w14:paraId="4FEBF2F4">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rPr>
              <w:t>一般</w:t>
            </w:r>
            <w:r>
              <w:rPr>
                <w:rFonts w:hint="default" w:ascii="Arial" w:hAnsi="Arial" w:eastAsia="宋体" w:cs="Arial"/>
                <w:b w:val="0"/>
                <w:color w:val="000000"/>
                <w:kern w:val="0"/>
                <w:szCs w:val="21"/>
              </w:rPr>
              <w:t>废包装材料</w:t>
            </w:r>
          </w:p>
        </w:tc>
        <w:tc>
          <w:tcPr>
            <w:tcW w:w="2545" w:type="dxa"/>
            <w:shd w:val="clear" w:color="auto" w:fill="FFFFFF"/>
            <w:noWrap w:val="0"/>
            <w:vAlign w:val="center"/>
          </w:tcPr>
          <w:p w14:paraId="34437551">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纸箱、塑料袋</w:t>
            </w:r>
          </w:p>
        </w:tc>
      </w:tr>
      <w:tr w14:paraId="3E2B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58910833">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SA"/>
              </w:rPr>
              <w:t>1</w:t>
            </w:r>
            <w:r>
              <w:rPr>
                <w:rFonts w:hint="eastAsia" w:ascii="Arial" w:hAnsi="Arial" w:eastAsia="宋体" w:cs="Arial"/>
                <w:b w:val="0"/>
                <w:color w:val="000000"/>
                <w:kern w:val="0"/>
                <w:sz w:val="21"/>
                <w:szCs w:val="21"/>
                <w:lang w:val="en-US" w:eastAsia="zh-CN" w:bidi="ar-SA"/>
              </w:rPr>
              <w:t>1</w:t>
            </w:r>
          </w:p>
        </w:tc>
        <w:tc>
          <w:tcPr>
            <w:tcW w:w="684" w:type="dxa"/>
            <w:vMerge w:val="continue"/>
            <w:shd w:val="clear" w:color="auto" w:fill="FFFFFF"/>
            <w:noWrap w:val="0"/>
            <w:vAlign w:val="center"/>
          </w:tcPr>
          <w:p w14:paraId="4EE0A124">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1D2D288C">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rPr>
              <w:t>S5</w:t>
            </w:r>
          </w:p>
        </w:tc>
        <w:tc>
          <w:tcPr>
            <w:tcW w:w="1552" w:type="dxa"/>
            <w:shd w:val="clear" w:color="auto" w:fill="FFFFFF"/>
            <w:noWrap w:val="0"/>
            <w:vAlign w:val="center"/>
          </w:tcPr>
          <w:p w14:paraId="0A1F2252">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Cs w:val="21"/>
              </w:rPr>
              <w:t>污染防治</w:t>
            </w:r>
          </w:p>
        </w:tc>
        <w:tc>
          <w:tcPr>
            <w:tcW w:w="1939" w:type="dxa"/>
            <w:shd w:val="clear" w:color="auto" w:fill="FFFFFF"/>
            <w:noWrap w:val="0"/>
            <w:vAlign w:val="center"/>
          </w:tcPr>
          <w:p w14:paraId="11CB0630">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废油剂</w:t>
            </w:r>
          </w:p>
        </w:tc>
        <w:tc>
          <w:tcPr>
            <w:tcW w:w="2545" w:type="dxa"/>
            <w:shd w:val="clear" w:color="auto" w:fill="FFFFFF"/>
            <w:noWrap w:val="0"/>
            <w:vAlign w:val="center"/>
          </w:tcPr>
          <w:p w14:paraId="584862F7">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废油剂</w:t>
            </w:r>
          </w:p>
        </w:tc>
      </w:tr>
      <w:tr w14:paraId="4C28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6262F45F">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12</w:t>
            </w:r>
          </w:p>
        </w:tc>
        <w:tc>
          <w:tcPr>
            <w:tcW w:w="684" w:type="dxa"/>
            <w:vMerge w:val="continue"/>
            <w:shd w:val="clear" w:color="auto" w:fill="FFFFFF"/>
            <w:noWrap w:val="0"/>
            <w:vAlign w:val="center"/>
          </w:tcPr>
          <w:p w14:paraId="1C7A963A">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5F645121">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rPr>
              <w:t>S6</w:t>
            </w:r>
          </w:p>
        </w:tc>
        <w:tc>
          <w:tcPr>
            <w:tcW w:w="1552" w:type="dxa"/>
            <w:shd w:val="clear" w:color="auto" w:fill="FFFFFF"/>
            <w:noWrap w:val="0"/>
            <w:vAlign w:val="center"/>
          </w:tcPr>
          <w:p w14:paraId="03C45370">
            <w:pPr>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szCs w:val="21"/>
                <w:lang w:val="en-US" w:eastAsia="zh-CN"/>
              </w:rPr>
              <w:t>污染防治</w:t>
            </w:r>
          </w:p>
        </w:tc>
        <w:tc>
          <w:tcPr>
            <w:tcW w:w="1939" w:type="dxa"/>
            <w:shd w:val="clear" w:color="auto" w:fill="FFFFFF"/>
            <w:noWrap w:val="0"/>
            <w:vAlign w:val="center"/>
          </w:tcPr>
          <w:p w14:paraId="1877E0E7">
            <w:pPr>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szCs w:val="21"/>
                <w:lang w:val="en-US" w:eastAsia="zh-CN"/>
              </w:rPr>
              <w:t>喷淋废水</w:t>
            </w:r>
          </w:p>
        </w:tc>
        <w:tc>
          <w:tcPr>
            <w:tcW w:w="2545" w:type="dxa"/>
            <w:shd w:val="clear" w:color="auto" w:fill="FFFFFF"/>
            <w:noWrap w:val="0"/>
            <w:vAlign w:val="center"/>
          </w:tcPr>
          <w:p w14:paraId="0B293DC0">
            <w:pPr>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szCs w:val="21"/>
                <w:lang w:val="en-US" w:eastAsia="zh-CN"/>
              </w:rPr>
              <w:t>废水</w:t>
            </w:r>
          </w:p>
        </w:tc>
      </w:tr>
      <w:tr w14:paraId="5B82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0A4DB2FC">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13</w:t>
            </w:r>
          </w:p>
        </w:tc>
        <w:tc>
          <w:tcPr>
            <w:tcW w:w="684" w:type="dxa"/>
            <w:vMerge w:val="continue"/>
            <w:shd w:val="clear" w:color="auto" w:fill="FFFFFF"/>
            <w:noWrap w:val="0"/>
            <w:vAlign w:val="center"/>
          </w:tcPr>
          <w:p w14:paraId="68254D2A">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58437DF4">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Cs w:val="21"/>
                <w:lang w:val="en-US" w:eastAsia="zh-CN"/>
              </w:rPr>
              <w:t>S7</w:t>
            </w:r>
          </w:p>
        </w:tc>
        <w:tc>
          <w:tcPr>
            <w:tcW w:w="1552" w:type="dxa"/>
            <w:shd w:val="clear" w:color="auto" w:fill="FFFFFF"/>
            <w:noWrap w:val="0"/>
            <w:vAlign w:val="center"/>
          </w:tcPr>
          <w:p w14:paraId="384E65AD">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设备保养</w:t>
            </w:r>
          </w:p>
        </w:tc>
        <w:tc>
          <w:tcPr>
            <w:tcW w:w="1939" w:type="dxa"/>
            <w:shd w:val="clear" w:color="auto" w:fill="FFFFFF"/>
            <w:noWrap w:val="0"/>
            <w:vAlign w:val="center"/>
          </w:tcPr>
          <w:p w14:paraId="4D9F6975">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废机油</w:t>
            </w:r>
          </w:p>
        </w:tc>
        <w:tc>
          <w:tcPr>
            <w:tcW w:w="2545" w:type="dxa"/>
            <w:shd w:val="clear" w:color="auto" w:fill="FFFFFF"/>
            <w:noWrap w:val="0"/>
            <w:vAlign w:val="center"/>
          </w:tcPr>
          <w:p w14:paraId="2EB1A3E7">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废机油</w:t>
            </w:r>
          </w:p>
        </w:tc>
      </w:tr>
      <w:tr w14:paraId="52AE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50CE8CE0">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14</w:t>
            </w:r>
          </w:p>
        </w:tc>
        <w:tc>
          <w:tcPr>
            <w:tcW w:w="684" w:type="dxa"/>
            <w:vMerge w:val="continue"/>
            <w:shd w:val="clear" w:color="auto" w:fill="FFFFFF"/>
            <w:noWrap w:val="0"/>
            <w:vAlign w:val="center"/>
          </w:tcPr>
          <w:p w14:paraId="63AA5386">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3882F4C9">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S8</w:t>
            </w:r>
          </w:p>
        </w:tc>
        <w:tc>
          <w:tcPr>
            <w:tcW w:w="1552" w:type="dxa"/>
            <w:shd w:val="clear" w:color="auto" w:fill="FFFFFF"/>
            <w:noWrap w:val="0"/>
            <w:vAlign w:val="center"/>
          </w:tcPr>
          <w:p w14:paraId="34BA822D">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Cs w:val="21"/>
              </w:rPr>
              <w:t>原料使用</w:t>
            </w:r>
          </w:p>
        </w:tc>
        <w:tc>
          <w:tcPr>
            <w:tcW w:w="1939" w:type="dxa"/>
            <w:shd w:val="clear" w:color="auto" w:fill="FFFFFF"/>
            <w:noWrap w:val="0"/>
            <w:vAlign w:val="center"/>
          </w:tcPr>
          <w:p w14:paraId="6E1F4093">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废</w:t>
            </w:r>
            <w:r>
              <w:rPr>
                <w:rFonts w:hint="default" w:ascii="Arial" w:hAnsi="Arial" w:eastAsia="宋体" w:cs="Arial"/>
                <w:b w:val="0"/>
                <w:color w:val="000000"/>
                <w:szCs w:val="21"/>
                <w:lang w:val="en-US" w:eastAsia="zh-CN"/>
              </w:rPr>
              <w:t>化学品包装</w:t>
            </w:r>
          </w:p>
        </w:tc>
        <w:tc>
          <w:tcPr>
            <w:tcW w:w="2545" w:type="dxa"/>
            <w:shd w:val="clear" w:color="auto" w:fill="FFFFFF"/>
            <w:noWrap w:val="0"/>
            <w:vAlign w:val="center"/>
          </w:tcPr>
          <w:p w14:paraId="17795E23">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废包装桶</w:t>
            </w:r>
          </w:p>
        </w:tc>
      </w:tr>
      <w:tr w14:paraId="5F4B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1" w:type="dxa"/>
            <w:shd w:val="clear" w:color="auto" w:fill="FFFFFF"/>
            <w:noWrap w:val="0"/>
            <w:vAlign w:val="center"/>
          </w:tcPr>
          <w:p w14:paraId="4D6F4553">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15</w:t>
            </w:r>
          </w:p>
        </w:tc>
        <w:tc>
          <w:tcPr>
            <w:tcW w:w="684" w:type="dxa"/>
            <w:vMerge w:val="continue"/>
            <w:shd w:val="clear" w:color="auto" w:fill="FFFFFF"/>
            <w:noWrap w:val="0"/>
            <w:vAlign w:val="center"/>
          </w:tcPr>
          <w:p w14:paraId="7E0B7257">
            <w:pPr>
              <w:widowControl/>
              <w:snapToGrid w:val="0"/>
              <w:jc w:val="center"/>
              <w:rPr>
                <w:rFonts w:hint="default" w:ascii="Arial" w:hAnsi="Arial" w:eastAsia="宋体" w:cs="Arial"/>
                <w:b w:val="0"/>
                <w:color w:val="000000"/>
                <w:kern w:val="0"/>
                <w:szCs w:val="21"/>
              </w:rPr>
            </w:pPr>
          </w:p>
        </w:tc>
        <w:tc>
          <w:tcPr>
            <w:tcW w:w="566" w:type="dxa"/>
            <w:shd w:val="clear" w:color="auto" w:fill="FFFFFF"/>
            <w:noWrap w:val="0"/>
            <w:vAlign w:val="center"/>
          </w:tcPr>
          <w:p w14:paraId="03F42FE7">
            <w:pPr>
              <w:widowControl/>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S9</w:t>
            </w:r>
          </w:p>
        </w:tc>
        <w:tc>
          <w:tcPr>
            <w:tcW w:w="1552" w:type="dxa"/>
            <w:shd w:val="clear" w:color="auto" w:fill="FFFFFF"/>
            <w:noWrap w:val="0"/>
            <w:vAlign w:val="center"/>
          </w:tcPr>
          <w:p w14:paraId="1DA9A387">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Cs w:val="21"/>
              </w:rPr>
              <w:t>职工日常生活</w:t>
            </w:r>
          </w:p>
        </w:tc>
        <w:tc>
          <w:tcPr>
            <w:tcW w:w="1939" w:type="dxa"/>
            <w:shd w:val="clear" w:color="auto" w:fill="FFFFFF"/>
            <w:noWrap w:val="0"/>
            <w:vAlign w:val="center"/>
          </w:tcPr>
          <w:p w14:paraId="5B98FD03">
            <w:pPr>
              <w:jc w:val="center"/>
              <w:rPr>
                <w:rFonts w:hint="default" w:ascii="Arial" w:hAnsi="Arial" w:eastAsia="宋体" w:cs="Arial"/>
                <w:b w:val="0"/>
                <w:bCs/>
                <w:color w:val="000000"/>
                <w:kern w:val="2"/>
                <w:sz w:val="21"/>
                <w:szCs w:val="21"/>
                <w:lang w:val="en-US" w:eastAsia="zh-CN" w:bidi="ar-SA"/>
              </w:rPr>
            </w:pPr>
            <w:r>
              <w:rPr>
                <w:rFonts w:hint="default" w:ascii="Arial" w:hAnsi="Arial" w:eastAsia="宋体" w:cs="Arial"/>
                <w:b w:val="0"/>
                <w:color w:val="000000"/>
                <w:szCs w:val="21"/>
              </w:rPr>
              <w:t>生活垃圾</w:t>
            </w:r>
          </w:p>
        </w:tc>
        <w:tc>
          <w:tcPr>
            <w:tcW w:w="2545" w:type="dxa"/>
            <w:shd w:val="clear" w:color="auto" w:fill="FFFFFF"/>
            <w:noWrap w:val="0"/>
            <w:vAlign w:val="center"/>
          </w:tcPr>
          <w:p w14:paraId="035FF658">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生活垃圾</w:t>
            </w:r>
          </w:p>
        </w:tc>
      </w:tr>
      <w:bookmarkEnd w:id="4"/>
    </w:tbl>
    <w:p w14:paraId="06D731A8">
      <w:pPr>
        <w:pStyle w:val="56"/>
        <w:ind w:firstLine="480"/>
        <w:rPr>
          <w:rFonts w:hint="default" w:ascii="Arial" w:hAnsi="Arial" w:eastAsia="宋体" w:cs="Arial"/>
          <w:color w:val="000000"/>
        </w:rPr>
        <w:sectPr>
          <w:headerReference r:id="rId19"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1BCB1BAB">
      <w:pPr>
        <w:pStyle w:val="83"/>
        <w:keepNext w:val="0"/>
        <w:keepLines w:val="0"/>
        <w:pageBreakBefore w:val="0"/>
        <w:widowControl w:val="0"/>
        <w:kinsoku/>
        <w:wordWrap/>
        <w:overflowPunct/>
        <w:topLinePunct w:val="0"/>
        <w:bidi w:val="0"/>
        <w:ind w:left="105" w:leftChars="50"/>
        <w:textAlignment w:val="auto"/>
        <w:rPr>
          <w:rFonts w:hint="default" w:ascii="Arial" w:hAnsi="Arial" w:eastAsia="宋体" w:cs="Arial"/>
          <w:color w:val="000000"/>
        </w:rPr>
      </w:pPr>
      <w:r>
        <w:rPr>
          <w:rFonts w:hint="default" w:ascii="Arial" w:hAnsi="Arial" w:eastAsia="宋体" w:cs="Arial"/>
          <w:color w:val="000000"/>
        </w:rPr>
        <w:t>与项目有关的原有污染问题</w:t>
      </w:r>
    </w:p>
    <w:p w14:paraId="002F57CD">
      <w:pPr>
        <w:keepNext w:val="0"/>
        <w:keepLines w:val="0"/>
        <w:pageBreakBefore w:val="0"/>
        <w:widowControl w:val="0"/>
        <w:kinsoku/>
        <w:wordWrap/>
        <w:overflowPunct/>
        <w:topLinePunct w:val="0"/>
        <w:autoSpaceDE w:val="0"/>
        <w:autoSpaceDN w:val="0"/>
        <w:bidi w:val="0"/>
        <w:spacing w:line="360" w:lineRule="auto"/>
        <w:ind w:left="105" w:leftChars="50" w:firstLine="480" w:firstLineChars="200"/>
        <w:jc w:val="left"/>
        <w:textAlignment w:val="auto"/>
        <w:rPr>
          <w:rFonts w:hint="default" w:ascii="Arial" w:hAnsi="Arial" w:eastAsia="宋体" w:cs="Arial"/>
          <w:color w:val="000000" w:themeColor="text1"/>
          <w:sz w:val="24"/>
          <w:szCs w:val="24"/>
          <w:lang w:val="en-US" w:eastAsia="zh-CN"/>
          <w14:textFill>
            <w14:solidFill>
              <w14:schemeClr w14:val="tx1"/>
            </w14:solidFill>
          </w14:textFill>
        </w:rPr>
      </w:pPr>
      <w:r>
        <w:rPr>
          <w:rFonts w:hint="default" w:ascii="Arial" w:hAnsi="Arial" w:eastAsia="宋体" w:cs="Arial"/>
          <w:sz w:val="24"/>
          <w:szCs w:val="24"/>
        </w:rPr>
        <w:t>本项目属于新建项目，项目选址位于平湖市曹桥街道，地块用地性质为工业用地，本项目不涉及新增用地，租赁</w:t>
      </w:r>
      <w:r>
        <w:rPr>
          <w:rFonts w:hint="eastAsia" w:ascii="Arial" w:hAnsi="Arial" w:eastAsia="宋体" w:cs="Arial"/>
          <w:sz w:val="24"/>
          <w:szCs w:val="24"/>
          <w:lang w:val="en-US" w:eastAsia="zh-CN"/>
        </w:rPr>
        <w:t>嘉兴市海诺科贸有限公司</w:t>
      </w:r>
      <w:r>
        <w:rPr>
          <w:rFonts w:hint="default" w:ascii="Arial" w:hAnsi="Arial" w:eastAsia="宋体" w:cs="Arial"/>
          <w:sz w:val="24"/>
          <w:szCs w:val="24"/>
        </w:rPr>
        <w:t>现有厂房进行生产。据现场勘查及调查，项目地块周边环境良好，基本无遗留污染源情况，因此不存在与本项目有关的原有污染情况及主要环境问题。</w:t>
      </w:r>
    </w:p>
    <w:p w14:paraId="3146C7E4">
      <w:pPr>
        <w:keepNext w:val="0"/>
        <w:keepLines w:val="0"/>
        <w:pageBreakBefore w:val="0"/>
        <w:widowControl w:val="0"/>
        <w:kinsoku/>
        <w:wordWrap/>
        <w:overflowPunct/>
        <w:topLinePunct w:val="0"/>
        <w:autoSpaceDE w:val="0"/>
        <w:autoSpaceDN w:val="0"/>
        <w:bidi w:val="0"/>
        <w:spacing w:line="360" w:lineRule="auto"/>
        <w:ind w:left="105" w:leftChars="50" w:firstLine="480" w:firstLineChars="200"/>
        <w:jc w:val="left"/>
        <w:textAlignment w:val="auto"/>
        <w:rPr>
          <w:rFonts w:hint="default" w:ascii="Arial" w:hAnsi="Arial" w:eastAsia="宋体" w:cs="Arial"/>
          <w:color w:val="FF0000"/>
          <w:sz w:val="24"/>
          <w:szCs w:val="24"/>
          <w:lang w:val="en-GB" w:eastAsia="zh-CN"/>
        </w:rPr>
      </w:pPr>
    </w:p>
    <w:p w14:paraId="3CDD639B">
      <w:pPr>
        <w:autoSpaceDE w:val="0"/>
        <w:autoSpaceDN w:val="0"/>
        <w:spacing w:line="360" w:lineRule="auto"/>
        <w:ind w:firstLine="480" w:firstLineChars="200"/>
        <w:jc w:val="left"/>
        <w:rPr>
          <w:rFonts w:hint="default" w:ascii="Arial" w:hAnsi="Arial" w:eastAsia="宋体" w:cs="Arial"/>
          <w:color w:val="000000"/>
          <w:sz w:val="24"/>
          <w:szCs w:val="24"/>
          <w:lang w:val="en-GB"/>
        </w:rPr>
        <w:sectPr>
          <w:headerReference r:id="rId20"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3C120B22">
      <w:pPr>
        <w:pStyle w:val="81"/>
        <w:pageBreakBefore w:val="0"/>
        <w:widowControl w:val="0"/>
        <w:kinsoku/>
        <w:wordWrap/>
        <w:overflowPunct/>
        <w:topLinePunct w:val="0"/>
        <w:autoSpaceDE/>
        <w:autoSpaceDN/>
        <w:bidi w:val="0"/>
        <w:spacing w:before="0" w:after="0"/>
        <w:ind w:left="537" w:leftChars="50"/>
        <w:textAlignment w:val="auto"/>
        <w:rPr>
          <w:rFonts w:hint="default" w:ascii="Arial" w:hAnsi="Arial" w:eastAsia="宋体" w:cs="Arial"/>
          <w:color w:val="FFFFFF" w:themeColor="background1"/>
          <w:sz w:val="2"/>
          <w:szCs w:val="2"/>
          <w14:textFill>
            <w14:solidFill>
              <w14:schemeClr w14:val="bg1"/>
            </w14:solidFill>
          </w14:textFill>
        </w:rPr>
      </w:pPr>
      <w:bookmarkStart w:id="5" w:name="_Toc101350724"/>
      <w:r>
        <w:rPr>
          <w:rFonts w:hint="default" w:ascii="Arial" w:hAnsi="Arial" w:eastAsia="宋体" w:cs="Arial"/>
          <w:color w:val="FFFFFF" w:themeColor="background1"/>
          <w:sz w:val="2"/>
          <w:szCs w:val="2"/>
          <w14:textFill>
            <w14:solidFill>
              <w14:schemeClr w14:val="bg1"/>
            </w14:solidFill>
          </w14:textFill>
        </w:rPr>
        <w:t>区域环境质量现状、环境保护目标及评价标准</w:t>
      </w:r>
      <w:bookmarkEnd w:id="5"/>
    </w:p>
    <w:p w14:paraId="4FC3F3AD">
      <w:pPr>
        <w:pStyle w:val="83"/>
        <w:pageBreakBefore w:val="0"/>
        <w:widowControl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区域环境质量现状</w:t>
      </w:r>
    </w:p>
    <w:p w14:paraId="32C34E87">
      <w:pPr>
        <w:pStyle w:val="76"/>
        <w:pageBreakBefore w:val="0"/>
        <w:widowControl w:val="0"/>
        <w:kinsoku/>
        <w:wordWrap/>
        <w:overflowPunct/>
        <w:topLinePunct w:val="0"/>
        <w:autoSpaceDE/>
        <w:autoSpaceDN/>
        <w:bidi w:val="0"/>
        <w:spacing w:before="0" w:after="0"/>
        <w:ind w:left="825" w:leftChars="50"/>
        <w:textAlignment w:val="auto"/>
        <w:rPr>
          <w:rFonts w:hint="default" w:ascii="Arial" w:hAnsi="Arial" w:eastAsia="宋体" w:cs="Arial"/>
          <w:color w:val="000000"/>
        </w:rPr>
      </w:pPr>
      <w:r>
        <w:rPr>
          <w:rFonts w:hint="default" w:ascii="Arial" w:hAnsi="Arial" w:eastAsia="宋体" w:cs="Arial"/>
          <w:color w:val="000000"/>
        </w:rPr>
        <w:t>空气区域环境质量现状</w:t>
      </w:r>
    </w:p>
    <w:p w14:paraId="67A1BDB5">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
          <w:bCs/>
          <w:color w:val="000000"/>
          <w:sz w:val="24"/>
        </w:rPr>
      </w:pPr>
      <w:bookmarkStart w:id="6" w:name="_Hlk166077359"/>
      <w:r>
        <w:rPr>
          <w:rFonts w:hint="default" w:ascii="Arial" w:hAnsi="Arial" w:eastAsia="宋体" w:cs="Arial"/>
          <w:bCs/>
          <w:color w:val="000000"/>
          <w:sz w:val="24"/>
        </w:rPr>
        <w:t>1、</w:t>
      </w:r>
      <w:r>
        <w:rPr>
          <w:rFonts w:hint="default" w:ascii="Arial" w:hAnsi="Arial" w:eastAsia="宋体" w:cs="Arial"/>
          <w:b/>
          <w:bCs/>
          <w:color w:val="000000"/>
          <w:sz w:val="24"/>
        </w:rPr>
        <w:t>环境空气区域达标性判断</w:t>
      </w:r>
    </w:p>
    <w:p w14:paraId="3C5D5DEE">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rPr>
      </w:pPr>
      <w:bookmarkStart w:id="7" w:name="_Hlk167113737"/>
      <w:r>
        <w:rPr>
          <w:rFonts w:hint="default" w:ascii="Arial" w:hAnsi="Arial" w:eastAsia="宋体" w:cs="Arial"/>
          <w:bCs/>
          <w:color w:val="000000"/>
          <w:sz w:val="24"/>
        </w:rPr>
        <w:t>建设项目所在地根据环境空气质量功能区分类划分为二类区，执行《环境空气质量标准》(GB 3095—2026)中二级标准。项目所在区域涉及平湖市钟埭街道，为了解项目所在区域的环境空气的达标性，本评价引用嘉兴市生态环境局提供的《平湖市环境监测年鉴（2025年度）》中空气质量监测结果进行评价。另外，由于《环境空气质量标准》(GB3095-2026)自2026年3月1日起实施，而本次项目环境空气质量现状调查数据为2025年数据，因此在环境质量现状分析时对照《环境空气质量标准》(GB3095-2012)及修改单进行分析。</w:t>
      </w:r>
    </w:p>
    <w:bookmarkEnd w:id="7"/>
    <w:p w14:paraId="1D3D21E5">
      <w:pPr>
        <w:pStyle w:val="78"/>
        <w:pageBreakBefore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平湖市202</w:t>
      </w:r>
      <w:r>
        <w:rPr>
          <w:rFonts w:hint="eastAsia" w:ascii="Arial" w:hAnsi="Arial" w:cs="Arial"/>
          <w:color w:val="000000"/>
          <w:lang w:val="en-US" w:eastAsia="zh-CN"/>
        </w:rPr>
        <w:t>5</w:t>
      </w:r>
      <w:r>
        <w:rPr>
          <w:rFonts w:hint="default" w:ascii="Arial" w:hAnsi="Arial" w:eastAsia="宋体" w:cs="Arial"/>
          <w:color w:val="000000"/>
        </w:rPr>
        <w:t>年环境空气质量数据汇总表</w:t>
      </w:r>
    </w:p>
    <w:tbl>
      <w:tblPr>
        <w:tblStyle w:val="29"/>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978"/>
        <w:gridCol w:w="1859"/>
        <w:gridCol w:w="1039"/>
        <w:gridCol w:w="930"/>
        <w:gridCol w:w="850"/>
        <w:gridCol w:w="1247"/>
        <w:gridCol w:w="1134"/>
      </w:tblGrid>
      <w:tr w14:paraId="5AC5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978" w:type="dxa"/>
            <w:noWrap w:val="0"/>
            <w:vAlign w:val="center"/>
          </w:tcPr>
          <w:p w14:paraId="186E0AAB">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污染物</w:t>
            </w:r>
          </w:p>
        </w:tc>
        <w:tc>
          <w:tcPr>
            <w:tcW w:w="1859" w:type="dxa"/>
            <w:noWrap w:val="0"/>
            <w:vAlign w:val="center"/>
          </w:tcPr>
          <w:p w14:paraId="00E50E0B">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年评价指标</w:t>
            </w:r>
          </w:p>
        </w:tc>
        <w:tc>
          <w:tcPr>
            <w:tcW w:w="1039" w:type="dxa"/>
            <w:noWrap w:val="0"/>
            <w:vAlign w:val="center"/>
          </w:tcPr>
          <w:p w14:paraId="7C1FA98A">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单位</w:t>
            </w:r>
          </w:p>
        </w:tc>
        <w:tc>
          <w:tcPr>
            <w:tcW w:w="930" w:type="dxa"/>
            <w:noWrap w:val="0"/>
            <w:vAlign w:val="center"/>
          </w:tcPr>
          <w:p w14:paraId="7CCB53B7">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现状浓度</w:t>
            </w:r>
          </w:p>
        </w:tc>
        <w:tc>
          <w:tcPr>
            <w:tcW w:w="850" w:type="dxa"/>
            <w:noWrap w:val="0"/>
            <w:vAlign w:val="center"/>
          </w:tcPr>
          <w:p w14:paraId="7B138607">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标准值</w:t>
            </w:r>
          </w:p>
        </w:tc>
        <w:tc>
          <w:tcPr>
            <w:tcW w:w="1247" w:type="dxa"/>
            <w:noWrap w:val="0"/>
            <w:vAlign w:val="center"/>
          </w:tcPr>
          <w:p w14:paraId="2ADC610E">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占标率（%）</w:t>
            </w:r>
          </w:p>
        </w:tc>
        <w:tc>
          <w:tcPr>
            <w:tcW w:w="1134" w:type="dxa"/>
            <w:noWrap w:val="0"/>
            <w:vAlign w:val="center"/>
          </w:tcPr>
          <w:p w14:paraId="091D63FD">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达标情况</w:t>
            </w:r>
          </w:p>
        </w:tc>
      </w:tr>
      <w:tr w14:paraId="3A48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restart"/>
            <w:noWrap w:val="0"/>
            <w:vAlign w:val="center"/>
          </w:tcPr>
          <w:p w14:paraId="41106AA2">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PM</w:t>
            </w:r>
            <w:r>
              <w:rPr>
                <w:rFonts w:hint="default" w:ascii="Arial" w:hAnsi="Arial" w:eastAsia="宋体" w:cs="Arial"/>
                <w:color w:val="000000"/>
                <w:kern w:val="0"/>
                <w:szCs w:val="21"/>
                <w:vertAlign w:val="subscript"/>
              </w:rPr>
              <w:t>2.5</w:t>
            </w:r>
          </w:p>
        </w:tc>
        <w:tc>
          <w:tcPr>
            <w:tcW w:w="1859" w:type="dxa"/>
            <w:noWrap w:val="0"/>
            <w:vAlign w:val="center"/>
          </w:tcPr>
          <w:p w14:paraId="61B3026A">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年平均质量浓度</w:t>
            </w:r>
          </w:p>
        </w:tc>
        <w:tc>
          <w:tcPr>
            <w:tcW w:w="1039" w:type="dxa"/>
            <w:vMerge w:val="restart"/>
            <w:noWrap w:val="0"/>
            <w:vAlign w:val="center"/>
          </w:tcPr>
          <w:p w14:paraId="2922FECC">
            <w:pPr>
              <w:pageBreakBefore w:val="0"/>
              <w:kinsoku/>
              <w:wordWrap/>
              <w:overflowPunct/>
              <w:topLinePunct w:val="0"/>
              <w:autoSpaceDE/>
              <w:autoSpaceDN/>
              <w:bidi w:val="0"/>
              <w:ind w:left="105" w:leftChars="50"/>
              <w:contextualSpacing/>
              <w:jc w:val="center"/>
              <w:textAlignment w:val="auto"/>
              <w:rPr>
                <w:rFonts w:hint="default" w:ascii="Arial" w:hAnsi="Arial" w:eastAsia="宋体" w:cs="Arial"/>
                <w:color w:val="000000"/>
                <w:szCs w:val="21"/>
              </w:rPr>
            </w:pPr>
            <w:r>
              <w:rPr>
                <w:rFonts w:hint="default" w:ascii="Arial" w:hAnsi="Arial" w:eastAsia="宋体" w:cs="Arial"/>
                <w:color w:val="000000"/>
                <w:szCs w:val="21"/>
              </w:rPr>
              <w:t>μg/m</w:t>
            </w:r>
            <w:r>
              <w:rPr>
                <w:rFonts w:hint="default" w:ascii="Arial" w:hAnsi="Arial" w:eastAsia="宋体" w:cs="Arial"/>
                <w:color w:val="000000"/>
                <w:szCs w:val="21"/>
                <w:vertAlign w:val="superscript"/>
              </w:rPr>
              <w:t>3</w:t>
            </w:r>
          </w:p>
        </w:tc>
        <w:tc>
          <w:tcPr>
            <w:tcW w:w="930" w:type="dxa"/>
            <w:noWrap w:val="0"/>
            <w:vAlign w:val="center"/>
          </w:tcPr>
          <w:p w14:paraId="38DA0B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kern w:val="0"/>
                <w:szCs w:val="21"/>
              </w:rPr>
            </w:pPr>
            <w:r>
              <w:rPr>
                <w:rFonts w:hint="default" w:ascii="Arial" w:hAnsi="Arial" w:eastAsia="宋体" w:cs="Arial"/>
                <w:color w:val="000000"/>
                <w:sz w:val="21"/>
                <w:szCs w:val="21"/>
              </w:rPr>
              <w:t>2</w:t>
            </w:r>
            <w:r>
              <w:rPr>
                <w:rFonts w:hint="eastAsia" w:ascii="Arial" w:hAnsi="Arial" w:eastAsia="宋体" w:cs="Arial"/>
                <w:color w:val="000000"/>
                <w:sz w:val="21"/>
                <w:szCs w:val="21"/>
                <w:lang w:val="en-US" w:eastAsia="zh-CN"/>
              </w:rPr>
              <w:t>6</w:t>
            </w:r>
          </w:p>
        </w:tc>
        <w:tc>
          <w:tcPr>
            <w:tcW w:w="850" w:type="dxa"/>
            <w:noWrap w:val="0"/>
            <w:vAlign w:val="center"/>
          </w:tcPr>
          <w:p w14:paraId="17797A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35</w:t>
            </w:r>
          </w:p>
        </w:tc>
        <w:tc>
          <w:tcPr>
            <w:tcW w:w="1247" w:type="dxa"/>
            <w:noWrap w:val="0"/>
            <w:vAlign w:val="center"/>
          </w:tcPr>
          <w:p w14:paraId="046E8E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kern w:val="0"/>
                <w:szCs w:val="21"/>
              </w:rPr>
            </w:pPr>
            <w:r>
              <w:rPr>
                <w:rFonts w:hint="eastAsia" w:ascii="Arial" w:hAnsi="Arial" w:eastAsia="宋体" w:cs="Arial"/>
                <w:kern w:val="0"/>
                <w:sz w:val="21"/>
                <w:szCs w:val="21"/>
                <w:lang w:val="en-US" w:eastAsia="zh-CN"/>
              </w:rPr>
              <w:t>74.3</w:t>
            </w:r>
          </w:p>
        </w:tc>
        <w:tc>
          <w:tcPr>
            <w:tcW w:w="1134" w:type="dxa"/>
            <w:noWrap w:val="0"/>
            <w:vAlign w:val="center"/>
          </w:tcPr>
          <w:p w14:paraId="144A9B13">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16DA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continue"/>
            <w:noWrap w:val="0"/>
            <w:vAlign w:val="center"/>
          </w:tcPr>
          <w:p w14:paraId="5B2F7F74">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kern w:val="0"/>
                <w:szCs w:val="21"/>
              </w:rPr>
            </w:pPr>
          </w:p>
        </w:tc>
        <w:tc>
          <w:tcPr>
            <w:tcW w:w="1859" w:type="dxa"/>
            <w:noWrap w:val="0"/>
            <w:vAlign w:val="center"/>
          </w:tcPr>
          <w:p w14:paraId="1EA994D5">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第95百分位数日平均质量浓度</w:t>
            </w:r>
          </w:p>
        </w:tc>
        <w:tc>
          <w:tcPr>
            <w:tcW w:w="1039" w:type="dxa"/>
            <w:vMerge w:val="continue"/>
            <w:noWrap w:val="0"/>
            <w:vAlign w:val="center"/>
          </w:tcPr>
          <w:p w14:paraId="37002939">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194EDA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eastAsia" w:ascii="Arial" w:hAnsi="Arial" w:eastAsia="宋体" w:cs="Arial"/>
                <w:kern w:val="0"/>
                <w:sz w:val="21"/>
                <w:szCs w:val="21"/>
                <w:lang w:val="en-US" w:eastAsia="zh-CN"/>
              </w:rPr>
              <w:t>70</w:t>
            </w:r>
          </w:p>
        </w:tc>
        <w:tc>
          <w:tcPr>
            <w:tcW w:w="850" w:type="dxa"/>
            <w:noWrap w:val="0"/>
            <w:vAlign w:val="center"/>
          </w:tcPr>
          <w:p w14:paraId="350D6B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75</w:t>
            </w:r>
          </w:p>
        </w:tc>
        <w:tc>
          <w:tcPr>
            <w:tcW w:w="1247" w:type="dxa"/>
            <w:noWrap w:val="0"/>
            <w:vAlign w:val="center"/>
          </w:tcPr>
          <w:p w14:paraId="4599C7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eastAsia" w:ascii="Arial" w:hAnsi="Arial" w:eastAsia="宋体" w:cs="Arial"/>
                <w:kern w:val="0"/>
                <w:sz w:val="21"/>
                <w:szCs w:val="21"/>
                <w:lang w:val="en-US" w:eastAsia="zh-CN"/>
              </w:rPr>
              <w:t>93.3</w:t>
            </w:r>
          </w:p>
        </w:tc>
        <w:tc>
          <w:tcPr>
            <w:tcW w:w="1134" w:type="dxa"/>
            <w:noWrap w:val="0"/>
            <w:vAlign w:val="center"/>
          </w:tcPr>
          <w:p w14:paraId="255A9867">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63F8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restart"/>
            <w:noWrap w:val="0"/>
            <w:vAlign w:val="center"/>
          </w:tcPr>
          <w:p w14:paraId="5F864984">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PM</w:t>
            </w:r>
            <w:r>
              <w:rPr>
                <w:rFonts w:hint="default" w:ascii="Arial" w:hAnsi="Arial" w:eastAsia="宋体" w:cs="Arial"/>
                <w:color w:val="000000"/>
                <w:kern w:val="0"/>
                <w:szCs w:val="21"/>
                <w:vertAlign w:val="subscript"/>
              </w:rPr>
              <w:t>10</w:t>
            </w:r>
          </w:p>
        </w:tc>
        <w:tc>
          <w:tcPr>
            <w:tcW w:w="1859" w:type="dxa"/>
            <w:noWrap w:val="0"/>
            <w:vAlign w:val="center"/>
          </w:tcPr>
          <w:p w14:paraId="123AC378">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年平均质量浓度</w:t>
            </w:r>
          </w:p>
        </w:tc>
        <w:tc>
          <w:tcPr>
            <w:tcW w:w="1039" w:type="dxa"/>
            <w:vMerge w:val="continue"/>
            <w:noWrap w:val="0"/>
            <w:vAlign w:val="center"/>
          </w:tcPr>
          <w:p w14:paraId="1A69B201">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2A4A28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4</w:t>
            </w:r>
            <w:r>
              <w:rPr>
                <w:rFonts w:hint="eastAsia" w:ascii="Arial" w:hAnsi="Arial" w:eastAsia="宋体" w:cs="Arial"/>
                <w:color w:val="000000"/>
                <w:sz w:val="21"/>
                <w:szCs w:val="21"/>
                <w:lang w:val="en-US" w:eastAsia="zh-CN"/>
              </w:rPr>
              <w:t>3</w:t>
            </w:r>
          </w:p>
        </w:tc>
        <w:tc>
          <w:tcPr>
            <w:tcW w:w="850" w:type="dxa"/>
            <w:noWrap w:val="0"/>
            <w:vAlign w:val="center"/>
          </w:tcPr>
          <w:p w14:paraId="49A2390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70</w:t>
            </w:r>
          </w:p>
        </w:tc>
        <w:tc>
          <w:tcPr>
            <w:tcW w:w="1247" w:type="dxa"/>
            <w:noWrap w:val="0"/>
            <w:vAlign w:val="center"/>
          </w:tcPr>
          <w:p w14:paraId="163E9431">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61.4</w:t>
            </w:r>
          </w:p>
        </w:tc>
        <w:tc>
          <w:tcPr>
            <w:tcW w:w="1134" w:type="dxa"/>
            <w:noWrap w:val="0"/>
            <w:vAlign w:val="center"/>
          </w:tcPr>
          <w:p w14:paraId="30CC5538">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0865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continue"/>
            <w:noWrap w:val="0"/>
            <w:vAlign w:val="center"/>
          </w:tcPr>
          <w:p w14:paraId="2AD254A3">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kern w:val="0"/>
                <w:szCs w:val="21"/>
              </w:rPr>
            </w:pPr>
          </w:p>
        </w:tc>
        <w:tc>
          <w:tcPr>
            <w:tcW w:w="1859" w:type="dxa"/>
            <w:noWrap w:val="0"/>
            <w:vAlign w:val="center"/>
          </w:tcPr>
          <w:p w14:paraId="6ADE409F">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第95百分位数日平均质量浓度</w:t>
            </w:r>
          </w:p>
        </w:tc>
        <w:tc>
          <w:tcPr>
            <w:tcW w:w="1039" w:type="dxa"/>
            <w:vMerge w:val="continue"/>
            <w:noWrap w:val="0"/>
            <w:vAlign w:val="center"/>
          </w:tcPr>
          <w:p w14:paraId="11AF71D5">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785348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10</w:t>
            </w:r>
            <w:r>
              <w:rPr>
                <w:rFonts w:hint="eastAsia" w:ascii="Arial" w:hAnsi="Arial" w:eastAsia="宋体" w:cs="Arial"/>
                <w:color w:val="000000"/>
                <w:sz w:val="21"/>
                <w:szCs w:val="21"/>
                <w:lang w:val="en-US" w:eastAsia="zh-CN"/>
              </w:rPr>
              <w:t>0</w:t>
            </w:r>
          </w:p>
        </w:tc>
        <w:tc>
          <w:tcPr>
            <w:tcW w:w="850" w:type="dxa"/>
            <w:noWrap w:val="0"/>
            <w:vAlign w:val="center"/>
          </w:tcPr>
          <w:p w14:paraId="198884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150</w:t>
            </w:r>
          </w:p>
        </w:tc>
        <w:tc>
          <w:tcPr>
            <w:tcW w:w="1247" w:type="dxa"/>
            <w:noWrap w:val="0"/>
            <w:vAlign w:val="center"/>
          </w:tcPr>
          <w:p w14:paraId="63FFF345">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66.7</w:t>
            </w:r>
          </w:p>
        </w:tc>
        <w:tc>
          <w:tcPr>
            <w:tcW w:w="1134" w:type="dxa"/>
            <w:noWrap w:val="0"/>
            <w:vAlign w:val="center"/>
          </w:tcPr>
          <w:p w14:paraId="7E307DA6">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796A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restart"/>
            <w:noWrap w:val="0"/>
            <w:vAlign w:val="center"/>
          </w:tcPr>
          <w:p w14:paraId="179FE8A0">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NO</w:t>
            </w:r>
            <w:r>
              <w:rPr>
                <w:rFonts w:hint="default" w:ascii="Arial" w:hAnsi="Arial" w:eastAsia="宋体" w:cs="Arial"/>
                <w:color w:val="000000"/>
                <w:kern w:val="0"/>
                <w:szCs w:val="21"/>
                <w:vertAlign w:val="subscript"/>
              </w:rPr>
              <w:t>2</w:t>
            </w:r>
          </w:p>
        </w:tc>
        <w:tc>
          <w:tcPr>
            <w:tcW w:w="1859" w:type="dxa"/>
            <w:noWrap w:val="0"/>
            <w:vAlign w:val="center"/>
          </w:tcPr>
          <w:p w14:paraId="79D0E6B4">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年平均质量浓度</w:t>
            </w:r>
          </w:p>
        </w:tc>
        <w:tc>
          <w:tcPr>
            <w:tcW w:w="1039" w:type="dxa"/>
            <w:vMerge w:val="continue"/>
            <w:noWrap w:val="0"/>
            <w:vAlign w:val="center"/>
          </w:tcPr>
          <w:p w14:paraId="341911D8">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063638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lang w:val="en-US" w:eastAsia="zh-CN"/>
              </w:rPr>
              <w:t>2</w:t>
            </w:r>
            <w:r>
              <w:rPr>
                <w:rFonts w:hint="eastAsia" w:ascii="Arial" w:hAnsi="Arial" w:eastAsia="宋体" w:cs="Arial"/>
                <w:color w:val="000000"/>
                <w:sz w:val="21"/>
                <w:szCs w:val="21"/>
                <w:lang w:val="en-US" w:eastAsia="zh-CN"/>
              </w:rPr>
              <w:t>3</w:t>
            </w:r>
          </w:p>
        </w:tc>
        <w:tc>
          <w:tcPr>
            <w:tcW w:w="850" w:type="dxa"/>
            <w:noWrap w:val="0"/>
            <w:vAlign w:val="center"/>
          </w:tcPr>
          <w:p w14:paraId="68AC26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40</w:t>
            </w:r>
          </w:p>
        </w:tc>
        <w:tc>
          <w:tcPr>
            <w:tcW w:w="1247" w:type="dxa"/>
            <w:noWrap w:val="0"/>
            <w:vAlign w:val="center"/>
          </w:tcPr>
          <w:p w14:paraId="26BFD771">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57.5</w:t>
            </w:r>
          </w:p>
        </w:tc>
        <w:tc>
          <w:tcPr>
            <w:tcW w:w="1134" w:type="dxa"/>
            <w:noWrap w:val="0"/>
            <w:vAlign w:val="center"/>
          </w:tcPr>
          <w:p w14:paraId="418397AF">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52F9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continue"/>
            <w:noWrap w:val="0"/>
            <w:vAlign w:val="center"/>
          </w:tcPr>
          <w:p w14:paraId="277C0223">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kern w:val="0"/>
                <w:szCs w:val="21"/>
              </w:rPr>
            </w:pPr>
          </w:p>
        </w:tc>
        <w:tc>
          <w:tcPr>
            <w:tcW w:w="1859" w:type="dxa"/>
            <w:noWrap w:val="0"/>
            <w:vAlign w:val="center"/>
          </w:tcPr>
          <w:p w14:paraId="4FAE36A4">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第98百分位数日平均质量浓度</w:t>
            </w:r>
          </w:p>
        </w:tc>
        <w:tc>
          <w:tcPr>
            <w:tcW w:w="1039" w:type="dxa"/>
            <w:vMerge w:val="continue"/>
            <w:noWrap w:val="0"/>
            <w:vAlign w:val="center"/>
          </w:tcPr>
          <w:p w14:paraId="067890F7">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0A0E27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lang w:val="en-US" w:eastAsia="zh-CN"/>
              </w:rPr>
              <w:t>6</w:t>
            </w:r>
            <w:r>
              <w:rPr>
                <w:rFonts w:hint="eastAsia" w:ascii="Arial" w:hAnsi="Arial" w:eastAsia="宋体" w:cs="Arial"/>
                <w:color w:val="000000"/>
                <w:sz w:val="21"/>
                <w:szCs w:val="21"/>
                <w:lang w:val="en-US" w:eastAsia="zh-CN"/>
              </w:rPr>
              <w:t>1</w:t>
            </w:r>
          </w:p>
        </w:tc>
        <w:tc>
          <w:tcPr>
            <w:tcW w:w="850" w:type="dxa"/>
            <w:noWrap w:val="0"/>
            <w:vAlign w:val="center"/>
          </w:tcPr>
          <w:p w14:paraId="300E07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80</w:t>
            </w:r>
          </w:p>
        </w:tc>
        <w:tc>
          <w:tcPr>
            <w:tcW w:w="1247" w:type="dxa"/>
            <w:noWrap w:val="0"/>
            <w:vAlign w:val="center"/>
          </w:tcPr>
          <w:p w14:paraId="77DC935B">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76.3</w:t>
            </w:r>
          </w:p>
        </w:tc>
        <w:tc>
          <w:tcPr>
            <w:tcW w:w="1134" w:type="dxa"/>
            <w:noWrap w:val="0"/>
            <w:vAlign w:val="center"/>
          </w:tcPr>
          <w:p w14:paraId="16E276DC">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5CC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restart"/>
            <w:noWrap w:val="0"/>
            <w:vAlign w:val="center"/>
          </w:tcPr>
          <w:p w14:paraId="179AFFC5">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SO</w:t>
            </w:r>
            <w:r>
              <w:rPr>
                <w:rFonts w:hint="default" w:ascii="Arial" w:hAnsi="Arial" w:eastAsia="宋体" w:cs="Arial"/>
                <w:color w:val="000000"/>
                <w:kern w:val="0"/>
                <w:szCs w:val="21"/>
                <w:vertAlign w:val="subscript"/>
              </w:rPr>
              <w:t>2</w:t>
            </w:r>
          </w:p>
        </w:tc>
        <w:tc>
          <w:tcPr>
            <w:tcW w:w="1859" w:type="dxa"/>
            <w:noWrap w:val="0"/>
            <w:vAlign w:val="center"/>
          </w:tcPr>
          <w:p w14:paraId="1D93D535">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年平均质量浓度</w:t>
            </w:r>
          </w:p>
        </w:tc>
        <w:tc>
          <w:tcPr>
            <w:tcW w:w="1039" w:type="dxa"/>
            <w:vMerge w:val="continue"/>
            <w:noWrap w:val="0"/>
            <w:vAlign w:val="center"/>
          </w:tcPr>
          <w:p w14:paraId="52A4018F">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526B21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eastAsia" w:ascii="Arial" w:hAnsi="Arial" w:eastAsia="宋体" w:cs="Arial"/>
                <w:kern w:val="0"/>
                <w:sz w:val="21"/>
                <w:szCs w:val="21"/>
                <w:lang w:val="en-US" w:eastAsia="zh-CN"/>
              </w:rPr>
              <w:t>8</w:t>
            </w:r>
          </w:p>
        </w:tc>
        <w:tc>
          <w:tcPr>
            <w:tcW w:w="850" w:type="dxa"/>
            <w:noWrap w:val="0"/>
            <w:vAlign w:val="center"/>
          </w:tcPr>
          <w:p w14:paraId="342ADE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60</w:t>
            </w:r>
          </w:p>
        </w:tc>
        <w:tc>
          <w:tcPr>
            <w:tcW w:w="1247" w:type="dxa"/>
            <w:noWrap w:val="0"/>
            <w:vAlign w:val="center"/>
          </w:tcPr>
          <w:p w14:paraId="7B9CE878">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13.3</w:t>
            </w:r>
          </w:p>
        </w:tc>
        <w:tc>
          <w:tcPr>
            <w:tcW w:w="1134" w:type="dxa"/>
            <w:noWrap w:val="0"/>
            <w:vAlign w:val="center"/>
          </w:tcPr>
          <w:p w14:paraId="30050353">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0246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vMerge w:val="continue"/>
            <w:noWrap w:val="0"/>
            <w:vAlign w:val="center"/>
          </w:tcPr>
          <w:p w14:paraId="61E39336">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kern w:val="0"/>
                <w:szCs w:val="21"/>
              </w:rPr>
            </w:pPr>
          </w:p>
        </w:tc>
        <w:tc>
          <w:tcPr>
            <w:tcW w:w="1859" w:type="dxa"/>
            <w:noWrap w:val="0"/>
            <w:vAlign w:val="center"/>
          </w:tcPr>
          <w:p w14:paraId="5FF5785A">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第98百分位数日平均质量浓度</w:t>
            </w:r>
          </w:p>
        </w:tc>
        <w:tc>
          <w:tcPr>
            <w:tcW w:w="1039" w:type="dxa"/>
            <w:vMerge w:val="continue"/>
            <w:noWrap w:val="0"/>
            <w:vAlign w:val="center"/>
          </w:tcPr>
          <w:p w14:paraId="737CFF07">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30C10F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lang w:val="en-US" w:eastAsia="zh-CN"/>
              </w:rPr>
              <w:t>1</w:t>
            </w:r>
            <w:r>
              <w:rPr>
                <w:rFonts w:hint="eastAsia" w:ascii="Arial" w:hAnsi="Arial" w:eastAsia="宋体" w:cs="Arial"/>
                <w:color w:val="000000"/>
                <w:sz w:val="21"/>
                <w:szCs w:val="21"/>
                <w:lang w:val="en-US" w:eastAsia="zh-CN"/>
              </w:rPr>
              <w:t>2</w:t>
            </w:r>
          </w:p>
        </w:tc>
        <w:tc>
          <w:tcPr>
            <w:tcW w:w="850" w:type="dxa"/>
            <w:noWrap w:val="0"/>
            <w:vAlign w:val="center"/>
          </w:tcPr>
          <w:p w14:paraId="79DEFC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Arial" w:hAnsi="Arial" w:eastAsia="宋体" w:cs="Arial"/>
                <w:color w:val="000000"/>
                <w:szCs w:val="21"/>
              </w:rPr>
            </w:pPr>
            <w:r>
              <w:rPr>
                <w:rFonts w:hint="default" w:ascii="Arial" w:hAnsi="Arial" w:eastAsia="宋体" w:cs="Arial"/>
                <w:color w:val="000000"/>
                <w:sz w:val="21"/>
                <w:szCs w:val="21"/>
              </w:rPr>
              <w:t>150</w:t>
            </w:r>
          </w:p>
        </w:tc>
        <w:tc>
          <w:tcPr>
            <w:tcW w:w="1247" w:type="dxa"/>
            <w:noWrap w:val="0"/>
            <w:vAlign w:val="center"/>
          </w:tcPr>
          <w:p w14:paraId="13D733A7">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8.0</w:t>
            </w:r>
          </w:p>
        </w:tc>
        <w:tc>
          <w:tcPr>
            <w:tcW w:w="1134" w:type="dxa"/>
            <w:noWrap w:val="0"/>
            <w:vAlign w:val="center"/>
          </w:tcPr>
          <w:p w14:paraId="6E3D0AB1">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60EA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noWrap w:val="0"/>
            <w:vAlign w:val="center"/>
          </w:tcPr>
          <w:p w14:paraId="72193E19">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O</w:t>
            </w:r>
            <w:r>
              <w:rPr>
                <w:rFonts w:hint="default" w:ascii="Arial" w:hAnsi="Arial" w:eastAsia="宋体" w:cs="Arial"/>
                <w:color w:val="000000"/>
                <w:kern w:val="0"/>
                <w:szCs w:val="21"/>
                <w:vertAlign w:val="subscript"/>
              </w:rPr>
              <w:t>3</w:t>
            </w:r>
          </w:p>
        </w:tc>
        <w:tc>
          <w:tcPr>
            <w:tcW w:w="1859" w:type="dxa"/>
            <w:noWrap w:val="0"/>
            <w:vAlign w:val="center"/>
          </w:tcPr>
          <w:p w14:paraId="04C45CB8">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第90百分位数日最大8h平均质量浓度</w:t>
            </w:r>
          </w:p>
        </w:tc>
        <w:tc>
          <w:tcPr>
            <w:tcW w:w="1039" w:type="dxa"/>
            <w:vMerge w:val="continue"/>
            <w:noWrap w:val="0"/>
            <w:vAlign w:val="center"/>
          </w:tcPr>
          <w:p w14:paraId="28237B38">
            <w:pPr>
              <w:pageBreakBefore w:val="0"/>
              <w:widowControl/>
              <w:kinsoku/>
              <w:wordWrap/>
              <w:overflowPunct/>
              <w:topLinePunct w:val="0"/>
              <w:autoSpaceDE/>
              <w:autoSpaceDN/>
              <w:bidi w:val="0"/>
              <w:ind w:left="105" w:leftChars="50"/>
              <w:jc w:val="left"/>
              <w:textAlignment w:val="auto"/>
              <w:rPr>
                <w:rFonts w:hint="default" w:ascii="Arial" w:hAnsi="Arial" w:eastAsia="宋体" w:cs="Arial"/>
                <w:color w:val="000000"/>
                <w:szCs w:val="21"/>
              </w:rPr>
            </w:pPr>
          </w:p>
        </w:tc>
        <w:tc>
          <w:tcPr>
            <w:tcW w:w="930" w:type="dxa"/>
            <w:noWrap w:val="0"/>
            <w:vAlign w:val="center"/>
          </w:tcPr>
          <w:p w14:paraId="049A20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 w:val="21"/>
                <w:szCs w:val="21"/>
                <w:lang w:val="en-US" w:eastAsia="zh-CN"/>
              </w:rPr>
              <w:t>1</w:t>
            </w:r>
            <w:r>
              <w:rPr>
                <w:rFonts w:hint="eastAsia" w:ascii="Arial" w:hAnsi="Arial" w:eastAsia="宋体" w:cs="Arial"/>
                <w:color w:val="000000"/>
                <w:kern w:val="0"/>
                <w:sz w:val="21"/>
                <w:szCs w:val="21"/>
                <w:lang w:val="en-US" w:eastAsia="zh-CN"/>
              </w:rPr>
              <w:t>55</w:t>
            </w:r>
          </w:p>
        </w:tc>
        <w:tc>
          <w:tcPr>
            <w:tcW w:w="850" w:type="dxa"/>
            <w:noWrap w:val="0"/>
            <w:vAlign w:val="center"/>
          </w:tcPr>
          <w:p w14:paraId="029E2B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 w:val="21"/>
                <w:szCs w:val="21"/>
              </w:rPr>
              <w:t>160</w:t>
            </w:r>
          </w:p>
        </w:tc>
        <w:tc>
          <w:tcPr>
            <w:tcW w:w="1247" w:type="dxa"/>
            <w:noWrap w:val="0"/>
            <w:vAlign w:val="center"/>
          </w:tcPr>
          <w:p w14:paraId="5AABE8EB">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96.9</w:t>
            </w:r>
          </w:p>
        </w:tc>
        <w:tc>
          <w:tcPr>
            <w:tcW w:w="1134" w:type="dxa"/>
            <w:noWrap w:val="0"/>
            <w:vAlign w:val="center"/>
          </w:tcPr>
          <w:p w14:paraId="469C1189">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tr w14:paraId="54AE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50" w:hRule="atLeast"/>
          <w:jc w:val="center"/>
        </w:trPr>
        <w:tc>
          <w:tcPr>
            <w:tcW w:w="978" w:type="dxa"/>
            <w:noWrap w:val="0"/>
            <w:vAlign w:val="center"/>
          </w:tcPr>
          <w:p w14:paraId="61AF8360">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CO</w:t>
            </w:r>
          </w:p>
        </w:tc>
        <w:tc>
          <w:tcPr>
            <w:tcW w:w="1859" w:type="dxa"/>
            <w:noWrap w:val="0"/>
            <w:vAlign w:val="center"/>
          </w:tcPr>
          <w:p w14:paraId="0714E232">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Cs w:val="21"/>
              </w:rPr>
              <w:t>第95百分位数日平均质量浓度</w:t>
            </w:r>
          </w:p>
        </w:tc>
        <w:tc>
          <w:tcPr>
            <w:tcW w:w="1039" w:type="dxa"/>
            <w:noWrap w:val="0"/>
            <w:vAlign w:val="center"/>
          </w:tcPr>
          <w:p w14:paraId="1F62C2DA">
            <w:pPr>
              <w:pageBreakBefore w:val="0"/>
              <w:widowControl/>
              <w:kinsoku/>
              <w:wordWrap/>
              <w:overflowPunct/>
              <w:topLinePunct w:val="0"/>
              <w:autoSpaceDE/>
              <w:autoSpaceDN/>
              <w:bidi w:val="0"/>
              <w:ind w:left="105" w:leftChars="5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szCs w:val="21"/>
              </w:rPr>
              <w:t>mg/m</w:t>
            </w:r>
            <w:r>
              <w:rPr>
                <w:rFonts w:hint="default" w:ascii="Arial" w:hAnsi="Arial" w:eastAsia="宋体" w:cs="Arial"/>
                <w:color w:val="000000"/>
                <w:szCs w:val="21"/>
                <w:vertAlign w:val="superscript"/>
              </w:rPr>
              <w:t>3</w:t>
            </w:r>
          </w:p>
        </w:tc>
        <w:tc>
          <w:tcPr>
            <w:tcW w:w="930" w:type="dxa"/>
            <w:noWrap w:val="0"/>
            <w:vAlign w:val="center"/>
          </w:tcPr>
          <w:p w14:paraId="753FC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color w:val="000000"/>
                <w:kern w:val="0"/>
                <w:szCs w:val="21"/>
              </w:rPr>
            </w:pPr>
            <w:r>
              <w:rPr>
                <w:rFonts w:hint="eastAsia" w:ascii="Arial" w:hAnsi="Arial" w:eastAsia="宋体" w:cs="Arial"/>
                <w:kern w:val="0"/>
                <w:sz w:val="21"/>
                <w:szCs w:val="21"/>
                <w:lang w:val="en-US" w:eastAsia="zh-CN"/>
              </w:rPr>
              <w:t>0.8</w:t>
            </w:r>
          </w:p>
        </w:tc>
        <w:tc>
          <w:tcPr>
            <w:tcW w:w="850" w:type="dxa"/>
            <w:noWrap w:val="0"/>
            <w:vAlign w:val="center"/>
          </w:tcPr>
          <w:p w14:paraId="727D93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contextualSpacing/>
              <w:jc w:val="center"/>
              <w:textAlignment w:val="auto"/>
              <w:rPr>
                <w:rFonts w:hint="default" w:ascii="Arial" w:hAnsi="Arial" w:eastAsia="宋体" w:cs="Arial"/>
                <w:color w:val="000000"/>
                <w:kern w:val="0"/>
                <w:szCs w:val="21"/>
              </w:rPr>
            </w:pPr>
            <w:r>
              <w:rPr>
                <w:rFonts w:hint="default" w:ascii="Arial" w:hAnsi="Arial" w:eastAsia="宋体" w:cs="Arial"/>
                <w:color w:val="000000"/>
                <w:kern w:val="0"/>
                <w:sz w:val="21"/>
                <w:szCs w:val="21"/>
              </w:rPr>
              <w:t>4</w:t>
            </w:r>
          </w:p>
        </w:tc>
        <w:tc>
          <w:tcPr>
            <w:tcW w:w="1247" w:type="dxa"/>
            <w:noWrap w:val="0"/>
            <w:vAlign w:val="center"/>
          </w:tcPr>
          <w:p w14:paraId="5680442F">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20.0</w:t>
            </w:r>
          </w:p>
        </w:tc>
        <w:tc>
          <w:tcPr>
            <w:tcW w:w="1134" w:type="dxa"/>
            <w:noWrap w:val="0"/>
            <w:vAlign w:val="center"/>
          </w:tcPr>
          <w:p w14:paraId="03F6AA2D">
            <w:pPr>
              <w:widowControl/>
              <w:contextualSpacing/>
              <w:jc w:val="center"/>
              <w:rPr>
                <w:rFonts w:hint="default" w:ascii="Arial" w:hAnsi="Arial" w:eastAsia="宋体" w:cs="Arial"/>
                <w:color w:val="000000"/>
                <w:kern w:val="0"/>
                <w:szCs w:val="21"/>
              </w:rPr>
            </w:pPr>
            <w:r>
              <w:rPr>
                <w:rFonts w:hint="default" w:ascii="Arial" w:hAnsi="Arial" w:eastAsia="宋体" w:cs="Arial"/>
                <w:b w:val="0"/>
                <w:color w:val="000000"/>
                <w:kern w:val="0"/>
                <w:szCs w:val="21"/>
                <w:highlight w:val="none"/>
              </w:rPr>
              <w:t>达标</w:t>
            </w:r>
          </w:p>
        </w:tc>
      </w:tr>
      <w:bookmarkEnd w:id="6"/>
    </w:tbl>
    <w:p w14:paraId="5FA113F3">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rPr>
      </w:pPr>
      <w:r>
        <w:rPr>
          <w:rFonts w:hint="eastAsia" w:ascii="Arial" w:hAnsi="Arial" w:eastAsia="宋体" w:cs="Arial"/>
          <w:bCs/>
          <w:color w:val="000000"/>
          <w:sz w:val="24"/>
          <w:lang w:val="en-US" w:eastAsia="zh-CN"/>
        </w:rPr>
        <w:t>综上，</w:t>
      </w:r>
      <w:r>
        <w:rPr>
          <w:rFonts w:hint="default" w:ascii="Arial" w:hAnsi="Arial" w:eastAsia="宋体" w:cs="Arial"/>
          <w:bCs/>
          <w:color w:val="000000"/>
          <w:sz w:val="24"/>
        </w:rPr>
        <w:t>根据《平湖市生态环境监测年鉴（202</w:t>
      </w:r>
      <w:r>
        <w:rPr>
          <w:rFonts w:hint="eastAsia" w:ascii="Arial" w:hAnsi="Arial" w:eastAsia="宋体" w:cs="Arial"/>
          <w:bCs/>
          <w:color w:val="000000"/>
          <w:sz w:val="24"/>
          <w:lang w:val="en-US" w:eastAsia="zh-CN"/>
        </w:rPr>
        <w:t>5</w:t>
      </w:r>
      <w:r>
        <w:rPr>
          <w:rFonts w:hint="default" w:ascii="Arial" w:hAnsi="Arial" w:eastAsia="宋体" w:cs="Arial"/>
          <w:bCs/>
          <w:color w:val="000000"/>
          <w:sz w:val="24"/>
        </w:rPr>
        <w:t>年度）》相关指标，平湖市202</w:t>
      </w:r>
      <w:r>
        <w:rPr>
          <w:rFonts w:hint="eastAsia" w:ascii="Arial" w:hAnsi="Arial" w:eastAsia="宋体" w:cs="Arial"/>
          <w:bCs/>
          <w:color w:val="000000"/>
          <w:sz w:val="24"/>
          <w:lang w:val="en-US" w:eastAsia="zh-CN"/>
        </w:rPr>
        <w:t>5</w:t>
      </w:r>
      <w:r>
        <w:rPr>
          <w:rFonts w:hint="default" w:ascii="Arial" w:hAnsi="Arial" w:eastAsia="宋体" w:cs="Arial"/>
          <w:bCs/>
          <w:color w:val="000000"/>
          <w:sz w:val="24"/>
        </w:rPr>
        <w:t>年各项污染物指标均符合《环境空气质量标准》（GB 3095-2012）及其修改单中的相关要求（生态环境部公告2018年第29号）中二级标准，202</w:t>
      </w:r>
      <w:r>
        <w:rPr>
          <w:rFonts w:hint="eastAsia" w:ascii="Arial" w:hAnsi="Arial" w:eastAsia="宋体" w:cs="Arial"/>
          <w:bCs/>
          <w:color w:val="000000"/>
          <w:sz w:val="24"/>
          <w:lang w:val="en-US" w:eastAsia="zh-CN"/>
        </w:rPr>
        <w:t>5</w:t>
      </w:r>
      <w:r>
        <w:rPr>
          <w:rFonts w:hint="default" w:ascii="Arial" w:hAnsi="Arial" w:eastAsia="宋体" w:cs="Arial"/>
          <w:bCs/>
          <w:color w:val="000000"/>
          <w:sz w:val="24"/>
        </w:rPr>
        <w:t>年平湖市环境空气属于达标区。</w:t>
      </w:r>
    </w:p>
    <w:p w14:paraId="083AEAF7">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color w:val="000000"/>
          <w:sz w:val="24"/>
        </w:rPr>
      </w:pPr>
      <w:r>
        <w:rPr>
          <w:rFonts w:hint="default" w:ascii="Arial" w:hAnsi="Arial" w:eastAsia="宋体" w:cs="Arial"/>
          <w:b/>
          <w:bCs/>
          <w:color w:val="000000"/>
          <w:sz w:val="24"/>
        </w:rPr>
        <w:t>2、其他污染物环境质量现状数据及现状评价</w:t>
      </w:r>
    </w:p>
    <w:p w14:paraId="61205B90">
      <w:pPr>
        <w:pStyle w:val="52"/>
        <w:pageBreakBefore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rPr>
      </w:pPr>
      <w:r>
        <w:rPr>
          <w:rFonts w:hint="default" w:ascii="Arial" w:hAnsi="Arial" w:eastAsia="宋体" w:cs="Arial"/>
          <w:bCs/>
          <w:color w:val="auto"/>
          <w:sz w:val="24"/>
          <w:highlight w:val="none"/>
        </w:rPr>
        <w:t>为了解本项目所在地附近其他污染物的达标性情况，本环评引用</w:t>
      </w:r>
      <w:r>
        <w:rPr>
          <w:rFonts w:hint="default" w:ascii="Arial" w:hAnsi="Arial" w:eastAsia="宋体" w:cs="Arial"/>
          <w:sz w:val="24"/>
          <w:szCs w:val="24"/>
        </w:rPr>
        <w:t>浙江求实环境监测有限公司对</w:t>
      </w:r>
      <w:r>
        <w:rPr>
          <w:rFonts w:hint="eastAsia" w:ascii="Arial" w:hAnsi="Arial" w:eastAsia="宋体" w:cs="Arial"/>
          <w:sz w:val="24"/>
          <w:szCs w:val="24"/>
          <w:lang w:val="en-US" w:eastAsia="zh-CN"/>
        </w:rPr>
        <w:t>浙江塑优生新材料有限公司</w:t>
      </w:r>
      <w:r>
        <w:rPr>
          <w:rFonts w:hint="default" w:ascii="Arial" w:hAnsi="Arial" w:eastAsia="宋体" w:cs="Arial"/>
          <w:sz w:val="24"/>
          <w:szCs w:val="24"/>
        </w:rPr>
        <w:t>所在地及周边区域的现状监测（检测报告编号：浙求实监测（2025）第10066601号）</w:t>
      </w:r>
      <w:r>
        <w:rPr>
          <w:rFonts w:hint="eastAsia" w:ascii="Arial" w:hAnsi="Arial" w:eastAsia="宋体" w:cs="Arial"/>
          <w:sz w:val="24"/>
          <w:szCs w:val="24"/>
          <w:lang w:val="en-US" w:eastAsia="zh-CN"/>
        </w:rPr>
        <w:t>中</w:t>
      </w:r>
      <w:r>
        <w:rPr>
          <w:rFonts w:hint="default" w:ascii="Arial" w:hAnsi="Arial" w:eastAsia="宋体" w:cs="Arial"/>
          <w:sz w:val="24"/>
          <w:szCs w:val="24"/>
        </w:rPr>
        <w:t>非甲烷总烃监测数据</w:t>
      </w:r>
      <w:r>
        <w:rPr>
          <w:rFonts w:hint="default" w:ascii="Arial" w:hAnsi="Arial" w:eastAsia="宋体" w:cs="Arial"/>
          <w:bCs/>
          <w:color w:val="auto"/>
          <w:sz w:val="24"/>
          <w:highlight w:val="none"/>
        </w:rPr>
        <w:t>，以此基础分析评价。</w:t>
      </w:r>
    </w:p>
    <w:p w14:paraId="46B5C880">
      <w:pPr>
        <w:pStyle w:val="78"/>
        <w:pageBreakBefore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其他污染物监测点位基本信息</w:t>
      </w:r>
    </w:p>
    <w:tbl>
      <w:tblPr>
        <w:tblStyle w:val="29"/>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335"/>
        <w:gridCol w:w="1304"/>
        <w:gridCol w:w="799"/>
        <w:gridCol w:w="1769"/>
        <w:gridCol w:w="808"/>
        <w:gridCol w:w="919"/>
      </w:tblGrid>
      <w:tr w14:paraId="5A24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31" w:type="pct"/>
            <w:vMerge w:val="restart"/>
            <w:noWrap w:val="0"/>
            <w:vAlign w:val="center"/>
          </w:tcPr>
          <w:p w14:paraId="39BB5416">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监测点名称</w:t>
            </w:r>
          </w:p>
        </w:tc>
        <w:tc>
          <w:tcPr>
            <w:tcW w:w="1662" w:type="pct"/>
            <w:gridSpan w:val="2"/>
            <w:noWrap w:val="0"/>
            <w:vAlign w:val="center"/>
          </w:tcPr>
          <w:p w14:paraId="6956905C">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监测点坐标</w:t>
            </w:r>
          </w:p>
        </w:tc>
        <w:tc>
          <w:tcPr>
            <w:tcW w:w="503" w:type="pct"/>
            <w:vMerge w:val="restart"/>
            <w:noWrap w:val="0"/>
            <w:vAlign w:val="center"/>
          </w:tcPr>
          <w:p w14:paraId="1B06800A">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监测因子</w:t>
            </w:r>
          </w:p>
        </w:tc>
        <w:tc>
          <w:tcPr>
            <w:tcW w:w="1114" w:type="pct"/>
            <w:vMerge w:val="restart"/>
            <w:noWrap w:val="0"/>
            <w:vAlign w:val="center"/>
          </w:tcPr>
          <w:p w14:paraId="45D83C2A">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监测时段</w:t>
            </w:r>
          </w:p>
        </w:tc>
        <w:tc>
          <w:tcPr>
            <w:tcW w:w="509" w:type="pct"/>
            <w:vMerge w:val="restart"/>
            <w:noWrap w:val="0"/>
            <w:vAlign w:val="center"/>
          </w:tcPr>
          <w:p w14:paraId="775A59CC">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相对厂址方位</w:t>
            </w:r>
          </w:p>
        </w:tc>
        <w:tc>
          <w:tcPr>
            <w:tcW w:w="578" w:type="pct"/>
            <w:vMerge w:val="restart"/>
            <w:noWrap w:val="0"/>
            <w:vAlign w:val="center"/>
          </w:tcPr>
          <w:p w14:paraId="6008BF60">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相对厂界距离/m</w:t>
            </w:r>
          </w:p>
        </w:tc>
      </w:tr>
      <w:tr w14:paraId="62DF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1" w:type="pct"/>
            <w:vMerge w:val="continue"/>
            <w:noWrap w:val="0"/>
            <w:vAlign w:val="center"/>
          </w:tcPr>
          <w:p w14:paraId="01C41BD2">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c>
          <w:tcPr>
            <w:tcW w:w="840" w:type="pct"/>
            <w:noWrap w:val="0"/>
            <w:vAlign w:val="center"/>
          </w:tcPr>
          <w:p w14:paraId="2E3A5DAC">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东经</w:t>
            </w:r>
          </w:p>
        </w:tc>
        <w:tc>
          <w:tcPr>
            <w:tcW w:w="821" w:type="pct"/>
            <w:noWrap w:val="0"/>
            <w:vAlign w:val="center"/>
          </w:tcPr>
          <w:p w14:paraId="2B4BF344">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北纬</w:t>
            </w:r>
          </w:p>
        </w:tc>
        <w:tc>
          <w:tcPr>
            <w:tcW w:w="503" w:type="pct"/>
            <w:vMerge w:val="continue"/>
            <w:noWrap w:val="0"/>
            <w:vAlign w:val="center"/>
          </w:tcPr>
          <w:p w14:paraId="2AFA2094">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c>
          <w:tcPr>
            <w:tcW w:w="1114" w:type="pct"/>
            <w:vMerge w:val="continue"/>
            <w:noWrap w:val="0"/>
            <w:vAlign w:val="center"/>
          </w:tcPr>
          <w:p w14:paraId="47AA8EE9">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c>
          <w:tcPr>
            <w:tcW w:w="509" w:type="pct"/>
            <w:vMerge w:val="continue"/>
            <w:noWrap w:val="0"/>
            <w:vAlign w:val="center"/>
          </w:tcPr>
          <w:p w14:paraId="4B7424D6">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c>
          <w:tcPr>
            <w:tcW w:w="578" w:type="pct"/>
            <w:vMerge w:val="continue"/>
            <w:noWrap w:val="0"/>
            <w:vAlign w:val="center"/>
          </w:tcPr>
          <w:p w14:paraId="09298D8E">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r>
      <w:tr w14:paraId="3878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1" w:type="pct"/>
            <w:noWrap w:val="0"/>
            <w:vAlign w:val="center"/>
          </w:tcPr>
          <w:p w14:paraId="2B957CFC">
            <w:pPr>
              <w:jc w:val="center"/>
              <w:rPr>
                <w:rFonts w:hint="default" w:ascii="Arial" w:hAnsi="Arial" w:eastAsia="宋体" w:cs="Arial"/>
                <w:color w:val="000000"/>
                <w:sz w:val="18"/>
                <w:szCs w:val="18"/>
                <w:lang w:val="en-US" w:eastAsia="zh-CN"/>
              </w:rPr>
            </w:pPr>
            <w:r>
              <w:rPr>
                <w:rFonts w:hint="eastAsia" w:ascii="Arial" w:hAnsi="Arial" w:eastAsia="宋体" w:cs="Arial"/>
                <w:color w:val="000000"/>
                <w:sz w:val="18"/>
                <w:szCs w:val="18"/>
                <w:lang w:val="en-US" w:eastAsia="zh-CN"/>
              </w:rPr>
              <w:t>浙江塑优生新材料有限公司</w:t>
            </w:r>
          </w:p>
        </w:tc>
        <w:tc>
          <w:tcPr>
            <w:tcW w:w="840" w:type="pct"/>
            <w:noWrap w:val="0"/>
            <w:vAlign w:val="center"/>
          </w:tcPr>
          <w:p w14:paraId="37E579EE">
            <w:pPr>
              <w:jc w:val="center"/>
              <w:rPr>
                <w:rFonts w:hint="default" w:ascii="Arial" w:hAnsi="Arial" w:eastAsia="宋体" w:cs="Arial"/>
                <w:color w:val="000000"/>
                <w:sz w:val="18"/>
                <w:szCs w:val="18"/>
              </w:rPr>
            </w:pPr>
            <w:r>
              <w:rPr>
                <w:rFonts w:hint="default" w:ascii="Arial" w:hAnsi="Arial" w:eastAsia="宋体" w:cs="Arial"/>
                <w:color w:val="auto"/>
                <w:sz w:val="18"/>
                <w:szCs w:val="18"/>
                <w:highlight w:val="none"/>
              </w:rPr>
              <w:t xml:space="preserve">120.977521° </w:t>
            </w:r>
          </w:p>
        </w:tc>
        <w:tc>
          <w:tcPr>
            <w:tcW w:w="821" w:type="pct"/>
            <w:noWrap w:val="0"/>
            <w:vAlign w:val="center"/>
          </w:tcPr>
          <w:p w14:paraId="53415089">
            <w:pPr>
              <w:jc w:val="center"/>
              <w:rPr>
                <w:rFonts w:hint="default" w:ascii="Arial" w:hAnsi="Arial" w:eastAsia="宋体" w:cs="Arial"/>
                <w:color w:val="000000"/>
                <w:sz w:val="18"/>
                <w:szCs w:val="18"/>
              </w:rPr>
            </w:pPr>
            <w:r>
              <w:rPr>
                <w:rFonts w:hint="default" w:ascii="Arial" w:hAnsi="Arial" w:eastAsia="宋体" w:cs="Arial"/>
                <w:color w:val="auto"/>
                <w:sz w:val="18"/>
                <w:szCs w:val="18"/>
                <w:highlight w:val="none"/>
              </w:rPr>
              <w:t>30.6735044°</w:t>
            </w:r>
          </w:p>
        </w:tc>
        <w:tc>
          <w:tcPr>
            <w:tcW w:w="503" w:type="pct"/>
            <w:noWrap w:val="0"/>
            <w:vAlign w:val="center"/>
          </w:tcPr>
          <w:p w14:paraId="75AAB435">
            <w:pPr>
              <w:jc w:val="center"/>
              <w:rPr>
                <w:rFonts w:hint="default" w:ascii="Arial" w:hAnsi="Arial" w:eastAsia="宋体" w:cs="Arial"/>
                <w:color w:val="000000"/>
                <w:sz w:val="18"/>
                <w:szCs w:val="18"/>
              </w:rPr>
            </w:pPr>
            <w:r>
              <w:rPr>
                <w:rFonts w:hint="default" w:ascii="Arial" w:hAnsi="Arial" w:eastAsia="宋体" w:cs="Arial"/>
                <w:color w:val="auto"/>
                <w:sz w:val="18"/>
                <w:szCs w:val="18"/>
                <w:highlight w:val="none"/>
              </w:rPr>
              <w:t>NMHC</w:t>
            </w:r>
          </w:p>
        </w:tc>
        <w:tc>
          <w:tcPr>
            <w:tcW w:w="1114" w:type="pct"/>
            <w:noWrap w:val="0"/>
            <w:vAlign w:val="center"/>
          </w:tcPr>
          <w:p w14:paraId="7D6E0D53">
            <w:pPr>
              <w:jc w:val="center"/>
              <w:rPr>
                <w:rFonts w:hint="eastAsia" w:ascii="Arial" w:hAnsi="Arial" w:eastAsia="宋体" w:cs="Arial"/>
                <w:color w:val="auto"/>
                <w:sz w:val="18"/>
                <w:szCs w:val="18"/>
                <w:highlight w:val="none"/>
                <w:lang w:val="en-US" w:eastAsia="zh-CN"/>
              </w:rPr>
            </w:pPr>
            <w:r>
              <w:rPr>
                <w:rFonts w:hint="default" w:ascii="Arial" w:hAnsi="Arial" w:eastAsia="宋体" w:cs="Arial"/>
                <w:color w:val="auto"/>
                <w:sz w:val="18"/>
                <w:szCs w:val="18"/>
                <w:highlight w:val="none"/>
              </w:rPr>
              <w:t>202</w:t>
            </w:r>
            <w:r>
              <w:rPr>
                <w:rFonts w:hint="eastAsia" w:ascii="Arial" w:hAnsi="Arial" w:eastAsia="宋体" w:cs="Arial"/>
                <w:color w:val="auto"/>
                <w:sz w:val="18"/>
                <w:szCs w:val="18"/>
                <w:highlight w:val="none"/>
                <w:lang w:val="en-US" w:eastAsia="zh-CN"/>
              </w:rPr>
              <w:t>5</w:t>
            </w:r>
            <w:r>
              <w:rPr>
                <w:rFonts w:hint="default" w:ascii="Arial" w:hAnsi="Arial" w:eastAsia="宋体" w:cs="Arial"/>
                <w:color w:val="auto"/>
                <w:sz w:val="18"/>
                <w:szCs w:val="18"/>
                <w:highlight w:val="none"/>
                <w:lang w:val="en-US" w:eastAsia="zh-CN"/>
              </w:rPr>
              <w:t>.</w:t>
            </w:r>
            <w:r>
              <w:rPr>
                <w:rFonts w:hint="eastAsia" w:ascii="Arial" w:hAnsi="Arial" w:eastAsia="宋体" w:cs="Arial"/>
                <w:color w:val="auto"/>
                <w:sz w:val="18"/>
                <w:szCs w:val="18"/>
                <w:highlight w:val="none"/>
                <w:lang w:val="en-US" w:eastAsia="zh-CN"/>
              </w:rPr>
              <w:t>11</w:t>
            </w:r>
            <w:r>
              <w:rPr>
                <w:rFonts w:hint="default" w:ascii="Arial" w:hAnsi="Arial" w:eastAsia="宋体" w:cs="Arial"/>
                <w:color w:val="auto"/>
                <w:sz w:val="18"/>
                <w:szCs w:val="18"/>
                <w:highlight w:val="none"/>
                <w:lang w:val="en-US" w:eastAsia="zh-CN"/>
              </w:rPr>
              <w:t>.</w:t>
            </w:r>
            <w:r>
              <w:rPr>
                <w:rFonts w:hint="eastAsia" w:ascii="Arial" w:hAnsi="Arial" w:eastAsia="宋体" w:cs="Arial"/>
                <w:color w:val="auto"/>
                <w:sz w:val="18"/>
                <w:szCs w:val="18"/>
                <w:highlight w:val="none"/>
                <w:lang w:val="en-US" w:eastAsia="zh-CN"/>
              </w:rPr>
              <w:t>4</w:t>
            </w:r>
          </w:p>
          <w:p w14:paraId="0AC6D972">
            <w:pPr>
              <w:jc w:val="center"/>
              <w:rPr>
                <w:rFonts w:hint="default" w:ascii="Arial" w:hAnsi="Arial" w:eastAsia="宋体" w:cs="Arial"/>
                <w:color w:val="000000"/>
                <w:sz w:val="18"/>
                <w:szCs w:val="18"/>
                <w:lang w:val="en-US"/>
              </w:rPr>
            </w:pPr>
            <w:r>
              <w:rPr>
                <w:rFonts w:hint="default" w:ascii="Arial" w:hAnsi="Arial" w:eastAsia="宋体" w:cs="Arial"/>
                <w:color w:val="auto"/>
                <w:sz w:val="18"/>
                <w:szCs w:val="18"/>
                <w:highlight w:val="none"/>
              </w:rPr>
              <w:t>~202</w:t>
            </w:r>
            <w:r>
              <w:rPr>
                <w:rFonts w:hint="eastAsia" w:ascii="Arial" w:hAnsi="Arial" w:eastAsia="宋体" w:cs="Arial"/>
                <w:color w:val="auto"/>
                <w:sz w:val="18"/>
                <w:szCs w:val="18"/>
                <w:highlight w:val="none"/>
                <w:lang w:val="en-US" w:eastAsia="zh-CN"/>
              </w:rPr>
              <w:t>5</w:t>
            </w:r>
            <w:r>
              <w:rPr>
                <w:rFonts w:hint="default" w:ascii="Arial" w:hAnsi="Arial" w:eastAsia="宋体" w:cs="Arial"/>
                <w:color w:val="auto"/>
                <w:sz w:val="18"/>
                <w:szCs w:val="18"/>
                <w:highlight w:val="none"/>
                <w:lang w:val="en-US" w:eastAsia="zh-CN"/>
              </w:rPr>
              <w:t>.</w:t>
            </w:r>
            <w:r>
              <w:rPr>
                <w:rFonts w:hint="eastAsia" w:ascii="Arial" w:hAnsi="Arial" w:eastAsia="宋体" w:cs="Arial"/>
                <w:color w:val="auto"/>
                <w:sz w:val="18"/>
                <w:szCs w:val="18"/>
                <w:highlight w:val="none"/>
                <w:lang w:val="en-US" w:eastAsia="zh-CN"/>
              </w:rPr>
              <w:t>11.10</w:t>
            </w:r>
          </w:p>
        </w:tc>
        <w:tc>
          <w:tcPr>
            <w:tcW w:w="509" w:type="pct"/>
            <w:noWrap w:val="0"/>
            <w:vAlign w:val="center"/>
          </w:tcPr>
          <w:p w14:paraId="5F5B9D0B">
            <w:pPr>
              <w:jc w:val="center"/>
              <w:rPr>
                <w:rFonts w:hint="default" w:ascii="Arial" w:hAnsi="Arial" w:eastAsia="宋体" w:cs="Arial"/>
                <w:color w:val="000000"/>
                <w:sz w:val="18"/>
                <w:szCs w:val="18"/>
                <w:lang w:val="en-US"/>
              </w:rPr>
            </w:pPr>
            <w:r>
              <w:rPr>
                <w:rFonts w:hint="default" w:ascii="Arial" w:hAnsi="Arial" w:eastAsia="宋体" w:cs="Arial"/>
                <w:color w:val="auto"/>
                <w:sz w:val="18"/>
                <w:szCs w:val="18"/>
                <w:highlight w:val="none"/>
                <w:lang w:val="en-US" w:eastAsia="zh-CN"/>
              </w:rPr>
              <w:t>SE</w:t>
            </w:r>
          </w:p>
        </w:tc>
        <w:tc>
          <w:tcPr>
            <w:tcW w:w="578" w:type="pct"/>
            <w:noWrap w:val="0"/>
            <w:vAlign w:val="center"/>
          </w:tcPr>
          <w:p w14:paraId="0FD430F0">
            <w:pPr>
              <w:jc w:val="center"/>
              <w:rPr>
                <w:rFonts w:hint="default" w:ascii="Arial" w:hAnsi="Arial" w:eastAsia="宋体" w:cs="Arial"/>
                <w:color w:val="000000"/>
                <w:sz w:val="18"/>
                <w:szCs w:val="18"/>
              </w:rPr>
            </w:pPr>
            <w:r>
              <w:rPr>
                <w:rFonts w:hint="eastAsia" w:ascii="Arial" w:hAnsi="Arial" w:eastAsia="宋体" w:cs="Arial"/>
                <w:color w:val="auto"/>
                <w:sz w:val="18"/>
                <w:szCs w:val="18"/>
                <w:highlight w:val="none"/>
                <w:lang w:val="en-US" w:eastAsia="zh-CN"/>
              </w:rPr>
              <w:t>0.6</w:t>
            </w:r>
            <w:r>
              <w:rPr>
                <w:rFonts w:hint="default" w:ascii="Arial" w:hAnsi="Arial" w:eastAsia="宋体" w:cs="Arial"/>
                <w:color w:val="auto"/>
                <w:sz w:val="18"/>
                <w:szCs w:val="18"/>
                <w:highlight w:val="none"/>
                <w:lang w:val="en-US" w:eastAsia="zh-CN"/>
              </w:rPr>
              <w:t>k</w:t>
            </w:r>
            <w:r>
              <w:rPr>
                <w:rFonts w:hint="default" w:ascii="Arial" w:hAnsi="Arial" w:eastAsia="宋体" w:cs="Arial"/>
                <w:color w:val="auto"/>
                <w:sz w:val="18"/>
                <w:szCs w:val="18"/>
                <w:highlight w:val="none"/>
              </w:rPr>
              <w:t>m</w:t>
            </w:r>
          </w:p>
        </w:tc>
      </w:tr>
    </w:tbl>
    <w:p w14:paraId="39A4DC94">
      <w:pPr>
        <w:pStyle w:val="78"/>
        <w:pageBreakBefore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其他污染物环境质量现状（监测结果）表</w:t>
      </w:r>
    </w:p>
    <w:tbl>
      <w:tblPr>
        <w:tblStyle w:val="29"/>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780"/>
        <w:gridCol w:w="867"/>
        <w:gridCol w:w="1201"/>
        <w:gridCol w:w="1290"/>
        <w:gridCol w:w="983"/>
        <w:gridCol w:w="718"/>
        <w:gridCol w:w="938"/>
      </w:tblGrid>
      <w:tr w14:paraId="2A4B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0" w:type="pct"/>
            <w:vMerge w:val="restart"/>
            <w:noWrap w:val="0"/>
            <w:vAlign w:val="center"/>
          </w:tcPr>
          <w:p w14:paraId="238B52CA">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监测点位</w:t>
            </w:r>
          </w:p>
        </w:tc>
        <w:tc>
          <w:tcPr>
            <w:tcW w:w="491" w:type="pct"/>
            <w:vMerge w:val="restart"/>
            <w:noWrap w:val="0"/>
            <w:vAlign w:val="center"/>
          </w:tcPr>
          <w:p w14:paraId="6D765E1B">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污染物</w:t>
            </w:r>
          </w:p>
        </w:tc>
        <w:tc>
          <w:tcPr>
            <w:tcW w:w="546" w:type="pct"/>
            <w:vMerge w:val="restart"/>
            <w:noWrap w:val="0"/>
            <w:vAlign w:val="center"/>
          </w:tcPr>
          <w:p w14:paraId="35E33261">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r>
              <w:rPr>
                <w:rFonts w:hint="default" w:ascii="Arial" w:hAnsi="Arial" w:eastAsia="宋体" w:cs="Arial"/>
                <w:color w:val="000000" w:themeColor="text1"/>
                <w:sz w:val="18"/>
                <w:szCs w:val="18"/>
                <w14:textFill>
                  <w14:solidFill>
                    <w14:schemeClr w14:val="tx1"/>
                  </w14:solidFill>
                </w14:textFill>
              </w:rPr>
              <w:t>平均时间</w:t>
            </w:r>
          </w:p>
        </w:tc>
        <w:tc>
          <w:tcPr>
            <w:tcW w:w="756" w:type="pct"/>
            <w:vMerge w:val="restart"/>
            <w:noWrap w:val="0"/>
            <w:vAlign w:val="center"/>
          </w:tcPr>
          <w:p w14:paraId="26FCE1BE">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r>
              <w:rPr>
                <w:rFonts w:hint="default" w:ascii="Arial" w:hAnsi="Arial" w:eastAsia="宋体" w:cs="Arial"/>
                <w:color w:val="000000" w:themeColor="text1"/>
                <w:sz w:val="18"/>
                <w:szCs w:val="18"/>
                <w14:textFill>
                  <w14:solidFill>
                    <w14:schemeClr w14:val="tx1"/>
                  </w14:solidFill>
                </w14:textFill>
              </w:rPr>
              <w:t>评价标准（mg/m</w:t>
            </w:r>
            <w:r>
              <w:rPr>
                <w:rFonts w:hint="default" w:ascii="Arial" w:hAnsi="Arial" w:eastAsia="宋体" w:cs="Arial"/>
                <w:color w:val="000000" w:themeColor="text1"/>
                <w:sz w:val="18"/>
                <w:szCs w:val="18"/>
                <w:vertAlign w:val="superscript"/>
                <w14:textFill>
                  <w14:solidFill>
                    <w14:schemeClr w14:val="tx1"/>
                  </w14:solidFill>
                </w14:textFill>
              </w:rPr>
              <w:t>3</w:t>
            </w:r>
            <w:r>
              <w:rPr>
                <w:rFonts w:hint="default" w:ascii="Arial" w:hAnsi="Arial" w:eastAsia="宋体" w:cs="Arial"/>
                <w:color w:val="000000" w:themeColor="text1"/>
                <w:sz w:val="18"/>
                <w:szCs w:val="18"/>
                <w14:textFill>
                  <w14:solidFill>
                    <w14:schemeClr w14:val="tx1"/>
                  </w14:solidFill>
                </w14:textFill>
              </w:rPr>
              <w:t>）</w:t>
            </w:r>
          </w:p>
        </w:tc>
        <w:tc>
          <w:tcPr>
            <w:tcW w:w="812" w:type="pct"/>
            <w:vMerge w:val="restart"/>
            <w:noWrap w:val="0"/>
            <w:vAlign w:val="center"/>
          </w:tcPr>
          <w:p w14:paraId="518DA819">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r>
              <w:rPr>
                <w:rFonts w:hint="default" w:ascii="Arial" w:hAnsi="Arial" w:eastAsia="宋体" w:cs="Arial"/>
                <w:color w:val="000000" w:themeColor="text1"/>
                <w:sz w:val="18"/>
                <w:szCs w:val="18"/>
                <w14:textFill>
                  <w14:solidFill>
                    <w14:schemeClr w14:val="tx1"/>
                  </w14:solidFill>
                </w14:textFill>
              </w:rPr>
              <w:t>监测浓度范围/（mg/m</w:t>
            </w:r>
            <w:r>
              <w:rPr>
                <w:rFonts w:hint="default" w:ascii="Arial" w:hAnsi="Arial" w:eastAsia="宋体" w:cs="Arial"/>
                <w:color w:val="000000" w:themeColor="text1"/>
                <w:sz w:val="18"/>
                <w:szCs w:val="18"/>
                <w:vertAlign w:val="superscript"/>
                <w14:textFill>
                  <w14:solidFill>
                    <w14:schemeClr w14:val="tx1"/>
                  </w14:solidFill>
                </w14:textFill>
              </w:rPr>
              <w:t>3</w:t>
            </w:r>
            <w:r>
              <w:rPr>
                <w:rFonts w:hint="default" w:ascii="Arial" w:hAnsi="Arial" w:eastAsia="宋体" w:cs="Arial"/>
                <w:color w:val="000000" w:themeColor="text1"/>
                <w:sz w:val="18"/>
                <w:szCs w:val="18"/>
                <w14:textFill>
                  <w14:solidFill>
                    <w14:schemeClr w14:val="tx1"/>
                  </w14:solidFill>
                </w14:textFill>
              </w:rPr>
              <w:t>）</w:t>
            </w:r>
          </w:p>
        </w:tc>
        <w:tc>
          <w:tcPr>
            <w:tcW w:w="619" w:type="pct"/>
            <w:vMerge w:val="restart"/>
            <w:noWrap w:val="0"/>
            <w:vAlign w:val="center"/>
          </w:tcPr>
          <w:p w14:paraId="141479DC">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r>
              <w:rPr>
                <w:rFonts w:hint="default" w:ascii="Arial" w:hAnsi="Arial" w:eastAsia="宋体" w:cs="Arial"/>
                <w:color w:val="000000" w:themeColor="text1"/>
                <w:sz w:val="18"/>
                <w:szCs w:val="18"/>
                <w14:textFill>
                  <w14:solidFill>
                    <w14:schemeClr w14:val="tx1"/>
                  </w14:solidFill>
                </w14:textFill>
              </w:rPr>
              <w:t>最大浓度占标率</w:t>
            </w:r>
          </w:p>
        </w:tc>
        <w:tc>
          <w:tcPr>
            <w:tcW w:w="452" w:type="pct"/>
            <w:vMerge w:val="restart"/>
            <w:noWrap w:val="0"/>
            <w:vAlign w:val="center"/>
          </w:tcPr>
          <w:p w14:paraId="04739F27">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超标率</w:t>
            </w:r>
          </w:p>
        </w:tc>
        <w:tc>
          <w:tcPr>
            <w:tcW w:w="590" w:type="pct"/>
            <w:vMerge w:val="restart"/>
            <w:noWrap w:val="0"/>
            <w:vAlign w:val="center"/>
          </w:tcPr>
          <w:p w14:paraId="13745607">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r>
              <w:rPr>
                <w:rFonts w:hint="default" w:ascii="Arial" w:hAnsi="Arial" w:eastAsia="宋体" w:cs="Arial"/>
                <w:color w:val="000000"/>
                <w:sz w:val="18"/>
                <w:szCs w:val="18"/>
              </w:rPr>
              <w:t>达标情况</w:t>
            </w:r>
          </w:p>
        </w:tc>
      </w:tr>
      <w:tr w14:paraId="7E26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30" w:type="pct"/>
            <w:vMerge w:val="continue"/>
            <w:noWrap w:val="0"/>
            <w:vAlign w:val="center"/>
          </w:tcPr>
          <w:p w14:paraId="58423C2A">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c>
          <w:tcPr>
            <w:tcW w:w="491" w:type="pct"/>
            <w:vMerge w:val="continue"/>
            <w:noWrap w:val="0"/>
            <w:vAlign w:val="center"/>
          </w:tcPr>
          <w:p w14:paraId="5BCA9616">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c>
          <w:tcPr>
            <w:tcW w:w="546" w:type="pct"/>
            <w:vMerge w:val="continue"/>
            <w:noWrap w:val="0"/>
            <w:vAlign w:val="center"/>
          </w:tcPr>
          <w:p w14:paraId="77E877E5">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p>
        </w:tc>
        <w:tc>
          <w:tcPr>
            <w:tcW w:w="756" w:type="pct"/>
            <w:vMerge w:val="continue"/>
            <w:noWrap w:val="0"/>
            <w:vAlign w:val="center"/>
          </w:tcPr>
          <w:p w14:paraId="2EDC2A62">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p>
        </w:tc>
        <w:tc>
          <w:tcPr>
            <w:tcW w:w="812" w:type="pct"/>
            <w:vMerge w:val="continue"/>
            <w:noWrap w:val="0"/>
            <w:vAlign w:val="center"/>
          </w:tcPr>
          <w:p w14:paraId="0812E707">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p>
        </w:tc>
        <w:tc>
          <w:tcPr>
            <w:tcW w:w="619" w:type="pct"/>
            <w:vMerge w:val="continue"/>
            <w:noWrap w:val="0"/>
            <w:vAlign w:val="center"/>
          </w:tcPr>
          <w:p w14:paraId="33049614">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themeColor="text1"/>
                <w:sz w:val="18"/>
                <w:szCs w:val="18"/>
                <w14:textFill>
                  <w14:solidFill>
                    <w14:schemeClr w14:val="tx1"/>
                  </w14:solidFill>
                </w14:textFill>
              </w:rPr>
            </w:pPr>
          </w:p>
        </w:tc>
        <w:tc>
          <w:tcPr>
            <w:tcW w:w="452" w:type="pct"/>
            <w:vMerge w:val="continue"/>
            <w:noWrap w:val="0"/>
            <w:vAlign w:val="center"/>
          </w:tcPr>
          <w:p w14:paraId="3E7F340B">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c>
          <w:tcPr>
            <w:tcW w:w="590" w:type="pct"/>
            <w:vMerge w:val="continue"/>
            <w:noWrap w:val="0"/>
            <w:vAlign w:val="center"/>
          </w:tcPr>
          <w:p w14:paraId="783E3902">
            <w:pPr>
              <w:pageBreakBefore w:val="0"/>
              <w:kinsoku/>
              <w:wordWrap/>
              <w:overflowPunct/>
              <w:topLinePunct w:val="0"/>
              <w:autoSpaceDE/>
              <w:autoSpaceDN/>
              <w:bidi w:val="0"/>
              <w:ind w:left="105" w:leftChars="50"/>
              <w:jc w:val="center"/>
              <w:textAlignment w:val="auto"/>
              <w:rPr>
                <w:rFonts w:hint="default" w:ascii="Arial" w:hAnsi="Arial" w:eastAsia="宋体" w:cs="Arial"/>
                <w:color w:val="000000"/>
                <w:sz w:val="18"/>
                <w:szCs w:val="18"/>
              </w:rPr>
            </w:pPr>
          </w:p>
        </w:tc>
      </w:tr>
      <w:tr w14:paraId="148A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0" w:type="pct"/>
            <w:noWrap w:val="0"/>
            <w:vAlign w:val="center"/>
          </w:tcPr>
          <w:p w14:paraId="5289F5B3">
            <w:pPr>
              <w:jc w:val="center"/>
              <w:rPr>
                <w:rFonts w:hint="default" w:ascii="Arial" w:hAnsi="Arial" w:eastAsia="宋体" w:cs="Arial"/>
                <w:color w:val="000000"/>
                <w:sz w:val="18"/>
                <w:szCs w:val="18"/>
              </w:rPr>
            </w:pPr>
            <w:r>
              <w:rPr>
                <w:rFonts w:hint="eastAsia" w:ascii="Arial" w:hAnsi="Arial" w:eastAsia="宋体" w:cs="Arial"/>
                <w:color w:val="000000"/>
                <w:sz w:val="18"/>
                <w:szCs w:val="18"/>
                <w:lang w:val="en-US" w:eastAsia="zh-CN"/>
              </w:rPr>
              <w:t>浙江塑优生新材料有限公司</w:t>
            </w:r>
          </w:p>
        </w:tc>
        <w:tc>
          <w:tcPr>
            <w:tcW w:w="491" w:type="pct"/>
            <w:noWrap w:val="0"/>
            <w:vAlign w:val="center"/>
          </w:tcPr>
          <w:p w14:paraId="2C54D999">
            <w:pPr>
              <w:jc w:val="center"/>
              <w:rPr>
                <w:rFonts w:hint="default" w:ascii="Arial" w:hAnsi="Arial" w:eastAsia="宋体" w:cs="Arial"/>
                <w:color w:val="000000"/>
                <w:sz w:val="18"/>
                <w:szCs w:val="18"/>
              </w:rPr>
            </w:pPr>
            <w:r>
              <w:rPr>
                <w:rFonts w:hint="default" w:ascii="Arial" w:hAnsi="Arial" w:eastAsia="宋体" w:cs="Arial"/>
                <w:color w:val="auto"/>
                <w:sz w:val="18"/>
                <w:szCs w:val="18"/>
                <w:highlight w:val="none"/>
              </w:rPr>
              <w:t>NMHC</w:t>
            </w:r>
          </w:p>
        </w:tc>
        <w:tc>
          <w:tcPr>
            <w:tcW w:w="546" w:type="pct"/>
            <w:noWrap w:val="0"/>
            <w:vAlign w:val="center"/>
          </w:tcPr>
          <w:p w14:paraId="02A0658E">
            <w:pPr>
              <w:jc w:val="center"/>
              <w:rPr>
                <w:rFonts w:hint="default" w:ascii="Arial" w:hAnsi="Arial" w:eastAsia="宋体" w:cs="Arial"/>
                <w:color w:val="000000" w:themeColor="text1"/>
                <w:sz w:val="18"/>
                <w:szCs w:val="18"/>
                <w14:textFill>
                  <w14:solidFill>
                    <w14:schemeClr w14:val="tx1"/>
                  </w14:solidFill>
                </w14:textFill>
              </w:rPr>
            </w:pPr>
            <w:r>
              <w:rPr>
                <w:rFonts w:hint="default" w:ascii="Arial" w:hAnsi="Arial" w:eastAsia="宋体" w:cs="Arial"/>
                <w:color w:val="000000" w:themeColor="text1"/>
                <w:sz w:val="18"/>
                <w:szCs w:val="18"/>
                <w:highlight w:val="none"/>
                <w14:textFill>
                  <w14:solidFill>
                    <w14:schemeClr w14:val="tx1"/>
                  </w14:solidFill>
                </w14:textFill>
              </w:rPr>
              <w:t>1h</w:t>
            </w:r>
          </w:p>
        </w:tc>
        <w:tc>
          <w:tcPr>
            <w:tcW w:w="756" w:type="pct"/>
            <w:noWrap w:val="0"/>
            <w:vAlign w:val="center"/>
          </w:tcPr>
          <w:p w14:paraId="04FAD224">
            <w:pPr>
              <w:jc w:val="center"/>
              <w:rPr>
                <w:rFonts w:hint="default" w:ascii="Arial" w:hAnsi="Arial" w:eastAsia="宋体" w:cs="Arial"/>
                <w:color w:val="000000" w:themeColor="text1"/>
                <w:sz w:val="18"/>
                <w:szCs w:val="18"/>
                <w14:textFill>
                  <w14:solidFill>
                    <w14:schemeClr w14:val="tx1"/>
                  </w14:solidFill>
                </w14:textFill>
              </w:rPr>
            </w:pPr>
            <w:r>
              <w:rPr>
                <w:rFonts w:hint="default" w:ascii="Arial" w:hAnsi="Arial" w:eastAsia="宋体" w:cs="Arial"/>
                <w:color w:val="000000" w:themeColor="text1"/>
                <w:sz w:val="18"/>
                <w:szCs w:val="18"/>
                <w:highlight w:val="none"/>
                <w14:textFill>
                  <w14:solidFill>
                    <w14:schemeClr w14:val="tx1"/>
                  </w14:solidFill>
                </w14:textFill>
              </w:rPr>
              <w:t>2.0</w:t>
            </w:r>
          </w:p>
        </w:tc>
        <w:tc>
          <w:tcPr>
            <w:tcW w:w="812" w:type="pct"/>
            <w:noWrap w:val="0"/>
            <w:vAlign w:val="center"/>
          </w:tcPr>
          <w:p w14:paraId="4B2241DA">
            <w:pPr>
              <w:jc w:val="center"/>
              <w:rPr>
                <w:rFonts w:hint="default" w:ascii="Arial" w:hAnsi="Arial" w:eastAsia="宋体" w:cs="Arial"/>
                <w:color w:val="000000" w:themeColor="text1"/>
                <w:sz w:val="18"/>
                <w:szCs w:val="18"/>
                <w:lang w:val="en-US" w:eastAsia="zh-CN"/>
                <w14:textFill>
                  <w14:solidFill>
                    <w14:schemeClr w14:val="tx1"/>
                  </w14:solidFill>
                </w14:textFill>
              </w:rPr>
            </w:pPr>
            <w:r>
              <w:rPr>
                <w:rFonts w:hint="eastAsia" w:ascii="Arial" w:hAnsi="Arial" w:eastAsia="宋体" w:cs="Arial"/>
                <w:color w:val="000000" w:themeColor="text1"/>
                <w:sz w:val="18"/>
                <w:szCs w:val="18"/>
                <w:highlight w:val="none"/>
                <w:lang w:val="en-US" w:eastAsia="zh-CN"/>
                <w14:textFill>
                  <w14:solidFill>
                    <w14:schemeClr w14:val="tx1"/>
                  </w14:solidFill>
                </w14:textFill>
              </w:rPr>
              <w:t>0.1</w:t>
            </w:r>
            <w:r>
              <w:rPr>
                <w:rFonts w:hint="default" w:ascii="Arial" w:hAnsi="Arial" w:eastAsia="宋体" w:cs="Arial"/>
                <w:color w:val="000000" w:themeColor="text1"/>
                <w:sz w:val="18"/>
                <w:szCs w:val="18"/>
                <w:highlight w:val="none"/>
                <w14:textFill>
                  <w14:solidFill>
                    <w14:schemeClr w14:val="tx1"/>
                  </w14:solidFill>
                </w14:textFill>
              </w:rPr>
              <w:t>~</w:t>
            </w:r>
            <w:r>
              <w:rPr>
                <w:rFonts w:hint="eastAsia" w:ascii="Arial" w:hAnsi="Arial" w:eastAsia="宋体" w:cs="Arial"/>
                <w:color w:val="000000" w:themeColor="text1"/>
                <w:sz w:val="18"/>
                <w:szCs w:val="18"/>
                <w:highlight w:val="none"/>
                <w:lang w:val="en-US" w:eastAsia="zh-CN"/>
                <w14:textFill>
                  <w14:solidFill>
                    <w14:schemeClr w14:val="tx1"/>
                  </w14:solidFill>
                </w14:textFill>
              </w:rPr>
              <w:t>0.36</w:t>
            </w:r>
          </w:p>
        </w:tc>
        <w:tc>
          <w:tcPr>
            <w:tcW w:w="619" w:type="pct"/>
            <w:noWrap w:val="0"/>
            <w:vAlign w:val="center"/>
          </w:tcPr>
          <w:p w14:paraId="534DB1EC">
            <w:pPr>
              <w:jc w:val="center"/>
              <w:rPr>
                <w:rFonts w:hint="default" w:ascii="Arial" w:hAnsi="Arial" w:eastAsia="宋体" w:cs="Arial"/>
                <w:color w:val="000000" w:themeColor="text1"/>
                <w:sz w:val="18"/>
                <w:szCs w:val="18"/>
                <w14:textFill>
                  <w14:solidFill>
                    <w14:schemeClr w14:val="tx1"/>
                  </w14:solidFill>
                </w14:textFill>
              </w:rPr>
            </w:pPr>
            <w:r>
              <w:rPr>
                <w:rFonts w:hint="eastAsia" w:ascii="Arial" w:hAnsi="Arial" w:eastAsia="宋体" w:cs="Arial"/>
                <w:color w:val="000000" w:themeColor="text1"/>
                <w:sz w:val="18"/>
                <w:szCs w:val="18"/>
                <w:highlight w:val="none"/>
                <w:lang w:val="en-US" w:eastAsia="zh-CN"/>
                <w14:textFill>
                  <w14:solidFill>
                    <w14:schemeClr w14:val="tx1"/>
                  </w14:solidFill>
                </w14:textFill>
              </w:rPr>
              <w:t>18</w:t>
            </w:r>
            <w:r>
              <w:rPr>
                <w:rFonts w:hint="default" w:ascii="Arial" w:hAnsi="Arial" w:eastAsia="宋体" w:cs="Arial"/>
                <w:color w:val="000000" w:themeColor="text1"/>
                <w:sz w:val="18"/>
                <w:szCs w:val="18"/>
                <w:highlight w:val="none"/>
                <w14:textFill>
                  <w14:solidFill>
                    <w14:schemeClr w14:val="tx1"/>
                  </w14:solidFill>
                </w14:textFill>
              </w:rPr>
              <w:t>%</w:t>
            </w:r>
          </w:p>
        </w:tc>
        <w:tc>
          <w:tcPr>
            <w:tcW w:w="452" w:type="pct"/>
            <w:noWrap w:val="0"/>
            <w:vAlign w:val="center"/>
          </w:tcPr>
          <w:p w14:paraId="5A97E1B6">
            <w:pPr>
              <w:jc w:val="center"/>
              <w:rPr>
                <w:rFonts w:hint="default" w:ascii="Arial" w:hAnsi="Arial" w:eastAsia="宋体" w:cs="Arial"/>
                <w:color w:val="000000"/>
                <w:sz w:val="18"/>
                <w:szCs w:val="18"/>
              </w:rPr>
            </w:pPr>
            <w:r>
              <w:rPr>
                <w:rFonts w:hint="default" w:ascii="Arial" w:hAnsi="Arial" w:eastAsia="宋体" w:cs="Arial"/>
                <w:color w:val="auto"/>
                <w:sz w:val="18"/>
                <w:szCs w:val="18"/>
                <w:highlight w:val="none"/>
              </w:rPr>
              <w:t>0</w:t>
            </w:r>
          </w:p>
        </w:tc>
        <w:tc>
          <w:tcPr>
            <w:tcW w:w="590" w:type="pct"/>
            <w:noWrap w:val="0"/>
            <w:vAlign w:val="center"/>
          </w:tcPr>
          <w:p w14:paraId="1C2613F6">
            <w:pPr>
              <w:jc w:val="center"/>
              <w:rPr>
                <w:rFonts w:hint="default" w:ascii="Arial" w:hAnsi="Arial" w:eastAsia="宋体" w:cs="Arial"/>
                <w:color w:val="000000"/>
                <w:sz w:val="18"/>
                <w:szCs w:val="18"/>
              </w:rPr>
            </w:pPr>
            <w:r>
              <w:rPr>
                <w:rFonts w:hint="default" w:ascii="Arial" w:hAnsi="Arial" w:eastAsia="宋体" w:cs="Arial"/>
                <w:color w:val="auto"/>
                <w:sz w:val="18"/>
                <w:szCs w:val="18"/>
                <w:highlight w:val="none"/>
              </w:rPr>
              <w:t>达标</w:t>
            </w:r>
          </w:p>
        </w:tc>
      </w:tr>
    </w:tbl>
    <w:p w14:paraId="52241ABE">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项目所在地附近非甲烷总烃监测浓度能达到《环境空气质量标准》（GB 3095-2012 及修改单）中的二级标准、《大气污染物综合排放标准详解》中的相关标准限值要求。</w:t>
      </w:r>
    </w:p>
    <w:p w14:paraId="6180CC69">
      <w:pPr>
        <w:pStyle w:val="76"/>
        <w:pageBreakBefore w:val="0"/>
        <w:widowControl w:val="0"/>
        <w:kinsoku/>
        <w:wordWrap/>
        <w:overflowPunct/>
        <w:topLinePunct w:val="0"/>
        <w:autoSpaceDE/>
        <w:autoSpaceDN/>
        <w:bidi w:val="0"/>
        <w:spacing w:before="0" w:after="0"/>
        <w:ind w:left="825" w:leftChars="50"/>
        <w:textAlignment w:val="auto"/>
        <w:rPr>
          <w:rFonts w:hint="default" w:ascii="Arial" w:hAnsi="Arial" w:eastAsia="宋体" w:cs="Arial"/>
          <w:color w:val="000000"/>
        </w:rPr>
      </w:pPr>
      <w:r>
        <w:rPr>
          <w:rFonts w:hint="default" w:ascii="Arial" w:hAnsi="Arial" w:eastAsia="宋体" w:cs="Arial"/>
          <w:color w:val="000000"/>
        </w:rPr>
        <w:t>地表水环境质量现状</w:t>
      </w:r>
    </w:p>
    <w:p w14:paraId="70A6336A">
      <w:pPr>
        <w:pageBreakBefore w:val="0"/>
        <w:widowControl w:val="0"/>
        <w:kinsoku/>
        <w:wordWrap/>
        <w:overflowPunct/>
        <w:topLinePunct w:val="0"/>
        <w:autoSpaceDE/>
        <w:autoSpaceDN/>
        <w:bidi w:val="0"/>
        <w:spacing w:line="360" w:lineRule="auto"/>
        <w:ind w:left="105" w:leftChars="50"/>
        <w:textAlignment w:val="auto"/>
        <w:outlineLvl w:val="3"/>
        <w:rPr>
          <w:rFonts w:hint="default" w:ascii="Arial" w:hAnsi="Arial" w:eastAsia="宋体" w:cs="Arial"/>
          <w:b/>
          <w:bCs/>
          <w:color w:val="000000"/>
          <w:sz w:val="24"/>
        </w:rPr>
      </w:pPr>
      <w:r>
        <w:rPr>
          <w:rFonts w:hint="default" w:ascii="Arial" w:hAnsi="Arial" w:eastAsia="宋体" w:cs="Arial"/>
          <w:b/>
          <w:bCs/>
          <w:color w:val="000000"/>
          <w:sz w:val="24"/>
        </w:rPr>
        <w:t>1、污水处理厂受纳水体环境质量现状</w:t>
      </w:r>
    </w:p>
    <w:p w14:paraId="6F1C60BA">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rPr>
        <w:t>建设项目废水由市政污水管网排入嘉兴市联合污水处理厂，处理达标后排入杭州湾，纳污水体为东海。根据嘉兴市生态环境局平湖分局公布的《平湖市生态环境监测年鉴（202</w:t>
      </w:r>
      <w:r>
        <w:rPr>
          <w:rFonts w:hint="eastAsia" w:ascii="Arial" w:hAnsi="Arial" w:eastAsia="宋体" w:cs="Arial"/>
          <w:color w:val="000000"/>
          <w:sz w:val="24"/>
          <w:lang w:val="en-US" w:eastAsia="zh-CN"/>
        </w:rPr>
        <w:t>5</w:t>
      </w:r>
      <w:r>
        <w:rPr>
          <w:rFonts w:hint="default" w:ascii="Arial" w:hAnsi="Arial" w:eastAsia="宋体" w:cs="Arial"/>
          <w:color w:val="000000"/>
          <w:sz w:val="24"/>
        </w:rPr>
        <w:t>年度）》，202</w:t>
      </w:r>
      <w:r>
        <w:rPr>
          <w:rFonts w:hint="eastAsia" w:ascii="Arial" w:hAnsi="Arial" w:eastAsia="宋体" w:cs="Arial"/>
          <w:color w:val="000000"/>
          <w:sz w:val="24"/>
          <w:lang w:val="en-US" w:eastAsia="zh-CN"/>
        </w:rPr>
        <w:t>5</w:t>
      </w:r>
      <w:r>
        <w:rPr>
          <w:rFonts w:hint="default" w:ascii="Arial" w:hAnsi="Arial" w:eastAsia="宋体" w:cs="Arial"/>
          <w:color w:val="000000"/>
          <w:sz w:val="24"/>
        </w:rPr>
        <w:t>年平湖海域</w:t>
      </w:r>
      <w:r>
        <w:rPr>
          <w:rFonts w:hint="default" w:ascii="Arial" w:hAnsi="Arial" w:eastAsia="宋体" w:cs="Arial"/>
          <w:color w:val="000000"/>
          <w:sz w:val="24"/>
          <w:szCs w:val="20"/>
        </w:rPr>
        <w:t>水质情况如下：</w:t>
      </w:r>
    </w:p>
    <w:p w14:paraId="62532E64">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平湖市设两个近岸海域监测断面，分别009号断面和013号断面。009号断面（121.2282°E，30.651°N）所在海域属于独山四类功能区，执行《海水水质标准》（GB3097-1997）第四类标准；013号断面（121.1524°E，30.5832°N）所在海域属于九龙山三类功能区，执行《海水水质标准》（GB3097-1997）第三类标准。</w:t>
      </w:r>
    </w:p>
    <w:p w14:paraId="291B853A">
      <w:pPr>
        <w:pStyle w:val="52"/>
        <w:pageBreakBefore w:val="0"/>
        <w:widowControl w:val="0"/>
        <w:kinsoku/>
        <w:wordWrap/>
        <w:overflowPunct/>
        <w:topLinePunct w:val="0"/>
        <w:autoSpaceDE/>
        <w:autoSpaceDN/>
        <w:bidi w:val="0"/>
        <w:spacing w:line="360" w:lineRule="auto"/>
        <w:textAlignment w:val="auto"/>
        <w:rPr>
          <w:rFonts w:hint="default" w:ascii="Arial" w:hAnsi="Arial" w:eastAsia="宋体" w:cs="Arial"/>
          <w:color w:val="auto"/>
          <w:sz w:val="24"/>
          <w:highlight w:val="none"/>
        </w:rPr>
      </w:pPr>
      <w:r>
        <w:rPr>
          <w:rFonts w:hint="default" w:ascii="Arial" w:hAnsi="Arial" w:eastAsia="宋体" w:cs="Arial"/>
          <w:color w:val="auto"/>
          <w:sz w:val="24"/>
          <w:highlight w:val="none"/>
        </w:rPr>
        <w:t>202</w:t>
      </w:r>
      <w:r>
        <w:rPr>
          <w:rFonts w:hint="default" w:ascii="Arial" w:hAnsi="Arial" w:eastAsia="宋体" w:cs="Arial"/>
          <w:color w:val="auto"/>
          <w:sz w:val="24"/>
          <w:highlight w:val="none"/>
          <w:lang w:val="en-US" w:eastAsia="zh-CN"/>
        </w:rPr>
        <w:t>4</w:t>
      </w:r>
      <w:r>
        <w:rPr>
          <w:rFonts w:hint="default" w:ascii="Arial" w:hAnsi="Arial" w:eastAsia="宋体" w:cs="Arial"/>
          <w:color w:val="auto"/>
          <w:sz w:val="24"/>
          <w:highlight w:val="none"/>
        </w:rPr>
        <w:t>年</w:t>
      </w:r>
      <w:r>
        <w:rPr>
          <w:rFonts w:hint="default" w:ascii="Arial" w:hAnsi="Arial" w:eastAsia="宋体" w:cs="Arial"/>
          <w:color w:val="auto"/>
          <w:sz w:val="24"/>
          <w:highlight w:val="none"/>
          <w:lang w:val="en-US" w:eastAsia="zh-CN"/>
        </w:rPr>
        <w:t>平湖</w:t>
      </w:r>
      <w:r>
        <w:rPr>
          <w:rFonts w:hint="default" w:ascii="Arial" w:hAnsi="Arial" w:eastAsia="宋体" w:cs="Arial"/>
          <w:color w:val="auto"/>
          <w:sz w:val="24"/>
          <w:highlight w:val="none"/>
        </w:rPr>
        <w:t>市两个近岸海域监测断面水质均为劣Ⅳ类，均未达到所在海域功能区要求。两个断面定类指标均为无机氮。</w:t>
      </w:r>
    </w:p>
    <w:p w14:paraId="1EF9067C">
      <w:pPr>
        <w:pStyle w:val="52"/>
        <w:pageBreakBefore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009号断面无机氮平均浓度为1.175毫克/升，比上年上升18.6%。</w:t>
      </w:r>
    </w:p>
    <w:p w14:paraId="24975ED2">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013号断面无机氮平均浓度为1.285毫克/升，比上年上升141.5%。</w:t>
      </w:r>
    </w:p>
    <w:p w14:paraId="2065AB48">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outlineLvl w:val="3"/>
        <w:rPr>
          <w:rFonts w:hint="default" w:ascii="Arial" w:hAnsi="Arial" w:eastAsia="宋体" w:cs="Arial"/>
          <w:b/>
          <w:bCs/>
          <w:color w:val="000000"/>
          <w:sz w:val="24"/>
        </w:rPr>
      </w:pPr>
      <w:r>
        <w:rPr>
          <w:rFonts w:hint="default" w:ascii="Arial" w:hAnsi="Arial" w:eastAsia="宋体" w:cs="Arial"/>
          <w:b/>
          <w:bCs/>
          <w:color w:val="000000"/>
          <w:sz w:val="24"/>
        </w:rPr>
        <w:t>2、项目周围地表水环境质量现状评价</w:t>
      </w:r>
    </w:p>
    <w:p w14:paraId="50384402">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bookmarkStart w:id="8" w:name="_Hlk167113938"/>
      <w:r>
        <w:rPr>
          <w:rFonts w:hint="default" w:ascii="Arial" w:hAnsi="Arial" w:eastAsia="宋体" w:cs="Arial"/>
          <w:color w:val="000000"/>
          <w:sz w:val="24"/>
        </w:rPr>
        <w:t>为了解项目附近地表水环境现状质量，本环评引用</w:t>
      </w:r>
      <w:r>
        <w:rPr>
          <w:rFonts w:hint="default" w:ascii="Arial" w:hAnsi="Arial" w:eastAsia="宋体" w:cs="Arial"/>
          <w:bCs/>
          <w:color w:val="000000"/>
          <w:sz w:val="24"/>
        </w:rPr>
        <w:t>嘉兴市生态环境局平湖分局提供的《平湖市生态环境监测年鉴（202</w:t>
      </w:r>
      <w:r>
        <w:rPr>
          <w:rFonts w:hint="eastAsia" w:ascii="Arial" w:hAnsi="Arial" w:eastAsia="宋体" w:cs="Arial"/>
          <w:bCs/>
          <w:color w:val="000000"/>
          <w:sz w:val="24"/>
          <w:lang w:val="en-US" w:eastAsia="zh-CN"/>
        </w:rPr>
        <w:t>5</w:t>
      </w:r>
      <w:r>
        <w:rPr>
          <w:rFonts w:hint="default" w:ascii="Arial" w:hAnsi="Arial" w:eastAsia="宋体" w:cs="Arial"/>
          <w:bCs/>
          <w:color w:val="000000"/>
          <w:sz w:val="24"/>
        </w:rPr>
        <w:t>年度）》</w:t>
      </w:r>
      <w:r>
        <w:rPr>
          <w:rFonts w:hint="default" w:ascii="Arial" w:hAnsi="Arial" w:eastAsia="宋体" w:cs="Arial"/>
          <w:color w:val="000000"/>
          <w:sz w:val="24"/>
        </w:rPr>
        <w:t>中周边区域地表水</w:t>
      </w:r>
      <w:r>
        <w:rPr>
          <w:rFonts w:hint="default" w:ascii="Arial" w:hAnsi="Arial" w:eastAsia="宋体" w:cs="Arial"/>
          <w:color w:val="000000"/>
          <w:sz w:val="24"/>
          <w:lang w:val="en-US" w:eastAsia="zh-CN"/>
        </w:rPr>
        <w:t>万盛桥</w:t>
      </w:r>
      <w:r>
        <w:rPr>
          <w:rFonts w:hint="default" w:ascii="Arial" w:hAnsi="Arial" w:eastAsia="宋体" w:cs="Arial"/>
          <w:color w:val="000000"/>
          <w:sz w:val="24"/>
        </w:rPr>
        <w:t>断面的地表水水质监测数据（仅选取与本项目相关指标）进行评价，具体监测数据及评价结果见表</w:t>
      </w:r>
      <w:bookmarkEnd w:id="8"/>
      <w:r>
        <w:rPr>
          <w:rFonts w:hint="default" w:ascii="Arial" w:hAnsi="Arial" w:eastAsia="宋体" w:cs="Arial"/>
          <w:color w:val="000000"/>
          <w:sz w:val="24"/>
        </w:rPr>
        <w:t>3-4。</w:t>
      </w:r>
    </w:p>
    <w:p w14:paraId="6671327F">
      <w:pPr>
        <w:pStyle w:val="78"/>
        <w:pageBreakBefore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地表水监测点位水质监测结果单位：mg/L</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979"/>
        <w:gridCol w:w="1460"/>
        <w:gridCol w:w="1236"/>
        <w:gridCol w:w="1165"/>
        <w:gridCol w:w="1064"/>
        <w:gridCol w:w="1093"/>
      </w:tblGrid>
      <w:tr w14:paraId="1FE8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dxa"/>
            <w:shd w:val="clear" w:color="auto" w:fill="FFFFFF"/>
            <w:noWrap w:val="0"/>
            <w:vAlign w:val="center"/>
          </w:tcPr>
          <w:p w14:paraId="6F4C695D">
            <w:pPr>
              <w:jc w:val="center"/>
              <w:outlineLvl w:val="3"/>
              <w:rPr>
                <w:rFonts w:hint="default" w:ascii="Arial" w:hAnsi="Arial" w:eastAsia="宋体" w:cs="Arial"/>
                <w:bCs/>
                <w:color w:val="000000"/>
                <w:szCs w:val="21"/>
              </w:rPr>
            </w:pPr>
            <w:bookmarkStart w:id="9" w:name="_Hlk167114089"/>
            <w:r>
              <w:rPr>
                <w:rFonts w:hint="default" w:ascii="Arial" w:hAnsi="Arial" w:eastAsia="宋体" w:cs="Arial"/>
                <w:bCs/>
                <w:color w:val="auto"/>
                <w:szCs w:val="21"/>
                <w:highlight w:val="none"/>
              </w:rPr>
              <w:t>监测断面</w:t>
            </w:r>
          </w:p>
        </w:tc>
        <w:tc>
          <w:tcPr>
            <w:tcW w:w="848" w:type="dxa"/>
            <w:shd w:val="clear" w:color="auto" w:fill="FFFFFF"/>
            <w:noWrap w:val="0"/>
            <w:vAlign w:val="center"/>
          </w:tcPr>
          <w:p w14:paraId="4CA55C39">
            <w:pPr>
              <w:jc w:val="center"/>
              <w:outlineLvl w:val="3"/>
              <w:rPr>
                <w:rFonts w:hint="default" w:ascii="Arial" w:hAnsi="Arial" w:eastAsia="宋体" w:cs="Arial"/>
                <w:bCs/>
                <w:color w:val="000000"/>
                <w:szCs w:val="21"/>
              </w:rPr>
            </w:pPr>
            <w:r>
              <w:rPr>
                <w:rFonts w:hint="default" w:ascii="Arial" w:hAnsi="Arial" w:eastAsia="宋体" w:cs="Arial"/>
                <w:bCs/>
                <w:color w:val="auto"/>
                <w:szCs w:val="21"/>
                <w:highlight w:val="none"/>
              </w:rPr>
              <w:t>年份</w:t>
            </w:r>
          </w:p>
        </w:tc>
        <w:tc>
          <w:tcPr>
            <w:tcW w:w="1265" w:type="dxa"/>
            <w:shd w:val="clear" w:color="auto" w:fill="FFFFFF"/>
            <w:noWrap w:val="0"/>
            <w:vAlign w:val="center"/>
          </w:tcPr>
          <w:p w14:paraId="473DA8B8">
            <w:pPr>
              <w:jc w:val="center"/>
              <w:outlineLvl w:val="3"/>
              <w:rPr>
                <w:rFonts w:hint="default" w:ascii="Arial" w:hAnsi="Arial" w:eastAsia="宋体" w:cs="Arial"/>
                <w:bCs/>
                <w:color w:val="000000"/>
                <w:szCs w:val="21"/>
              </w:rPr>
            </w:pPr>
            <w:r>
              <w:rPr>
                <w:rFonts w:hint="default" w:ascii="Arial" w:hAnsi="Arial" w:eastAsia="宋体" w:cs="Arial"/>
                <w:bCs/>
                <w:color w:val="auto"/>
                <w:szCs w:val="21"/>
                <w:highlight w:val="none"/>
              </w:rPr>
              <w:t>类别</w:t>
            </w:r>
          </w:p>
        </w:tc>
        <w:tc>
          <w:tcPr>
            <w:tcW w:w="1071" w:type="dxa"/>
            <w:shd w:val="clear" w:color="auto" w:fill="FFFFFF"/>
            <w:noWrap w:val="0"/>
            <w:vAlign w:val="center"/>
          </w:tcPr>
          <w:p w14:paraId="19C82A01">
            <w:pPr>
              <w:snapToGrid w:val="0"/>
              <w:jc w:val="center"/>
              <w:rPr>
                <w:rFonts w:hint="default" w:ascii="Arial" w:hAnsi="Arial" w:eastAsia="宋体" w:cs="Arial"/>
                <w:color w:val="000000"/>
                <w:szCs w:val="21"/>
              </w:rPr>
            </w:pPr>
            <w:r>
              <w:rPr>
                <w:rFonts w:hint="default" w:ascii="Arial" w:hAnsi="Arial" w:eastAsia="宋体" w:cs="Arial"/>
                <w:bCs/>
                <w:color w:val="auto"/>
                <w:szCs w:val="21"/>
                <w:highlight w:val="none"/>
              </w:rPr>
              <w:t>COD</w:t>
            </w:r>
            <w:r>
              <w:rPr>
                <w:rFonts w:hint="default" w:ascii="Arial" w:hAnsi="Arial" w:eastAsia="宋体" w:cs="Arial"/>
                <w:bCs/>
                <w:color w:val="auto"/>
                <w:szCs w:val="21"/>
                <w:highlight w:val="none"/>
                <w:vertAlign w:val="subscript"/>
              </w:rPr>
              <w:t>Mn</w:t>
            </w:r>
          </w:p>
        </w:tc>
        <w:tc>
          <w:tcPr>
            <w:tcW w:w="1009" w:type="dxa"/>
            <w:shd w:val="clear" w:color="auto" w:fill="FFFFFF"/>
            <w:noWrap w:val="0"/>
            <w:vAlign w:val="center"/>
          </w:tcPr>
          <w:p w14:paraId="2C078E5D">
            <w:pPr>
              <w:snapToGrid w:val="0"/>
              <w:jc w:val="center"/>
              <w:rPr>
                <w:rFonts w:hint="default" w:ascii="Arial" w:hAnsi="Arial" w:eastAsia="宋体" w:cs="Arial"/>
                <w:bCs/>
                <w:color w:val="000000"/>
                <w:szCs w:val="21"/>
              </w:rPr>
            </w:pPr>
            <w:r>
              <w:rPr>
                <w:rFonts w:hint="default" w:ascii="Arial" w:hAnsi="Arial" w:eastAsia="宋体" w:cs="Arial"/>
                <w:bCs/>
                <w:color w:val="auto"/>
                <w:szCs w:val="21"/>
                <w:highlight w:val="none"/>
                <w:lang w:eastAsia="zh-CN"/>
              </w:rPr>
              <w:t>NH</w:t>
            </w:r>
            <w:r>
              <w:rPr>
                <w:rFonts w:hint="default" w:ascii="Arial" w:hAnsi="Arial" w:eastAsia="宋体" w:cs="Arial"/>
                <w:bCs/>
                <w:color w:val="auto"/>
                <w:szCs w:val="21"/>
                <w:highlight w:val="none"/>
                <w:vertAlign w:val="subscript"/>
                <w:lang w:eastAsia="zh-CN"/>
              </w:rPr>
              <w:t>3</w:t>
            </w:r>
            <w:r>
              <w:rPr>
                <w:rFonts w:hint="default" w:ascii="Arial" w:hAnsi="Arial" w:eastAsia="宋体" w:cs="Arial"/>
                <w:bCs/>
                <w:color w:val="auto"/>
                <w:szCs w:val="21"/>
                <w:highlight w:val="none"/>
                <w:lang w:eastAsia="zh-CN"/>
              </w:rPr>
              <w:t>-N</w:t>
            </w:r>
          </w:p>
        </w:tc>
        <w:tc>
          <w:tcPr>
            <w:tcW w:w="922" w:type="dxa"/>
            <w:shd w:val="clear" w:color="auto" w:fill="FFFFFF"/>
            <w:noWrap w:val="0"/>
            <w:vAlign w:val="center"/>
          </w:tcPr>
          <w:p w14:paraId="7BA71569">
            <w:pPr>
              <w:snapToGrid w:val="0"/>
              <w:jc w:val="center"/>
              <w:rPr>
                <w:rFonts w:hint="default" w:ascii="Arial" w:hAnsi="Arial" w:eastAsia="宋体" w:cs="Arial"/>
                <w:bCs/>
                <w:color w:val="000000"/>
                <w:szCs w:val="21"/>
              </w:rPr>
            </w:pPr>
            <w:r>
              <w:rPr>
                <w:rFonts w:hint="default" w:ascii="Arial" w:hAnsi="Arial" w:eastAsia="宋体" w:cs="Arial"/>
                <w:bCs/>
                <w:color w:val="auto"/>
                <w:szCs w:val="21"/>
                <w:highlight w:val="none"/>
              </w:rPr>
              <w:t>TP</w:t>
            </w:r>
          </w:p>
        </w:tc>
        <w:tc>
          <w:tcPr>
            <w:tcW w:w="946" w:type="dxa"/>
            <w:shd w:val="clear" w:color="auto" w:fill="FFFFFF"/>
            <w:noWrap w:val="0"/>
            <w:vAlign w:val="center"/>
          </w:tcPr>
          <w:p w14:paraId="6392EC3E">
            <w:pPr>
              <w:snapToGrid w:val="0"/>
              <w:jc w:val="center"/>
              <w:rPr>
                <w:rFonts w:hint="default" w:ascii="Arial" w:hAnsi="Arial" w:eastAsia="宋体" w:cs="Arial"/>
                <w:bCs/>
                <w:color w:val="000000"/>
                <w:szCs w:val="21"/>
              </w:rPr>
            </w:pPr>
            <w:r>
              <w:rPr>
                <w:rFonts w:hint="default" w:ascii="Arial" w:hAnsi="Arial" w:eastAsia="宋体" w:cs="Arial"/>
                <w:bCs/>
                <w:color w:val="auto"/>
                <w:szCs w:val="21"/>
                <w:highlight w:val="none"/>
              </w:rPr>
              <w:t>BOD</w:t>
            </w:r>
            <w:r>
              <w:rPr>
                <w:rFonts w:hint="default" w:ascii="Arial" w:hAnsi="Arial" w:eastAsia="宋体" w:cs="Arial"/>
                <w:bCs/>
                <w:color w:val="auto"/>
                <w:szCs w:val="21"/>
                <w:highlight w:val="none"/>
                <w:vertAlign w:val="subscript"/>
              </w:rPr>
              <w:t>5</w:t>
            </w:r>
          </w:p>
        </w:tc>
      </w:tr>
      <w:tr w14:paraId="5085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dxa"/>
            <w:vMerge w:val="restart"/>
            <w:shd w:val="clear" w:color="auto" w:fill="FFFFFF"/>
            <w:noWrap w:val="0"/>
            <w:vAlign w:val="center"/>
          </w:tcPr>
          <w:p w14:paraId="0DE6B1E1">
            <w:pPr>
              <w:jc w:val="center"/>
              <w:outlineLvl w:val="3"/>
              <w:rPr>
                <w:rFonts w:hint="default" w:ascii="Arial" w:hAnsi="Arial" w:eastAsia="宋体" w:cs="Arial"/>
                <w:bCs/>
                <w:color w:val="000000"/>
                <w:szCs w:val="21"/>
              </w:rPr>
            </w:pPr>
            <w:r>
              <w:rPr>
                <w:rFonts w:hint="default" w:ascii="Arial" w:hAnsi="Arial" w:eastAsia="宋体" w:cs="Arial"/>
                <w:bCs/>
                <w:color w:val="auto"/>
                <w:szCs w:val="21"/>
                <w:highlight w:val="none"/>
                <w:lang w:val="en-US" w:eastAsia="zh-CN"/>
              </w:rPr>
              <w:t>荒田浜万盛桥</w:t>
            </w:r>
          </w:p>
        </w:tc>
        <w:tc>
          <w:tcPr>
            <w:tcW w:w="848" w:type="dxa"/>
            <w:vMerge w:val="restart"/>
            <w:shd w:val="clear" w:color="auto" w:fill="FFFFFF"/>
            <w:noWrap w:val="0"/>
            <w:vAlign w:val="center"/>
          </w:tcPr>
          <w:p w14:paraId="0560CAF1">
            <w:pPr>
              <w:jc w:val="center"/>
              <w:outlineLvl w:val="3"/>
              <w:rPr>
                <w:rFonts w:hint="default" w:ascii="Arial" w:hAnsi="Arial" w:eastAsia="宋体" w:cs="Arial"/>
                <w:bCs/>
                <w:color w:val="000000"/>
                <w:szCs w:val="21"/>
              </w:rPr>
            </w:pPr>
            <w:r>
              <w:rPr>
                <w:rFonts w:hint="default" w:ascii="Arial" w:hAnsi="Arial" w:eastAsia="宋体" w:cs="Arial"/>
                <w:bCs/>
                <w:color w:val="auto"/>
                <w:szCs w:val="21"/>
                <w:highlight w:val="none"/>
              </w:rPr>
              <w:t>202</w:t>
            </w:r>
            <w:r>
              <w:rPr>
                <w:rFonts w:hint="default" w:ascii="Arial" w:hAnsi="Arial" w:eastAsia="宋体" w:cs="Arial"/>
                <w:bCs/>
                <w:color w:val="auto"/>
                <w:szCs w:val="21"/>
                <w:highlight w:val="none"/>
                <w:lang w:val="en-US" w:eastAsia="zh-CN"/>
              </w:rPr>
              <w:t>4</w:t>
            </w:r>
            <w:r>
              <w:rPr>
                <w:rFonts w:hint="default" w:ascii="Arial" w:hAnsi="Arial" w:eastAsia="宋体" w:cs="Arial"/>
                <w:bCs/>
                <w:color w:val="auto"/>
                <w:szCs w:val="21"/>
                <w:highlight w:val="none"/>
              </w:rPr>
              <w:t>年</w:t>
            </w:r>
          </w:p>
        </w:tc>
        <w:tc>
          <w:tcPr>
            <w:tcW w:w="1265" w:type="dxa"/>
            <w:shd w:val="clear" w:color="auto" w:fill="FFFFFF"/>
            <w:noWrap w:val="0"/>
            <w:vAlign w:val="center"/>
          </w:tcPr>
          <w:p w14:paraId="6E823186">
            <w:pPr>
              <w:snapToGrid w:val="0"/>
              <w:jc w:val="center"/>
              <w:rPr>
                <w:rFonts w:hint="default" w:ascii="Arial" w:hAnsi="Arial" w:eastAsia="宋体" w:cs="Arial"/>
                <w:color w:val="000000"/>
                <w:szCs w:val="21"/>
              </w:rPr>
            </w:pPr>
            <w:r>
              <w:rPr>
                <w:rFonts w:hint="default" w:ascii="Arial" w:hAnsi="Arial" w:eastAsia="宋体" w:cs="Arial"/>
                <w:color w:val="auto"/>
                <w:szCs w:val="21"/>
                <w:highlight w:val="none"/>
              </w:rPr>
              <w:t>年均值</w:t>
            </w:r>
          </w:p>
        </w:tc>
        <w:tc>
          <w:tcPr>
            <w:tcW w:w="1071" w:type="dxa"/>
            <w:shd w:val="clear" w:color="auto" w:fill="FFFFFF"/>
            <w:noWrap w:val="0"/>
            <w:vAlign w:val="center"/>
          </w:tcPr>
          <w:p w14:paraId="7FD785DC">
            <w:pPr>
              <w:keepNext w:val="0"/>
              <w:keepLines w:val="0"/>
              <w:suppressLineNumbers w:val="0"/>
              <w:spacing w:before="0" w:beforeAutospacing="0" w:after="0" w:afterAutospacing="0"/>
              <w:ind w:left="0" w:leftChars="0" w:right="0" w:rightChars="0"/>
              <w:jc w:val="center"/>
              <w:rPr>
                <w:rFonts w:hint="default" w:ascii="Arial" w:hAnsi="Arial" w:eastAsia="宋体" w:cs="Arial"/>
                <w:color w:val="000000"/>
                <w:szCs w:val="21"/>
              </w:rPr>
            </w:pPr>
            <w:r>
              <w:rPr>
                <w:rFonts w:hint="default" w:ascii="Arial" w:hAnsi="Arial" w:eastAsia="宋体" w:cs="Arial"/>
                <w:szCs w:val="21"/>
              </w:rPr>
              <w:t>4.</w:t>
            </w:r>
            <w:r>
              <w:rPr>
                <w:rFonts w:hint="eastAsia" w:ascii="Arial" w:hAnsi="Arial" w:eastAsia="宋体" w:cs="Arial"/>
                <w:szCs w:val="21"/>
                <w:lang w:val="en-US" w:eastAsia="zh-CN"/>
              </w:rPr>
              <w:t>0</w:t>
            </w:r>
          </w:p>
        </w:tc>
        <w:tc>
          <w:tcPr>
            <w:tcW w:w="1009" w:type="dxa"/>
            <w:shd w:val="clear" w:color="auto" w:fill="FFFFFF"/>
            <w:noWrap w:val="0"/>
            <w:vAlign w:val="center"/>
          </w:tcPr>
          <w:p w14:paraId="626BB784">
            <w:pPr>
              <w:keepNext w:val="0"/>
              <w:keepLines w:val="0"/>
              <w:suppressLineNumbers w:val="0"/>
              <w:spacing w:before="0" w:beforeAutospacing="0" w:after="0" w:afterAutospacing="0"/>
              <w:ind w:left="0" w:leftChars="0" w:right="0" w:rightChars="0"/>
              <w:jc w:val="center"/>
              <w:rPr>
                <w:rFonts w:hint="default" w:ascii="Arial" w:hAnsi="Arial" w:eastAsia="宋体" w:cs="Arial"/>
                <w:color w:val="000000"/>
                <w:szCs w:val="21"/>
              </w:rPr>
            </w:pPr>
            <w:r>
              <w:rPr>
                <w:rFonts w:hint="default" w:ascii="Arial" w:hAnsi="Arial" w:eastAsia="宋体" w:cs="Arial"/>
                <w:szCs w:val="21"/>
              </w:rPr>
              <w:t>0.</w:t>
            </w:r>
            <w:r>
              <w:rPr>
                <w:rFonts w:hint="default" w:ascii="Arial" w:hAnsi="Arial" w:eastAsia="宋体" w:cs="Arial"/>
                <w:szCs w:val="21"/>
                <w:lang w:val="en-US" w:eastAsia="zh-CN"/>
              </w:rPr>
              <w:t>2</w:t>
            </w:r>
            <w:r>
              <w:rPr>
                <w:rFonts w:hint="eastAsia" w:ascii="Arial" w:hAnsi="Arial" w:eastAsia="宋体" w:cs="Arial"/>
                <w:szCs w:val="21"/>
                <w:lang w:val="en-US" w:eastAsia="zh-CN"/>
              </w:rPr>
              <w:t>6</w:t>
            </w:r>
          </w:p>
        </w:tc>
        <w:tc>
          <w:tcPr>
            <w:tcW w:w="922" w:type="dxa"/>
            <w:shd w:val="clear" w:color="auto" w:fill="FFFFFF"/>
            <w:noWrap w:val="0"/>
            <w:vAlign w:val="center"/>
          </w:tcPr>
          <w:p w14:paraId="36381924">
            <w:pPr>
              <w:keepNext w:val="0"/>
              <w:keepLines w:val="0"/>
              <w:suppressLineNumbers w:val="0"/>
              <w:spacing w:before="0" w:beforeAutospacing="0" w:after="0" w:afterAutospacing="0"/>
              <w:ind w:left="0" w:leftChars="0" w:right="0" w:rightChars="0"/>
              <w:jc w:val="center"/>
              <w:rPr>
                <w:rFonts w:hint="default" w:ascii="Arial" w:hAnsi="Arial" w:eastAsia="宋体" w:cs="Arial"/>
                <w:color w:val="000000"/>
                <w:szCs w:val="21"/>
              </w:rPr>
            </w:pPr>
            <w:r>
              <w:rPr>
                <w:rFonts w:hint="default" w:ascii="Arial" w:hAnsi="Arial" w:eastAsia="宋体" w:cs="Arial"/>
                <w:szCs w:val="21"/>
              </w:rPr>
              <w:t>0.1</w:t>
            </w:r>
            <w:r>
              <w:rPr>
                <w:rFonts w:hint="eastAsia" w:ascii="Arial" w:hAnsi="Arial" w:eastAsia="宋体" w:cs="Arial"/>
                <w:szCs w:val="21"/>
                <w:lang w:val="en-US" w:eastAsia="zh-CN"/>
              </w:rPr>
              <w:t>17</w:t>
            </w:r>
          </w:p>
        </w:tc>
        <w:tc>
          <w:tcPr>
            <w:tcW w:w="946" w:type="dxa"/>
            <w:shd w:val="clear" w:color="auto" w:fill="FFFFFF"/>
            <w:noWrap w:val="0"/>
            <w:vAlign w:val="center"/>
          </w:tcPr>
          <w:p w14:paraId="64D806A3">
            <w:pPr>
              <w:keepNext w:val="0"/>
              <w:keepLines w:val="0"/>
              <w:suppressLineNumbers w:val="0"/>
              <w:spacing w:before="0" w:beforeAutospacing="0" w:after="0" w:afterAutospacing="0"/>
              <w:ind w:left="0" w:leftChars="0" w:right="0" w:rightChars="0"/>
              <w:jc w:val="center"/>
              <w:rPr>
                <w:rFonts w:hint="default" w:ascii="Arial" w:hAnsi="Arial" w:eastAsia="宋体" w:cs="Arial"/>
                <w:color w:val="000000"/>
                <w:szCs w:val="21"/>
              </w:rPr>
            </w:pPr>
            <w:r>
              <w:rPr>
                <w:rFonts w:hint="default" w:ascii="Arial" w:hAnsi="Arial" w:eastAsia="宋体" w:cs="Arial"/>
                <w:szCs w:val="21"/>
              </w:rPr>
              <w:t>1.</w:t>
            </w:r>
            <w:r>
              <w:rPr>
                <w:rFonts w:hint="eastAsia" w:ascii="Arial" w:hAnsi="Arial" w:eastAsia="宋体" w:cs="Arial"/>
                <w:szCs w:val="21"/>
                <w:lang w:val="en-US" w:eastAsia="zh-CN"/>
              </w:rPr>
              <w:t>6</w:t>
            </w:r>
          </w:p>
        </w:tc>
      </w:tr>
      <w:tr w14:paraId="7341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dxa"/>
            <w:vMerge w:val="continue"/>
            <w:shd w:val="clear" w:color="auto" w:fill="FFFFFF"/>
            <w:noWrap w:val="0"/>
            <w:vAlign w:val="center"/>
          </w:tcPr>
          <w:p w14:paraId="5309A855">
            <w:pPr>
              <w:widowControl/>
              <w:jc w:val="center"/>
              <w:rPr>
                <w:rFonts w:hint="default" w:ascii="Arial" w:hAnsi="Arial" w:eastAsia="宋体" w:cs="Arial"/>
                <w:color w:val="000000"/>
                <w:szCs w:val="21"/>
              </w:rPr>
            </w:pPr>
          </w:p>
        </w:tc>
        <w:tc>
          <w:tcPr>
            <w:tcW w:w="848" w:type="dxa"/>
            <w:vMerge w:val="continue"/>
            <w:shd w:val="clear" w:color="auto" w:fill="FFFFFF"/>
            <w:noWrap w:val="0"/>
            <w:vAlign w:val="center"/>
          </w:tcPr>
          <w:p w14:paraId="365FB454">
            <w:pPr>
              <w:widowControl/>
              <w:jc w:val="center"/>
              <w:rPr>
                <w:rFonts w:hint="default" w:ascii="Arial" w:hAnsi="Arial" w:eastAsia="宋体" w:cs="Arial"/>
                <w:color w:val="000000"/>
                <w:szCs w:val="21"/>
              </w:rPr>
            </w:pPr>
          </w:p>
        </w:tc>
        <w:tc>
          <w:tcPr>
            <w:tcW w:w="1265" w:type="dxa"/>
            <w:shd w:val="clear" w:color="auto" w:fill="FFFFFF"/>
            <w:noWrap w:val="0"/>
            <w:vAlign w:val="center"/>
          </w:tcPr>
          <w:p w14:paraId="6E1AA997">
            <w:pPr>
              <w:snapToGrid w:val="0"/>
              <w:jc w:val="center"/>
              <w:rPr>
                <w:rFonts w:hint="default" w:ascii="Arial" w:hAnsi="Arial" w:eastAsia="宋体" w:cs="Arial"/>
                <w:color w:val="000000"/>
                <w:szCs w:val="21"/>
              </w:rPr>
            </w:pPr>
            <w:r>
              <w:rPr>
                <w:rFonts w:hint="default" w:ascii="Arial" w:hAnsi="Arial" w:eastAsia="宋体" w:cs="Arial"/>
                <w:color w:val="auto"/>
                <w:szCs w:val="21"/>
                <w:highlight w:val="none"/>
              </w:rPr>
              <w:t>III类标准</w:t>
            </w:r>
          </w:p>
        </w:tc>
        <w:tc>
          <w:tcPr>
            <w:tcW w:w="1071" w:type="dxa"/>
            <w:shd w:val="clear" w:color="auto" w:fill="FFFFFF"/>
            <w:noWrap w:val="0"/>
            <w:vAlign w:val="center"/>
          </w:tcPr>
          <w:p w14:paraId="2680BA6E">
            <w:pPr>
              <w:jc w:val="center"/>
              <w:rPr>
                <w:rFonts w:hint="default" w:ascii="Arial" w:hAnsi="Arial" w:eastAsia="宋体" w:cs="Arial"/>
                <w:color w:val="000000"/>
                <w:szCs w:val="21"/>
              </w:rPr>
            </w:pPr>
            <w:r>
              <w:rPr>
                <w:rFonts w:hint="default" w:ascii="Arial" w:hAnsi="Arial" w:eastAsia="宋体" w:cs="Arial"/>
                <w:color w:val="auto"/>
                <w:szCs w:val="21"/>
                <w:highlight w:val="none"/>
              </w:rPr>
              <w:t>≤6</w:t>
            </w:r>
          </w:p>
        </w:tc>
        <w:tc>
          <w:tcPr>
            <w:tcW w:w="1009" w:type="dxa"/>
            <w:shd w:val="clear" w:color="auto" w:fill="FFFFFF"/>
            <w:noWrap w:val="0"/>
            <w:vAlign w:val="center"/>
          </w:tcPr>
          <w:p w14:paraId="7774F1E4">
            <w:pPr>
              <w:jc w:val="center"/>
              <w:rPr>
                <w:rFonts w:hint="default" w:ascii="Arial" w:hAnsi="Arial" w:eastAsia="宋体" w:cs="Arial"/>
                <w:color w:val="000000"/>
                <w:szCs w:val="21"/>
              </w:rPr>
            </w:pPr>
            <w:r>
              <w:rPr>
                <w:rFonts w:hint="default" w:ascii="Arial" w:hAnsi="Arial" w:eastAsia="宋体" w:cs="Arial"/>
                <w:color w:val="auto"/>
                <w:szCs w:val="21"/>
                <w:highlight w:val="none"/>
              </w:rPr>
              <w:t>≤1.0</w:t>
            </w:r>
          </w:p>
        </w:tc>
        <w:tc>
          <w:tcPr>
            <w:tcW w:w="922" w:type="dxa"/>
            <w:shd w:val="clear" w:color="auto" w:fill="FFFFFF"/>
            <w:noWrap w:val="0"/>
            <w:vAlign w:val="center"/>
          </w:tcPr>
          <w:p w14:paraId="6628A238">
            <w:pPr>
              <w:jc w:val="center"/>
              <w:rPr>
                <w:rFonts w:hint="default" w:ascii="Arial" w:hAnsi="Arial" w:eastAsia="宋体" w:cs="Arial"/>
                <w:color w:val="000000"/>
                <w:szCs w:val="21"/>
              </w:rPr>
            </w:pPr>
            <w:r>
              <w:rPr>
                <w:rFonts w:hint="default" w:ascii="Arial" w:hAnsi="Arial" w:eastAsia="宋体" w:cs="Arial"/>
                <w:color w:val="auto"/>
                <w:szCs w:val="21"/>
                <w:highlight w:val="none"/>
              </w:rPr>
              <w:t>≤0.2</w:t>
            </w:r>
          </w:p>
        </w:tc>
        <w:tc>
          <w:tcPr>
            <w:tcW w:w="946" w:type="dxa"/>
            <w:shd w:val="clear" w:color="auto" w:fill="FFFFFF"/>
            <w:noWrap w:val="0"/>
            <w:vAlign w:val="center"/>
          </w:tcPr>
          <w:p w14:paraId="34A7A3CD">
            <w:pPr>
              <w:jc w:val="center"/>
              <w:rPr>
                <w:rFonts w:hint="default" w:ascii="Arial" w:hAnsi="Arial" w:eastAsia="宋体" w:cs="Arial"/>
                <w:color w:val="000000"/>
                <w:szCs w:val="21"/>
              </w:rPr>
            </w:pPr>
            <w:r>
              <w:rPr>
                <w:rFonts w:hint="default" w:ascii="Arial" w:hAnsi="Arial" w:eastAsia="宋体" w:cs="Arial"/>
                <w:color w:val="auto"/>
                <w:szCs w:val="21"/>
                <w:highlight w:val="none"/>
              </w:rPr>
              <w:t>≤4</w:t>
            </w:r>
          </w:p>
        </w:tc>
      </w:tr>
      <w:tr w14:paraId="354F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dxa"/>
            <w:vMerge w:val="continue"/>
            <w:shd w:val="clear" w:color="auto" w:fill="FFFFFF"/>
            <w:noWrap w:val="0"/>
            <w:vAlign w:val="center"/>
          </w:tcPr>
          <w:p w14:paraId="1BD7290F">
            <w:pPr>
              <w:widowControl/>
              <w:jc w:val="center"/>
              <w:rPr>
                <w:rFonts w:hint="default" w:ascii="Arial" w:hAnsi="Arial" w:eastAsia="宋体" w:cs="Arial"/>
                <w:color w:val="000000"/>
                <w:szCs w:val="21"/>
              </w:rPr>
            </w:pPr>
          </w:p>
        </w:tc>
        <w:tc>
          <w:tcPr>
            <w:tcW w:w="848" w:type="dxa"/>
            <w:vMerge w:val="continue"/>
            <w:shd w:val="clear" w:color="auto" w:fill="FFFFFF"/>
            <w:noWrap w:val="0"/>
            <w:vAlign w:val="center"/>
          </w:tcPr>
          <w:p w14:paraId="54BF7368">
            <w:pPr>
              <w:widowControl/>
              <w:jc w:val="center"/>
              <w:rPr>
                <w:rFonts w:hint="default" w:ascii="Arial" w:hAnsi="Arial" w:eastAsia="宋体" w:cs="Arial"/>
                <w:color w:val="000000"/>
                <w:szCs w:val="21"/>
              </w:rPr>
            </w:pPr>
          </w:p>
        </w:tc>
        <w:tc>
          <w:tcPr>
            <w:tcW w:w="1265" w:type="dxa"/>
            <w:shd w:val="clear" w:color="auto" w:fill="FFFFFF"/>
            <w:noWrap w:val="0"/>
            <w:vAlign w:val="center"/>
          </w:tcPr>
          <w:p w14:paraId="1A2C58B6">
            <w:pPr>
              <w:snapToGrid w:val="0"/>
              <w:jc w:val="center"/>
              <w:rPr>
                <w:rFonts w:hint="default" w:ascii="Arial" w:hAnsi="Arial" w:eastAsia="宋体" w:cs="Arial"/>
                <w:color w:val="000000"/>
                <w:szCs w:val="21"/>
              </w:rPr>
            </w:pPr>
            <w:r>
              <w:rPr>
                <w:rFonts w:hint="default" w:ascii="Arial" w:hAnsi="Arial" w:eastAsia="宋体" w:cs="Arial"/>
                <w:color w:val="auto"/>
                <w:szCs w:val="21"/>
                <w:highlight w:val="none"/>
              </w:rPr>
              <w:t>达标情况</w:t>
            </w:r>
          </w:p>
        </w:tc>
        <w:tc>
          <w:tcPr>
            <w:tcW w:w="1071" w:type="dxa"/>
            <w:shd w:val="clear" w:color="auto" w:fill="FFFFFF"/>
            <w:noWrap w:val="0"/>
            <w:vAlign w:val="center"/>
          </w:tcPr>
          <w:p w14:paraId="17AEB023">
            <w:pPr>
              <w:snapToGrid w:val="0"/>
              <w:jc w:val="center"/>
              <w:rPr>
                <w:rFonts w:hint="default" w:ascii="Arial" w:hAnsi="Arial" w:eastAsia="宋体" w:cs="Arial"/>
                <w:color w:val="000000"/>
                <w:szCs w:val="21"/>
              </w:rPr>
            </w:pPr>
            <w:r>
              <w:rPr>
                <w:rFonts w:hint="default" w:ascii="Arial" w:hAnsi="Arial" w:eastAsia="宋体" w:cs="Arial"/>
                <w:color w:val="auto"/>
                <w:szCs w:val="21"/>
                <w:highlight w:val="none"/>
              </w:rPr>
              <w:t>达标</w:t>
            </w:r>
          </w:p>
        </w:tc>
        <w:tc>
          <w:tcPr>
            <w:tcW w:w="1009" w:type="dxa"/>
            <w:shd w:val="clear" w:color="auto" w:fill="FFFFFF"/>
            <w:noWrap w:val="0"/>
            <w:vAlign w:val="center"/>
          </w:tcPr>
          <w:p w14:paraId="53645239">
            <w:pPr>
              <w:snapToGrid w:val="0"/>
              <w:jc w:val="center"/>
              <w:rPr>
                <w:rFonts w:hint="default" w:ascii="Arial" w:hAnsi="Arial" w:eastAsia="宋体" w:cs="Arial"/>
                <w:color w:val="000000"/>
                <w:szCs w:val="21"/>
              </w:rPr>
            </w:pPr>
            <w:r>
              <w:rPr>
                <w:rFonts w:hint="default" w:ascii="Arial" w:hAnsi="Arial" w:eastAsia="宋体" w:cs="Arial"/>
                <w:color w:val="auto"/>
                <w:szCs w:val="21"/>
                <w:highlight w:val="none"/>
              </w:rPr>
              <w:t>达标</w:t>
            </w:r>
          </w:p>
        </w:tc>
        <w:tc>
          <w:tcPr>
            <w:tcW w:w="922" w:type="dxa"/>
            <w:shd w:val="clear" w:color="auto" w:fill="FFFFFF"/>
            <w:noWrap w:val="0"/>
            <w:vAlign w:val="center"/>
          </w:tcPr>
          <w:p w14:paraId="7D568738">
            <w:pPr>
              <w:snapToGrid w:val="0"/>
              <w:jc w:val="center"/>
              <w:rPr>
                <w:rFonts w:hint="default" w:ascii="Arial" w:hAnsi="Arial" w:eastAsia="宋体" w:cs="Arial"/>
                <w:color w:val="000000"/>
                <w:szCs w:val="21"/>
              </w:rPr>
            </w:pPr>
            <w:r>
              <w:rPr>
                <w:rFonts w:hint="default" w:ascii="Arial" w:hAnsi="Arial" w:eastAsia="宋体" w:cs="Arial"/>
                <w:color w:val="auto"/>
                <w:szCs w:val="21"/>
                <w:highlight w:val="none"/>
              </w:rPr>
              <w:t>达标</w:t>
            </w:r>
          </w:p>
        </w:tc>
        <w:tc>
          <w:tcPr>
            <w:tcW w:w="946" w:type="dxa"/>
            <w:shd w:val="clear" w:color="auto" w:fill="FFFFFF"/>
            <w:noWrap w:val="0"/>
            <w:vAlign w:val="center"/>
          </w:tcPr>
          <w:p w14:paraId="3765E4DA">
            <w:pPr>
              <w:snapToGrid w:val="0"/>
              <w:jc w:val="center"/>
              <w:rPr>
                <w:rFonts w:hint="default" w:ascii="Arial" w:hAnsi="Arial" w:eastAsia="宋体" w:cs="Arial"/>
                <w:color w:val="000000"/>
                <w:szCs w:val="21"/>
              </w:rPr>
            </w:pPr>
            <w:r>
              <w:rPr>
                <w:rFonts w:hint="default" w:ascii="Arial" w:hAnsi="Arial" w:eastAsia="宋体" w:cs="Arial"/>
                <w:color w:val="auto"/>
                <w:szCs w:val="21"/>
                <w:highlight w:val="none"/>
              </w:rPr>
              <w:t>达标</w:t>
            </w:r>
          </w:p>
        </w:tc>
      </w:tr>
      <w:bookmarkEnd w:id="9"/>
    </w:tbl>
    <w:p w14:paraId="4B641C80">
      <w:pPr>
        <w:pageBreakBefore w:val="0"/>
        <w:kinsoku/>
        <w:wordWrap/>
        <w:overflowPunct/>
        <w:topLinePunct w:val="0"/>
        <w:autoSpaceDE/>
        <w:autoSpaceDN/>
        <w:bidi w:val="0"/>
        <w:adjustRightInd w:val="0"/>
        <w:spacing w:before="170" w:beforeLines="50"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由表3-4可见，202</w:t>
      </w:r>
      <w:r>
        <w:rPr>
          <w:rFonts w:hint="eastAsia" w:ascii="Arial" w:hAnsi="Arial" w:eastAsia="宋体" w:cs="Arial"/>
          <w:color w:val="000000"/>
          <w:sz w:val="24"/>
          <w:lang w:val="en-US" w:eastAsia="zh-CN"/>
        </w:rPr>
        <w:t>5</w:t>
      </w:r>
      <w:r>
        <w:rPr>
          <w:rFonts w:hint="default" w:ascii="Arial" w:hAnsi="Arial" w:eastAsia="宋体" w:cs="Arial"/>
          <w:color w:val="000000"/>
          <w:sz w:val="24"/>
        </w:rPr>
        <w:t>年度</w:t>
      </w:r>
      <w:r>
        <w:rPr>
          <w:rFonts w:hint="default" w:ascii="Arial" w:hAnsi="Arial" w:eastAsia="宋体" w:cs="Arial"/>
          <w:color w:val="000000"/>
          <w:sz w:val="24"/>
          <w:lang w:val="en-US" w:eastAsia="zh-CN"/>
        </w:rPr>
        <w:t>万盛桥</w:t>
      </w:r>
      <w:r>
        <w:rPr>
          <w:rFonts w:hint="default" w:ascii="Arial" w:hAnsi="Arial" w:eastAsia="宋体" w:cs="Arial"/>
          <w:color w:val="000000"/>
          <w:sz w:val="24"/>
        </w:rPr>
        <w:t>断面水质能满足《地表水环境质量标准》（GB 3838-2002）中的Ⅲ类水质标准，本项目附近区域地表水水质较好。</w:t>
      </w:r>
    </w:p>
    <w:p w14:paraId="1BC0E23C">
      <w:pPr>
        <w:pStyle w:val="76"/>
        <w:keepNext/>
        <w:keepLines/>
        <w:pageBreakBefore w:val="0"/>
        <w:widowControl w:val="0"/>
        <w:kinsoku/>
        <w:wordWrap/>
        <w:overflowPunct/>
        <w:topLinePunct w:val="0"/>
        <w:autoSpaceDE/>
        <w:autoSpaceDN/>
        <w:bidi w:val="0"/>
        <w:adjustRightInd w:val="0"/>
        <w:snapToGrid w:val="0"/>
        <w:spacing w:before="171" w:beforeLines="50" w:after="0"/>
        <w:ind w:left="303" w:leftChars="50" w:hanging="198"/>
        <w:textAlignment w:val="auto"/>
        <w:rPr>
          <w:rFonts w:hint="default" w:ascii="Arial" w:hAnsi="Arial" w:eastAsia="宋体" w:cs="Arial"/>
          <w:color w:val="000000"/>
        </w:rPr>
      </w:pPr>
      <w:r>
        <w:rPr>
          <w:rFonts w:hint="default" w:ascii="Arial" w:hAnsi="Arial" w:eastAsia="宋体" w:cs="Arial"/>
          <w:color w:val="000000"/>
        </w:rPr>
        <w:t>声环境质量现状</w:t>
      </w:r>
    </w:p>
    <w:p w14:paraId="3AE1ED2F">
      <w:pPr>
        <w:pStyle w:val="52"/>
        <w:pageBreakBefore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项目厂界外周围50米范围内无声环境保护目标，根据《建设项目环境影响报告表编制技术指南（污染影响类）》相关要求，不进行声环境质量现状调查。</w:t>
      </w:r>
    </w:p>
    <w:p w14:paraId="1BE83B10">
      <w:pPr>
        <w:pStyle w:val="76"/>
        <w:keepNext/>
        <w:keepLines/>
        <w:pageBreakBefore w:val="0"/>
        <w:widowControl w:val="0"/>
        <w:kinsoku/>
        <w:wordWrap/>
        <w:overflowPunct/>
        <w:topLinePunct w:val="0"/>
        <w:autoSpaceDE/>
        <w:autoSpaceDN/>
        <w:bidi w:val="0"/>
        <w:adjustRightInd w:val="0"/>
        <w:snapToGrid w:val="0"/>
        <w:spacing w:before="0" w:after="0"/>
        <w:ind w:left="303" w:leftChars="50" w:hanging="198"/>
        <w:textAlignment w:val="auto"/>
        <w:rPr>
          <w:rFonts w:hint="default" w:ascii="Arial" w:hAnsi="Arial" w:eastAsia="宋体" w:cs="Arial"/>
          <w:color w:val="000000"/>
        </w:rPr>
      </w:pPr>
      <w:r>
        <w:rPr>
          <w:rFonts w:hint="default" w:ascii="Arial" w:hAnsi="Arial" w:eastAsia="宋体" w:cs="Arial"/>
          <w:color w:val="000000"/>
        </w:rPr>
        <w:t>地下水及土壤环境质量现状</w:t>
      </w:r>
    </w:p>
    <w:p w14:paraId="2A636B39">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bookmarkStart w:id="10" w:name="_Hlk167114367"/>
      <w:r>
        <w:rPr>
          <w:rFonts w:hint="default" w:ascii="Arial" w:hAnsi="Arial" w:eastAsia="宋体" w:cs="Arial"/>
          <w:color w:val="000000"/>
          <w:sz w:val="24"/>
        </w:rPr>
        <w:t>本项目将按要求设置专门的危废暂存场所并做好防腐防渗，生产过程不涉及重金属和持久性有机污染物。在正常工况企业设置有效的分区防控措施的前提下，不存在土壤、地下水污染途径。根据《建设项目环境影响报告表编制技术指南（污染影响类）》，原则上无需开展土壤、地下水现状调查。</w:t>
      </w:r>
    </w:p>
    <w:bookmarkEnd w:id="10"/>
    <w:p w14:paraId="2D7BDA01">
      <w:pPr>
        <w:pStyle w:val="76"/>
        <w:keepNext/>
        <w:keepLines/>
        <w:pageBreakBefore w:val="0"/>
        <w:widowControl w:val="0"/>
        <w:kinsoku/>
        <w:wordWrap/>
        <w:overflowPunct/>
        <w:topLinePunct w:val="0"/>
        <w:autoSpaceDE/>
        <w:autoSpaceDN/>
        <w:bidi w:val="0"/>
        <w:adjustRightInd w:val="0"/>
        <w:snapToGrid w:val="0"/>
        <w:spacing w:before="0" w:after="0"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生态环境质量现状</w:t>
      </w:r>
    </w:p>
    <w:p w14:paraId="7C004754">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sz w:val="24"/>
          <w:szCs w:val="24"/>
          <w:highlight w:val="none"/>
          <w:lang w:val="en-US" w:eastAsia="zh-CN"/>
        </w:rPr>
        <w:t>本</w:t>
      </w:r>
      <w:r>
        <w:rPr>
          <w:rFonts w:hint="default" w:ascii="Arial" w:hAnsi="Arial" w:eastAsia="宋体" w:cs="Arial"/>
          <w:sz w:val="24"/>
          <w:szCs w:val="24"/>
          <w:highlight w:val="none"/>
        </w:rPr>
        <w:t>项目</w:t>
      </w:r>
      <w:r>
        <w:rPr>
          <w:rFonts w:hint="default" w:ascii="Arial" w:hAnsi="Arial" w:eastAsia="宋体" w:cs="Arial"/>
          <w:sz w:val="24"/>
          <w:szCs w:val="24"/>
          <w:highlight w:val="none"/>
          <w:lang w:val="en-US" w:eastAsia="zh-CN"/>
        </w:rPr>
        <w:t>在现有</w:t>
      </w:r>
      <w:r>
        <w:rPr>
          <w:rFonts w:hint="default" w:ascii="Arial" w:hAnsi="Arial" w:eastAsia="宋体" w:cs="Arial"/>
          <w:sz w:val="24"/>
          <w:szCs w:val="24"/>
          <w:highlight w:val="none"/>
        </w:rPr>
        <w:t>企业已建生产厂房</w:t>
      </w:r>
      <w:r>
        <w:rPr>
          <w:rFonts w:hint="default" w:ascii="Arial" w:hAnsi="Arial" w:eastAsia="宋体" w:cs="Arial"/>
          <w:sz w:val="24"/>
          <w:szCs w:val="24"/>
          <w:highlight w:val="none"/>
          <w:lang w:val="en-US" w:eastAsia="zh-CN"/>
        </w:rPr>
        <w:t>内</w:t>
      </w:r>
      <w:r>
        <w:rPr>
          <w:rFonts w:hint="default" w:ascii="Arial" w:hAnsi="Arial" w:eastAsia="宋体" w:cs="Arial"/>
          <w:sz w:val="24"/>
          <w:szCs w:val="24"/>
          <w:highlight w:val="none"/>
        </w:rPr>
        <w:t>实施，</w:t>
      </w:r>
      <w:r>
        <w:rPr>
          <w:rFonts w:hint="default" w:ascii="Arial" w:hAnsi="Arial" w:eastAsia="宋体" w:cs="Arial"/>
          <w:sz w:val="24"/>
          <w:szCs w:val="24"/>
          <w:highlight w:val="none"/>
          <w:lang w:val="en-US" w:eastAsia="zh-CN"/>
        </w:rPr>
        <w:t>实施地</w:t>
      </w:r>
      <w:r>
        <w:rPr>
          <w:rFonts w:hint="default" w:ascii="Arial" w:hAnsi="Arial" w:eastAsia="宋体" w:cs="Arial"/>
          <w:sz w:val="24"/>
          <w:szCs w:val="24"/>
          <w:highlight w:val="none"/>
        </w:rPr>
        <w:t>不涉及生态环境保护目标。根据《建设项目环境影响报告表编制技术指南（污染影响类）》（试行）要求，本评价不开展生态现状调查。</w:t>
      </w:r>
    </w:p>
    <w:p w14:paraId="45360369">
      <w:pPr>
        <w:pStyle w:val="76"/>
        <w:keepNext/>
        <w:keepLines/>
        <w:pageBreakBefore w:val="0"/>
        <w:widowControl w:val="0"/>
        <w:kinsoku/>
        <w:wordWrap/>
        <w:overflowPunct/>
        <w:topLinePunct w:val="0"/>
        <w:autoSpaceDE/>
        <w:autoSpaceDN/>
        <w:bidi w:val="0"/>
        <w:adjustRightInd w:val="0"/>
        <w:snapToGrid w:val="0"/>
        <w:spacing w:before="0" w:after="0"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电磁辐射现状</w:t>
      </w:r>
    </w:p>
    <w:p w14:paraId="2E3A5A48">
      <w:pPr>
        <w:pStyle w:val="52"/>
        <w:pageBreakBefore w:val="0"/>
        <w:widowControl w:val="0"/>
        <w:kinsoku/>
        <w:wordWrap/>
        <w:overflowPunct/>
        <w:topLinePunct w:val="0"/>
        <w:autoSpaceDE/>
        <w:autoSpaceDN/>
        <w:bidi w:val="0"/>
        <w:spacing w:line="360" w:lineRule="auto"/>
        <w:ind w:left="105" w:leftChars="50" w:firstLine="482"/>
        <w:textAlignment w:val="auto"/>
        <w:rPr>
          <w:rFonts w:hint="default" w:ascii="Arial" w:hAnsi="Arial" w:eastAsia="宋体" w:cs="Arial"/>
          <w:color w:val="000000"/>
          <w:sz w:val="24"/>
        </w:rPr>
        <w:sectPr>
          <w:headerReference r:id="rId21"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r>
        <w:rPr>
          <w:rFonts w:hint="default" w:ascii="Arial" w:hAnsi="Arial" w:eastAsia="宋体" w:cs="Arial"/>
          <w:color w:val="000000"/>
          <w:sz w:val="24"/>
        </w:rPr>
        <w:t>本项目不涉及新建或改建、扩建广播电台、差转台、电视塔台、卫星地球上行站、雷达等电磁辐射类项目，因此，无需进行电磁辐射现状监测与评价。</w:t>
      </w:r>
    </w:p>
    <w:p w14:paraId="4B468195">
      <w:pPr>
        <w:pStyle w:val="83"/>
        <w:pageBreakBefore w:val="0"/>
        <w:widowControl w:val="0"/>
        <w:kinsoku/>
        <w:wordWrap/>
        <w:overflowPunct/>
        <w:topLinePunct w:val="0"/>
        <w:autoSpaceDE/>
        <w:autoSpaceDN/>
        <w:bidi w:val="0"/>
        <w:adjustRightInd w:val="0"/>
        <w:snapToGrid w:val="0"/>
        <w:spacing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环境保护目标</w:t>
      </w:r>
    </w:p>
    <w:p w14:paraId="5875BD41">
      <w:pPr>
        <w:pStyle w:val="76"/>
        <w:keepNext/>
        <w:keepLines/>
        <w:pageBreakBefore w:val="0"/>
        <w:widowControl w:val="0"/>
        <w:kinsoku/>
        <w:wordWrap/>
        <w:overflowPunct/>
        <w:topLinePunct w:val="0"/>
        <w:autoSpaceDE/>
        <w:autoSpaceDN/>
        <w:bidi w:val="0"/>
        <w:adjustRightInd w:val="0"/>
        <w:snapToGrid w:val="0"/>
        <w:spacing w:before="171" w:beforeLines="50" w:after="0"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大气环境保护目标</w:t>
      </w:r>
    </w:p>
    <w:p w14:paraId="1680C14A">
      <w:pPr>
        <w:spacing w:line="360" w:lineRule="auto"/>
        <w:ind w:left="105" w:leftChars="50" w:right="105" w:rightChars="50" w:firstLine="480" w:firstLineChars="200"/>
        <w:rPr>
          <w:rFonts w:hint="default" w:ascii="Arial" w:hAnsi="Arial" w:eastAsia="宋体" w:cs="Arial"/>
          <w:sz w:val="24"/>
          <w:szCs w:val="24"/>
        </w:rPr>
      </w:pPr>
      <w:r>
        <w:rPr>
          <w:rFonts w:hint="default" w:ascii="Arial" w:hAnsi="Arial" w:eastAsia="宋体" w:cs="Arial"/>
          <w:bCs/>
          <w:color w:val="000000"/>
          <w:sz w:val="24"/>
          <w:szCs w:val="24"/>
        </w:rPr>
        <w:t>据调查，项目厂界外500米范围内</w:t>
      </w:r>
      <w:r>
        <w:rPr>
          <w:rFonts w:hint="default" w:ascii="Arial" w:hAnsi="Arial" w:eastAsia="宋体" w:cs="Arial"/>
          <w:bCs/>
          <w:color w:val="000000"/>
          <w:sz w:val="24"/>
          <w:szCs w:val="24"/>
          <w:lang w:val="en-US" w:eastAsia="zh-CN"/>
        </w:rPr>
        <w:t>大气保护目标</w:t>
      </w:r>
      <w:r>
        <w:rPr>
          <w:rFonts w:hint="eastAsia" w:ascii="Arial" w:hAnsi="Arial" w:eastAsia="宋体" w:cs="Arial"/>
          <w:bCs/>
          <w:color w:val="000000"/>
          <w:sz w:val="24"/>
          <w:szCs w:val="24"/>
          <w:lang w:val="en-US" w:eastAsia="zh-CN"/>
        </w:rPr>
        <w:t>见下表</w:t>
      </w:r>
      <w:r>
        <w:rPr>
          <w:rFonts w:hint="default" w:ascii="Arial" w:hAnsi="Arial" w:eastAsia="宋体" w:cs="Arial"/>
          <w:sz w:val="24"/>
          <w:szCs w:val="24"/>
        </w:rPr>
        <w:t>。</w:t>
      </w:r>
    </w:p>
    <w:p w14:paraId="2E6792B5">
      <w:pPr>
        <w:pStyle w:val="78"/>
        <w:pageBreakBefore w:val="0"/>
        <w:kinsoku/>
        <w:wordWrap/>
        <w:overflowPunct/>
        <w:topLinePunct w:val="0"/>
        <w:autoSpaceDE/>
        <w:autoSpaceDN/>
        <w:bidi w:val="0"/>
        <w:ind w:left="105" w:leftChars="50"/>
        <w:textAlignment w:val="auto"/>
        <w:rPr>
          <w:rFonts w:hint="default" w:ascii="Arial" w:hAnsi="Arial" w:eastAsia="宋体" w:cs="Arial"/>
          <w:b/>
          <w:bCs/>
          <w:sz w:val="24"/>
          <w:szCs w:val="24"/>
        </w:rPr>
      </w:pPr>
      <w:r>
        <w:rPr>
          <w:rFonts w:hint="default" w:ascii="Arial" w:hAnsi="Arial" w:eastAsia="宋体" w:cs="Arial"/>
          <w:color w:val="000000"/>
        </w:rPr>
        <w:t>大气环境保护目标基本情况</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Pr>
      <w:tblGrid>
        <w:gridCol w:w="776"/>
        <w:gridCol w:w="1412"/>
        <w:gridCol w:w="1338"/>
        <w:gridCol w:w="712"/>
        <w:gridCol w:w="1050"/>
        <w:gridCol w:w="1213"/>
        <w:gridCol w:w="492"/>
        <w:gridCol w:w="944"/>
      </w:tblGrid>
      <w:tr w14:paraId="56AB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Merge w:val="restart"/>
            <w:vAlign w:val="center"/>
          </w:tcPr>
          <w:p w14:paraId="5176EC07">
            <w:pPr>
              <w:jc w:val="center"/>
              <w:rPr>
                <w:rFonts w:hint="default" w:ascii="Arial" w:hAnsi="Arial" w:eastAsia="宋体" w:cs="Arial"/>
                <w:szCs w:val="21"/>
              </w:rPr>
            </w:pPr>
            <w:r>
              <w:rPr>
                <w:rFonts w:hint="default" w:ascii="Arial" w:hAnsi="Arial" w:eastAsia="宋体" w:cs="Arial"/>
                <w:szCs w:val="21"/>
              </w:rPr>
              <w:t>保护目标名称</w:t>
            </w:r>
          </w:p>
        </w:tc>
        <w:tc>
          <w:tcPr>
            <w:tcW w:w="2750" w:type="dxa"/>
            <w:gridSpan w:val="2"/>
            <w:vAlign w:val="center"/>
          </w:tcPr>
          <w:p w14:paraId="27291556">
            <w:pPr>
              <w:jc w:val="center"/>
              <w:rPr>
                <w:rFonts w:hint="default" w:ascii="Arial" w:hAnsi="Arial" w:eastAsia="宋体" w:cs="Arial"/>
                <w:szCs w:val="21"/>
              </w:rPr>
            </w:pPr>
            <w:r>
              <w:rPr>
                <w:rFonts w:hint="default" w:ascii="Arial" w:hAnsi="Arial" w:eastAsia="宋体" w:cs="Arial"/>
                <w:szCs w:val="21"/>
              </w:rPr>
              <w:t>坐标</w:t>
            </w:r>
          </w:p>
        </w:tc>
        <w:tc>
          <w:tcPr>
            <w:tcW w:w="712" w:type="dxa"/>
            <w:vMerge w:val="restart"/>
            <w:vAlign w:val="center"/>
          </w:tcPr>
          <w:p w14:paraId="7DB3A77F">
            <w:pPr>
              <w:jc w:val="center"/>
              <w:rPr>
                <w:rFonts w:hint="default" w:ascii="Arial" w:hAnsi="Arial" w:eastAsia="宋体" w:cs="Arial"/>
                <w:szCs w:val="21"/>
              </w:rPr>
            </w:pPr>
            <w:r>
              <w:rPr>
                <w:rFonts w:hint="default" w:ascii="Arial" w:hAnsi="Arial" w:eastAsia="宋体" w:cs="Arial"/>
                <w:szCs w:val="21"/>
              </w:rPr>
              <w:t>保护对象</w:t>
            </w:r>
          </w:p>
        </w:tc>
        <w:tc>
          <w:tcPr>
            <w:tcW w:w="1050" w:type="dxa"/>
            <w:vMerge w:val="restart"/>
            <w:vAlign w:val="center"/>
          </w:tcPr>
          <w:p w14:paraId="68019090">
            <w:pPr>
              <w:jc w:val="center"/>
              <w:rPr>
                <w:rFonts w:hint="default" w:ascii="Arial" w:hAnsi="Arial" w:eastAsia="宋体" w:cs="Arial"/>
                <w:szCs w:val="21"/>
              </w:rPr>
            </w:pPr>
            <w:r>
              <w:rPr>
                <w:rFonts w:hint="default" w:ascii="Arial" w:hAnsi="Arial" w:eastAsia="宋体" w:cs="Arial"/>
                <w:szCs w:val="21"/>
              </w:rPr>
              <w:t>保护内容</w:t>
            </w:r>
          </w:p>
        </w:tc>
        <w:tc>
          <w:tcPr>
            <w:tcW w:w="1213" w:type="dxa"/>
            <w:vMerge w:val="restart"/>
            <w:vAlign w:val="center"/>
          </w:tcPr>
          <w:p w14:paraId="3B30E286">
            <w:pPr>
              <w:jc w:val="center"/>
              <w:rPr>
                <w:rFonts w:hint="default" w:ascii="Arial" w:hAnsi="Arial" w:eastAsia="宋体" w:cs="Arial"/>
                <w:szCs w:val="21"/>
              </w:rPr>
            </w:pPr>
            <w:r>
              <w:rPr>
                <w:rFonts w:hint="default" w:ascii="Arial" w:hAnsi="Arial" w:eastAsia="宋体" w:cs="Arial"/>
                <w:szCs w:val="21"/>
              </w:rPr>
              <w:t>环境功能区</w:t>
            </w:r>
          </w:p>
        </w:tc>
        <w:tc>
          <w:tcPr>
            <w:tcW w:w="492" w:type="dxa"/>
            <w:vMerge w:val="restart"/>
            <w:vAlign w:val="center"/>
          </w:tcPr>
          <w:p w14:paraId="0D903845">
            <w:pPr>
              <w:jc w:val="center"/>
              <w:rPr>
                <w:rFonts w:hint="default" w:ascii="Arial" w:hAnsi="Arial" w:eastAsia="宋体" w:cs="Arial"/>
                <w:szCs w:val="21"/>
              </w:rPr>
            </w:pPr>
            <w:r>
              <w:rPr>
                <w:rFonts w:hint="default" w:ascii="Arial" w:hAnsi="Arial" w:eastAsia="宋体" w:cs="Arial"/>
                <w:szCs w:val="21"/>
              </w:rPr>
              <w:t>方位</w:t>
            </w:r>
          </w:p>
        </w:tc>
        <w:tc>
          <w:tcPr>
            <w:tcW w:w="944" w:type="dxa"/>
            <w:vMerge w:val="restart"/>
            <w:vAlign w:val="center"/>
          </w:tcPr>
          <w:p w14:paraId="4E920BCD">
            <w:pPr>
              <w:jc w:val="center"/>
              <w:rPr>
                <w:rFonts w:hint="default" w:ascii="Arial" w:hAnsi="Arial" w:eastAsia="宋体" w:cs="Arial"/>
                <w:szCs w:val="21"/>
              </w:rPr>
            </w:pPr>
            <w:r>
              <w:rPr>
                <w:rFonts w:hint="default" w:ascii="Arial" w:hAnsi="Arial" w:eastAsia="宋体" w:cs="Arial"/>
                <w:szCs w:val="21"/>
              </w:rPr>
              <w:t>距厂界最近距离（m）</w:t>
            </w:r>
          </w:p>
        </w:tc>
      </w:tr>
      <w:tr w14:paraId="13F1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Merge w:val="continue"/>
            <w:vAlign w:val="center"/>
          </w:tcPr>
          <w:p w14:paraId="3787C4A2">
            <w:pPr>
              <w:widowControl/>
              <w:jc w:val="center"/>
              <w:rPr>
                <w:rFonts w:hint="default" w:ascii="Arial" w:hAnsi="Arial" w:eastAsia="宋体" w:cs="Arial"/>
                <w:szCs w:val="21"/>
              </w:rPr>
            </w:pPr>
          </w:p>
        </w:tc>
        <w:tc>
          <w:tcPr>
            <w:tcW w:w="1412" w:type="dxa"/>
            <w:vAlign w:val="center"/>
          </w:tcPr>
          <w:p w14:paraId="7DF7485B">
            <w:pPr>
              <w:jc w:val="center"/>
              <w:rPr>
                <w:rFonts w:hint="default" w:ascii="Arial" w:hAnsi="Arial" w:eastAsia="宋体" w:cs="Arial"/>
                <w:szCs w:val="21"/>
              </w:rPr>
            </w:pPr>
            <w:r>
              <w:rPr>
                <w:rFonts w:hint="default" w:ascii="Arial" w:hAnsi="Arial" w:eastAsia="宋体" w:cs="Arial"/>
                <w:szCs w:val="21"/>
              </w:rPr>
              <w:t>东经（°）</w:t>
            </w:r>
          </w:p>
        </w:tc>
        <w:tc>
          <w:tcPr>
            <w:tcW w:w="1338" w:type="dxa"/>
            <w:vAlign w:val="center"/>
          </w:tcPr>
          <w:p w14:paraId="4B5999AC">
            <w:pPr>
              <w:jc w:val="center"/>
              <w:rPr>
                <w:rFonts w:hint="default" w:ascii="Arial" w:hAnsi="Arial" w:eastAsia="宋体" w:cs="Arial"/>
                <w:szCs w:val="21"/>
              </w:rPr>
            </w:pPr>
            <w:r>
              <w:rPr>
                <w:rFonts w:hint="default" w:ascii="Arial" w:hAnsi="Arial" w:eastAsia="宋体" w:cs="Arial"/>
                <w:szCs w:val="21"/>
              </w:rPr>
              <w:t>北纬（°）</w:t>
            </w:r>
          </w:p>
        </w:tc>
        <w:tc>
          <w:tcPr>
            <w:tcW w:w="712" w:type="dxa"/>
            <w:vMerge w:val="continue"/>
            <w:vAlign w:val="center"/>
          </w:tcPr>
          <w:p w14:paraId="2210C8F7">
            <w:pPr>
              <w:widowControl/>
              <w:jc w:val="center"/>
              <w:rPr>
                <w:rFonts w:hint="default" w:ascii="Arial" w:hAnsi="Arial" w:eastAsia="宋体" w:cs="Arial"/>
                <w:szCs w:val="21"/>
              </w:rPr>
            </w:pPr>
          </w:p>
        </w:tc>
        <w:tc>
          <w:tcPr>
            <w:tcW w:w="1050" w:type="dxa"/>
            <w:vMerge w:val="continue"/>
            <w:vAlign w:val="center"/>
          </w:tcPr>
          <w:p w14:paraId="10535FF1">
            <w:pPr>
              <w:widowControl/>
              <w:jc w:val="center"/>
              <w:rPr>
                <w:rFonts w:hint="default" w:ascii="Arial" w:hAnsi="Arial" w:eastAsia="宋体" w:cs="Arial"/>
                <w:szCs w:val="21"/>
              </w:rPr>
            </w:pPr>
          </w:p>
        </w:tc>
        <w:tc>
          <w:tcPr>
            <w:tcW w:w="1213" w:type="dxa"/>
            <w:vMerge w:val="continue"/>
            <w:vAlign w:val="center"/>
          </w:tcPr>
          <w:p w14:paraId="0350F125">
            <w:pPr>
              <w:widowControl/>
              <w:jc w:val="center"/>
              <w:rPr>
                <w:rFonts w:hint="default" w:ascii="Arial" w:hAnsi="Arial" w:eastAsia="宋体" w:cs="Arial"/>
                <w:szCs w:val="21"/>
              </w:rPr>
            </w:pPr>
          </w:p>
        </w:tc>
        <w:tc>
          <w:tcPr>
            <w:tcW w:w="492" w:type="dxa"/>
            <w:vMerge w:val="continue"/>
            <w:vAlign w:val="center"/>
          </w:tcPr>
          <w:p w14:paraId="156B7856">
            <w:pPr>
              <w:widowControl/>
              <w:jc w:val="center"/>
              <w:rPr>
                <w:rFonts w:hint="default" w:ascii="Arial" w:hAnsi="Arial" w:eastAsia="宋体" w:cs="Arial"/>
                <w:szCs w:val="21"/>
              </w:rPr>
            </w:pPr>
          </w:p>
        </w:tc>
        <w:tc>
          <w:tcPr>
            <w:tcW w:w="944" w:type="dxa"/>
            <w:vMerge w:val="continue"/>
            <w:vAlign w:val="center"/>
          </w:tcPr>
          <w:p w14:paraId="2D87899F">
            <w:pPr>
              <w:widowControl/>
              <w:jc w:val="center"/>
              <w:rPr>
                <w:rFonts w:hint="default" w:ascii="Arial" w:hAnsi="Arial" w:eastAsia="宋体" w:cs="Arial"/>
                <w:szCs w:val="21"/>
              </w:rPr>
            </w:pPr>
          </w:p>
        </w:tc>
      </w:tr>
      <w:tr w14:paraId="1A55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3FBA4A37">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易正骨科医院</w:t>
            </w:r>
          </w:p>
        </w:tc>
        <w:tc>
          <w:tcPr>
            <w:tcW w:w="1412" w:type="dxa"/>
            <w:vAlign w:val="center"/>
          </w:tcPr>
          <w:p w14:paraId="700A2E19">
            <w:pPr>
              <w:jc w:val="center"/>
              <w:rPr>
                <w:rFonts w:hint="default" w:ascii="Arial" w:hAnsi="Arial" w:eastAsia="宋体" w:cs="Arial"/>
                <w:szCs w:val="21"/>
              </w:rPr>
            </w:pPr>
            <w:r>
              <w:rPr>
                <w:rFonts w:hint="default" w:ascii="Arial" w:hAnsi="Arial" w:eastAsia="宋体" w:cs="Arial"/>
                <w:szCs w:val="21"/>
              </w:rPr>
              <w:t>120.972925784</w:t>
            </w:r>
          </w:p>
        </w:tc>
        <w:tc>
          <w:tcPr>
            <w:tcW w:w="1338" w:type="dxa"/>
            <w:vAlign w:val="center"/>
          </w:tcPr>
          <w:p w14:paraId="7B56CC5C">
            <w:pPr>
              <w:jc w:val="center"/>
              <w:rPr>
                <w:rFonts w:hint="default" w:ascii="Arial" w:hAnsi="Arial" w:eastAsia="宋体" w:cs="Arial"/>
                <w:szCs w:val="21"/>
              </w:rPr>
            </w:pPr>
            <w:r>
              <w:rPr>
                <w:rFonts w:hint="default" w:ascii="Arial" w:hAnsi="Arial" w:eastAsia="宋体" w:cs="Arial"/>
                <w:szCs w:val="21"/>
              </w:rPr>
              <w:t>30.676699648</w:t>
            </w:r>
          </w:p>
        </w:tc>
        <w:tc>
          <w:tcPr>
            <w:tcW w:w="712" w:type="dxa"/>
            <w:vAlign w:val="center"/>
          </w:tcPr>
          <w:p w14:paraId="69EBE27A">
            <w:pPr>
              <w:widowControl/>
              <w:jc w:val="center"/>
              <w:rPr>
                <w:rFonts w:hint="eastAsia" w:ascii="Arial" w:hAnsi="Arial" w:eastAsia="宋体" w:cs="Arial"/>
                <w:szCs w:val="21"/>
                <w:lang w:val="en-US" w:eastAsia="zh-CN"/>
              </w:rPr>
            </w:pPr>
            <w:r>
              <w:rPr>
                <w:rFonts w:hint="eastAsia" w:ascii="Arial" w:hAnsi="Arial" w:eastAsia="宋体" w:cs="Arial"/>
                <w:szCs w:val="21"/>
                <w:lang w:val="en-US" w:eastAsia="zh-CN"/>
              </w:rPr>
              <w:t>医院</w:t>
            </w:r>
          </w:p>
        </w:tc>
        <w:tc>
          <w:tcPr>
            <w:tcW w:w="1050" w:type="dxa"/>
            <w:vAlign w:val="center"/>
          </w:tcPr>
          <w:p w14:paraId="0849BE3D">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约300人</w:t>
            </w:r>
          </w:p>
        </w:tc>
        <w:tc>
          <w:tcPr>
            <w:tcW w:w="1213" w:type="dxa"/>
            <w:vMerge w:val="restart"/>
            <w:vAlign w:val="center"/>
          </w:tcPr>
          <w:p w14:paraId="7DA81975">
            <w:pPr>
              <w:widowControl/>
              <w:jc w:val="center"/>
              <w:rPr>
                <w:rFonts w:hint="default" w:ascii="Arial" w:hAnsi="Arial" w:eastAsia="宋体" w:cs="Arial"/>
                <w:szCs w:val="21"/>
              </w:rPr>
            </w:pPr>
            <w:r>
              <w:rPr>
                <w:rFonts w:hint="default" w:ascii="Arial" w:hAnsi="Arial" w:eastAsia="宋体" w:cs="Arial"/>
                <w:color w:val="000000" w:themeColor="text1"/>
                <w:szCs w:val="21"/>
                <w14:textFill>
                  <w14:solidFill>
                    <w14:schemeClr w14:val="tx1"/>
                  </w14:solidFill>
                </w14:textFill>
              </w:rPr>
              <w:t>大气环境（GB 3095—20</w:t>
            </w:r>
            <w:r>
              <w:rPr>
                <w:rFonts w:hint="eastAsia" w:ascii="Arial" w:hAnsi="Arial" w:eastAsia="宋体" w:cs="Arial"/>
                <w:color w:val="000000" w:themeColor="text1"/>
                <w:szCs w:val="21"/>
                <w:lang w:val="en-US" w:eastAsia="zh-CN"/>
                <w14:textFill>
                  <w14:solidFill>
                    <w14:schemeClr w14:val="tx1"/>
                  </w14:solidFill>
                </w14:textFill>
              </w:rPr>
              <w:t>26</w:t>
            </w:r>
            <w:r>
              <w:rPr>
                <w:rFonts w:hint="default" w:ascii="Arial" w:hAnsi="Arial" w:eastAsia="宋体" w:cs="Arial"/>
                <w:color w:val="000000" w:themeColor="text1"/>
                <w:szCs w:val="21"/>
                <w14:textFill>
                  <w14:solidFill>
                    <w14:schemeClr w14:val="tx1"/>
                  </w14:solidFill>
                </w14:textFill>
              </w:rPr>
              <w:t>）二级标准</w:t>
            </w:r>
          </w:p>
        </w:tc>
        <w:tc>
          <w:tcPr>
            <w:tcW w:w="492" w:type="dxa"/>
            <w:vAlign w:val="center"/>
          </w:tcPr>
          <w:p w14:paraId="240A03E8">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S</w:t>
            </w:r>
          </w:p>
        </w:tc>
        <w:tc>
          <w:tcPr>
            <w:tcW w:w="944" w:type="dxa"/>
            <w:vAlign w:val="center"/>
          </w:tcPr>
          <w:p w14:paraId="3AA0F929">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110</w:t>
            </w:r>
          </w:p>
        </w:tc>
      </w:tr>
      <w:tr w14:paraId="6397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Merge w:val="restart"/>
            <w:vAlign w:val="center"/>
          </w:tcPr>
          <w:p w14:paraId="52B8FD86">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横河头村</w:t>
            </w:r>
          </w:p>
        </w:tc>
        <w:tc>
          <w:tcPr>
            <w:tcW w:w="1412" w:type="dxa"/>
            <w:vAlign w:val="center"/>
          </w:tcPr>
          <w:p w14:paraId="52BDE225">
            <w:pPr>
              <w:jc w:val="center"/>
              <w:rPr>
                <w:rFonts w:hint="default" w:ascii="Arial" w:hAnsi="Arial" w:eastAsia="宋体" w:cs="Arial"/>
                <w:szCs w:val="21"/>
              </w:rPr>
            </w:pPr>
            <w:r>
              <w:rPr>
                <w:rFonts w:hint="default" w:ascii="Arial" w:hAnsi="Arial" w:eastAsia="宋体" w:cs="Arial"/>
                <w:szCs w:val="21"/>
              </w:rPr>
              <w:t>120.971211852</w:t>
            </w:r>
          </w:p>
        </w:tc>
        <w:tc>
          <w:tcPr>
            <w:tcW w:w="1338" w:type="dxa"/>
            <w:vAlign w:val="center"/>
          </w:tcPr>
          <w:p w14:paraId="587AA864">
            <w:pPr>
              <w:jc w:val="center"/>
              <w:rPr>
                <w:rFonts w:hint="default" w:ascii="Arial" w:hAnsi="Arial" w:eastAsia="宋体" w:cs="Arial"/>
                <w:szCs w:val="21"/>
              </w:rPr>
            </w:pPr>
            <w:r>
              <w:rPr>
                <w:rFonts w:hint="default" w:ascii="Arial" w:hAnsi="Arial" w:eastAsia="宋体" w:cs="Arial"/>
                <w:szCs w:val="21"/>
              </w:rPr>
              <w:t>30.680921445</w:t>
            </w:r>
          </w:p>
        </w:tc>
        <w:tc>
          <w:tcPr>
            <w:tcW w:w="712" w:type="dxa"/>
            <w:vMerge w:val="restart"/>
            <w:vAlign w:val="center"/>
          </w:tcPr>
          <w:p w14:paraId="0666DDAA">
            <w:pPr>
              <w:widowControl/>
              <w:jc w:val="center"/>
              <w:rPr>
                <w:rFonts w:hint="eastAsia" w:ascii="Arial" w:hAnsi="Arial" w:eastAsia="宋体" w:cs="Arial"/>
                <w:szCs w:val="21"/>
                <w:lang w:val="en-US" w:eastAsia="zh-CN"/>
              </w:rPr>
            </w:pPr>
            <w:r>
              <w:rPr>
                <w:rFonts w:hint="eastAsia" w:ascii="Arial" w:hAnsi="Arial" w:eastAsia="宋体" w:cs="Arial"/>
                <w:szCs w:val="21"/>
                <w:lang w:val="en-US" w:eastAsia="zh-CN"/>
              </w:rPr>
              <w:t>居住区</w:t>
            </w:r>
          </w:p>
        </w:tc>
        <w:tc>
          <w:tcPr>
            <w:tcW w:w="1050" w:type="dxa"/>
            <w:vAlign w:val="center"/>
          </w:tcPr>
          <w:p w14:paraId="2931EFBA">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约30人</w:t>
            </w:r>
          </w:p>
        </w:tc>
        <w:tc>
          <w:tcPr>
            <w:tcW w:w="1213" w:type="dxa"/>
            <w:vMerge w:val="continue"/>
            <w:vAlign w:val="center"/>
          </w:tcPr>
          <w:p w14:paraId="1F80DDEC">
            <w:pPr>
              <w:widowControl/>
              <w:jc w:val="center"/>
              <w:rPr>
                <w:rFonts w:hint="default" w:ascii="Arial" w:hAnsi="Arial" w:eastAsia="宋体" w:cs="Arial"/>
                <w:szCs w:val="21"/>
              </w:rPr>
            </w:pPr>
          </w:p>
        </w:tc>
        <w:tc>
          <w:tcPr>
            <w:tcW w:w="492" w:type="dxa"/>
            <w:vAlign w:val="center"/>
          </w:tcPr>
          <w:p w14:paraId="759A16AF">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NW</w:t>
            </w:r>
          </w:p>
        </w:tc>
        <w:tc>
          <w:tcPr>
            <w:tcW w:w="944" w:type="dxa"/>
            <w:vAlign w:val="center"/>
          </w:tcPr>
          <w:p w14:paraId="45E7FA40">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330</w:t>
            </w:r>
          </w:p>
        </w:tc>
      </w:tr>
      <w:tr w14:paraId="318C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Merge w:val="continue"/>
            <w:vAlign w:val="center"/>
          </w:tcPr>
          <w:p w14:paraId="29D895B2">
            <w:pPr>
              <w:widowControl/>
              <w:jc w:val="center"/>
              <w:rPr>
                <w:rFonts w:hint="default" w:ascii="Arial" w:hAnsi="Arial" w:eastAsia="宋体" w:cs="Arial"/>
                <w:szCs w:val="21"/>
                <w:lang w:val="en-US" w:eastAsia="zh-CN"/>
              </w:rPr>
            </w:pPr>
          </w:p>
        </w:tc>
        <w:tc>
          <w:tcPr>
            <w:tcW w:w="1412" w:type="dxa"/>
            <w:vAlign w:val="center"/>
          </w:tcPr>
          <w:p w14:paraId="238D8E89">
            <w:pPr>
              <w:jc w:val="center"/>
              <w:rPr>
                <w:rFonts w:hint="default" w:ascii="Arial" w:hAnsi="Arial" w:eastAsia="宋体" w:cs="Arial"/>
                <w:szCs w:val="21"/>
              </w:rPr>
            </w:pPr>
            <w:r>
              <w:rPr>
                <w:rFonts w:hint="default" w:ascii="Arial" w:hAnsi="Arial" w:eastAsia="宋体" w:cs="Arial"/>
                <w:szCs w:val="21"/>
              </w:rPr>
              <w:t>120.971254767</w:t>
            </w:r>
          </w:p>
        </w:tc>
        <w:tc>
          <w:tcPr>
            <w:tcW w:w="1338" w:type="dxa"/>
            <w:vAlign w:val="center"/>
          </w:tcPr>
          <w:p w14:paraId="26EAAD60">
            <w:pPr>
              <w:jc w:val="center"/>
              <w:rPr>
                <w:rFonts w:hint="default" w:ascii="Arial" w:hAnsi="Arial" w:eastAsia="宋体" w:cs="Arial"/>
                <w:szCs w:val="21"/>
              </w:rPr>
            </w:pPr>
            <w:r>
              <w:rPr>
                <w:rFonts w:hint="default" w:ascii="Arial" w:hAnsi="Arial" w:eastAsia="宋体" w:cs="Arial"/>
                <w:szCs w:val="21"/>
              </w:rPr>
              <w:t>30.678936611</w:t>
            </w:r>
          </w:p>
        </w:tc>
        <w:tc>
          <w:tcPr>
            <w:tcW w:w="712" w:type="dxa"/>
            <w:vMerge w:val="continue"/>
            <w:vAlign w:val="center"/>
          </w:tcPr>
          <w:p w14:paraId="06B5672D">
            <w:pPr>
              <w:widowControl/>
              <w:jc w:val="center"/>
              <w:rPr>
                <w:rFonts w:hint="default" w:ascii="Arial" w:hAnsi="Arial" w:eastAsia="宋体" w:cs="Arial"/>
                <w:szCs w:val="21"/>
              </w:rPr>
            </w:pPr>
          </w:p>
        </w:tc>
        <w:tc>
          <w:tcPr>
            <w:tcW w:w="1050" w:type="dxa"/>
            <w:vAlign w:val="center"/>
          </w:tcPr>
          <w:p w14:paraId="21D3DF7D">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约80人</w:t>
            </w:r>
          </w:p>
        </w:tc>
        <w:tc>
          <w:tcPr>
            <w:tcW w:w="1213" w:type="dxa"/>
            <w:vMerge w:val="continue"/>
            <w:vAlign w:val="center"/>
          </w:tcPr>
          <w:p w14:paraId="6BF2C306">
            <w:pPr>
              <w:widowControl/>
              <w:jc w:val="center"/>
              <w:rPr>
                <w:rFonts w:hint="default" w:ascii="Arial" w:hAnsi="Arial" w:eastAsia="宋体" w:cs="Arial"/>
                <w:szCs w:val="21"/>
              </w:rPr>
            </w:pPr>
          </w:p>
        </w:tc>
        <w:tc>
          <w:tcPr>
            <w:tcW w:w="492" w:type="dxa"/>
            <w:vAlign w:val="center"/>
          </w:tcPr>
          <w:p w14:paraId="0D5FA5D8">
            <w:pPr>
              <w:widowControl/>
              <w:jc w:val="center"/>
              <w:rPr>
                <w:rFonts w:hint="default" w:ascii="Arial" w:hAnsi="Arial" w:eastAsia="宋体" w:cs="Arial"/>
                <w:szCs w:val="21"/>
              </w:rPr>
            </w:pPr>
            <w:r>
              <w:rPr>
                <w:rFonts w:hint="eastAsia" w:ascii="Arial" w:hAnsi="Arial" w:eastAsia="宋体" w:cs="Arial"/>
                <w:szCs w:val="21"/>
                <w:lang w:val="en-US" w:eastAsia="zh-CN"/>
              </w:rPr>
              <w:t>NW</w:t>
            </w:r>
          </w:p>
        </w:tc>
        <w:tc>
          <w:tcPr>
            <w:tcW w:w="944" w:type="dxa"/>
            <w:vAlign w:val="center"/>
          </w:tcPr>
          <w:p w14:paraId="299FEFB5">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100</w:t>
            </w:r>
          </w:p>
        </w:tc>
      </w:tr>
      <w:tr w14:paraId="0A8C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6765CC13">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新城悦府</w:t>
            </w:r>
          </w:p>
        </w:tc>
        <w:tc>
          <w:tcPr>
            <w:tcW w:w="1412" w:type="dxa"/>
            <w:vAlign w:val="center"/>
          </w:tcPr>
          <w:p w14:paraId="48A920BD">
            <w:pPr>
              <w:jc w:val="center"/>
              <w:rPr>
                <w:rFonts w:hint="default" w:ascii="Arial" w:hAnsi="Arial" w:eastAsia="宋体" w:cs="Arial"/>
                <w:szCs w:val="21"/>
              </w:rPr>
            </w:pPr>
            <w:r>
              <w:rPr>
                <w:rFonts w:hint="default" w:ascii="Arial" w:hAnsi="Arial" w:eastAsia="宋体" w:cs="Arial"/>
                <w:szCs w:val="21"/>
              </w:rPr>
              <w:t>120.969508649</w:t>
            </w:r>
          </w:p>
        </w:tc>
        <w:tc>
          <w:tcPr>
            <w:tcW w:w="1338" w:type="dxa"/>
            <w:vAlign w:val="center"/>
          </w:tcPr>
          <w:p w14:paraId="4546FDF7">
            <w:pPr>
              <w:jc w:val="center"/>
              <w:rPr>
                <w:rFonts w:hint="default" w:ascii="Arial" w:hAnsi="Arial" w:eastAsia="宋体" w:cs="Arial"/>
                <w:szCs w:val="21"/>
              </w:rPr>
            </w:pPr>
            <w:r>
              <w:rPr>
                <w:rFonts w:hint="default" w:ascii="Arial" w:hAnsi="Arial" w:eastAsia="宋体" w:cs="Arial"/>
                <w:szCs w:val="21"/>
              </w:rPr>
              <w:t>30.679312120</w:t>
            </w:r>
          </w:p>
        </w:tc>
        <w:tc>
          <w:tcPr>
            <w:tcW w:w="712" w:type="dxa"/>
            <w:vAlign w:val="center"/>
          </w:tcPr>
          <w:p w14:paraId="237C05DE">
            <w:pPr>
              <w:widowControl/>
              <w:jc w:val="center"/>
              <w:rPr>
                <w:rFonts w:hint="default" w:ascii="Arial" w:hAnsi="Arial" w:eastAsia="宋体" w:cs="Arial"/>
                <w:szCs w:val="21"/>
              </w:rPr>
            </w:pPr>
            <w:r>
              <w:rPr>
                <w:rFonts w:hint="eastAsia" w:ascii="Arial" w:hAnsi="Arial" w:eastAsia="宋体" w:cs="Arial"/>
                <w:szCs w:val="21"/>
                <w:lang w:val="en-US" w:eastAsia="zh-CN"/>
              </w:rPr>
              <w:t>居住区</w:t>
            </w:r>
          </w:p>
        </w:tc>
        <w:tc>
          <w:tcPr>
            <w:tcW w:w="1050" w:type="dxa"/>
            <w:vAlign w:val="center"/>
          </w:tcPr>
          <w:p w14:paraId="5D798B96">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约1500人</w:t>
            </w:r>
          </w:p>
        </w:tc>
        <w:tc>
          <w:tcPr>
            <w:tcW w:w="1213" w:type="dxa"/>
            <w:vMerge w:val="continue"/>
            <w:vAlign w:val="center"/>
          </w:tcPr>
          <w:p w14:paraId="4E75802D">
            <w:pPr>
              <w:widowControl/>
              <w:jc w:val="center"/>
              <w:rPr>
                <w:rFonts w:hint="default" w:ascii="Arial" w:hAnsi="Arial" w:eastAsia="宋体" w:cs="Arial"/>
                <w:szCs w:val="21"/>
              </w:rPr>
            </w:pPr>
          </w:p>
        </w:tc>
        <w:tc>
          <w:tcPr>
            <w:tcW w:w="492" w:type="dxa"/>
            <w:vAlign w:val="center"/>
          </w:tcPr>
          <w:p w14:paraId="3F1D6784">
            <w:pPr>
              <w:widowControl/>
              <w:jc w:val="center"/>
              <w:rPr>
                <w:rFonts w:hint="default" w:ascii="Arial" w:hAnsi="Arial" w:eastAsia="宋体" w:cs="Arial"/>
                <w:szCs w:val="21"/>
              </w:rPr>
            </w:pPr>
            <w:r>
              <w:rPr>
                <w:rFonts w:hint="eastAsia" w:ascii="Arial" w:hAnsi="Arial" w:eastAsia="宋体" w:cs="Arial"/>
                <w:szCs w:val="21"/>
                <w:lang w:val="en-US" w:eastAsia="zh-CN"/>
              </w:rPr>
              <w:t>NW</w:t>
            </w:r>
          </w:p>
        </w:tc>
        <w:tc>
          <w:tcPr>
            <w:tcW w:w="944" w:type="dxa"/>
            <w:vAlign w:val="center"/>
          </w:tcPr>
          <w:p w14:paraId="6921FA18">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200</w:t>
            </w:r>
          </w:p>
        </w:tc>
      </w:tr>
      <w:tr w14:paraId="3C7D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2A9D58E2">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戴丰浜</w:t>
            </w:r>
          </w:p>
        </w:tc>
        <w:tc>
          <w:tcPr>
            <w:tcW w:w="1412" w:type="dxa"/>
            <w:vAlign w:val="center"/>
          </w:tcPr>
          <w:p w14:paraId="35BFC991">
            <w:pPr>
              <w:jc w:val="center"/>
              <w:rPr>
                <w:rFonts w:hint="default" w:ascii="Arial" w:hAnsi="Arial" w:eastAsia="宋体" w:cs="Arial"/>
                <w:szCs w:val="21"/>
              </w:rPr>
            </w:pPr>
            <w:r>
              <w:rPr>
                <w:rFonts w:hint="default" w:ascii="Arial" w:hAnsi="Arial" w:eastAsia="宋体" w:cs="Arial"/>
                <w:szCs w:val="21"/>
              </w:rPr>
              <w:t>120.969658853</w:t>
            </w:r>
          </w:p>
        </w:tc>
        <w:tc>
          <w:tcPr>
            <w:tcW w:w="1338" w:type="dxa"/>
            <w:vAlign w:val="center"/>
          </w:tcPr>
          <w:p w14:paraId="56A71DE8">
            <w:pPr>
              <w:jc w:val="center"/>
              <w:rPr>
                <w:rFonts w:hint="default" w:ascii="Arial" w:hAnsi="Arial" w:eastAsia="宋体" w:cs="Arial"/>
                <w:szCs w:val="21"/>
              </w:rPr>
            </w:pPr>
            <w:r>
              <w:rPr>
                <w:rFonts w:hint="default" w:ascii="Arial" w:hAnsi="Arial" w:eastAsia="宋体" w:cs="Arial"/>
                <w:szCs w:val="21"/>
              </w:rPr>
              <w:t>30.681978236</w:t>
            </w:r>
          </w:p>
        </w:tc>
        <w:tc>
          <w:tcPr>
            <w:tcW w:w="712" w:type="dxa"/>
            <w:vAlign w:val="center"/>
          </w:tcPr>
          <w:p w14:paraId="46C1312F">
            <w:pPr>
              <w:widowControl/>
              <w:jc w:val="center"/>
              <w:rPr>
                <w:rFonts w:hint="eastAsia" w:ascii="Arial" w:hAnsi="Arial" w:eastAsia="宋体" w:cs="Arial"/>
                <w:szCs w:val="21"/>
                <w:lang w:val="en-US" w:eastAsia="zh-CN"/>
              </w:rPr>
            </w:pPr>
            <w:r>
              <w:rPr>
                <w:rFonts w:hint="eastAsia" w:ascii="Arial" w:hAnsi="Arial" w:eastAsia="宋体" w:cs="Arial"/>
                <w:szCs w:val="21"/>
                <w:lang w:val="en-US" w:eastAsia="zh-CN"/>
              </w:rPr>
              <w:t>居住区</w:t>
            </w:r>
          </w:p>
        </w:tc>
        <w:tc>
          <w:tcPr>
            <w:tcW w:w="1050" w:type="dxa"/>
            <w:vAlign w:val="center"/>
          </w:tcPr>
          <w:p w14:paraId="4C8EFE87">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约100人</w:t>
            </w:r>
          </w:p>
        </w:tc>
        <w:tc>
          <w:tcPr>
            <w:tcW w:w="1213" w:type="dxa"/>
            <w:vMerge w:val="continue"/>
            <w:vAlign w:val="center"/>
          </w:tcPr>
          <w:p w14:paraId="5E199D47">
            <w:pPr>
              <w:widowControl/>
              <w:jc w:val="center"/>
              <w:rPr>
                <w:rFonts w:hint="default" w:ascii="Arial" w:hAnsi="Arial" w:eastAsia="宋体" w:cs="Arial"/>
                <w:szCs w:val="21"/>
              </w:rPr>
            </w:pPr>
          </w:p>
        </w:tc>
        <w:tc>
          <w:tcPr>
            <w:tcW w:w="492" w:type="dxa"/>
            <w:shd w:val="clear" w:color="auto" w:fill="auto"/>
            <w:vAlign w:val="center"/>
          </w:tcPr>
          <w:p w14:paraId="6EFBAC50">
            <w:pPr>
              <w:widowControl/>
              <w:jc w:val="center"/>
              <w:rPr>
                <w:rFonts w:hint="default" w:ascii="Arial" w:hAnsi="Arial" w:eastAsia="宋体" w:cs="Arial"/>
                <w:kern w:val="2"/>
                <w:sz w:val="21"/>
                <w:szCs w:val="21"/>
                <w:lang w:val="en-US" w:eastAsia="zh-CN" w:bidi="ar-SA"/>
              </w:rPr>
            </w:pPr>
            <w:r>
              <w:rPr>
                <w:rFonts w:hint="eastAsia" w:ascii="Arial" w:hAnsi="Arial" w:eastAsia="宋体" w:cs="Arial"/>
                <w:szCs w:val="21"/>
                <w:lang w:val="en-US" w:eastAsia="zh-CN"/>
              </w:rPr>
              <w:t>NW</w:t>
            </w:r>
          </w:p>
        </w:tc>
        <w:tc>
          <w:tcPr>
            <w:tcW w:w="944" w:type="dxa"/>
            <w:vAlign w:val="center"/>
          </w:tcPr>
          <w:p w14:paraId="3979B4D3">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480</w:t>
            </w:r>
          </w:p>
        </w:tc>
      </w:tr>
      <w:tr w14:paraId="5F6B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6C2DEEC3">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曹桥派出所</w:t>
            </w:r>
          </w:p>
        </w:tc>
        <w:tc>
          <w:tcPr>
            <w:tcW w:w="1412" w:type="dxa"/>
            <w:vAlign w:val="center"/>
          </w:tcPr>
          <w:p w14:paraId="0AD7382A">
            <w:pPr>
              <w:jc w:val="center"/>
              <w:rPr>
                <w:rFonts w:hint="default" w:ascii="Arial" w:hAnsi="Arial" w:eastAsia="宋体" w:cs="Arial"/>
                <w:szCs w:val="21"/>
              </w:rPr>
            </w:pPr>
            <w:r>
              <w:rPr>
                <w:rFonts w:hint="default" w:ascii="Arial" w:hAnsi="Arial" w:eastAsia="宋体" w:cs="Arial"/>
                <w:szCs w:val="21"/>
              </w:rPr>
              <w:t>120.968028070</w:t>
            </w:r>
          </w:p>
        </w:tc>
        <w:tc>
          <w:tcPr>
            <w:tcW w:w="1338" w:type="dxa"/>
            <w:vAlign w:val="center"/>
          </w:tcPr>
          <w:p w14:paraId="66055426">
            <w:pPr>
              <w:jc w:val="center"/>
              <w:rPr>
                <w:rFonts w:hint="default" w:ascii="Arial" w:hAnsi="Arial" w:eastAsia="宋体" w:cs="Arial"/>
                <w:szCs w:val="21"/>
              </w:rPr>
            </w:pPr>
            <w:r>
              <w:rPr>
                <w:rFonts w:hint="default" w:ascii="Arial" w:hAnsi="Arial" w:eastAsia="宋体" w:cs="Arial"/>
                <w:szCs w:val="21"/>
              </w:rPr>
              <w:t>30.680293809</w:t>
            </w:r>
          </w:p>
        </w:tc>
        <w:tc>
          <w:tcPr>
            <w:tcW w:w="712" w:type="dxa"/>
            <w:vAlign w:val="center"/>
          </w:tcPr>
          <w:p w14:paraId="6914D9A3">
            <w:pPr>
              <w:widowControl/>
              <w:jc w:val="center"/>
              <w:rPr>
                <w:rFonts w:hint="eastAsia" w:ascii="Arial" w:hAnsi="Arial" w:eastAsia="宋体" w:cs="Arial"/>
                <w:szCs w:val="21"/>
                <w:lang w:val="en-US" w:eastAsia="zh-CN"/>
              </w:rPr>
            </w:pPr>
            <w:r>
              <w:rPr>
                <w:rFonts w:hint="eastAsia" w:ascii="Arial" w:hAnsi="Arial" w:eastAsia="宋体" w:cs="Arial"/>
                <w:szCs w:val="21"/>
                <w:lang w:val="en-US" w:eastAsia="zh-CN"/>
              </w:rPr>
              <w:t>基层组织</w:t>
            </w:r>
          </w:p>
        </w:tc>
        <w:tc>
          <w:tcPr>
            <w:tcW w:w="1050" w:type="dxa"/>
            <w:vAlign w:val="center"/>
          </w:tcPr>
          <w:p w14:paraId="24EB774C">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约100人</w:t>
            </w:r>
          </w:p>
        </w:tc>
        <w:tc>
          <w:tcPr>
            <w:tcW w:w="1213" w:type="dxa"/>
            <w:vMerge w:val="continue"/>
            <w:vAlign w:val="center"/>
          </w:tcPr>
          <w:p w14:paraId="3BF58841">
            <w:pPr>
              <w:widowControl/>
              <w:jc w:val="center"/>
              <w:rPr>
                <w:rFonts w:hint="default" w:ascii="Arial" w:hAnsi="Arial" w:eastAsia="宋体" w:cs="Arial"/>
                <w:szCs w:val="21"/>
              </w:rPr>
            </w:pPr>
          </w:p>
        </w:tc>
        <w:tc>
          <w:tcPr>
            <w:tcW w:w="492" w:type="dxa"/>
            <w:vAlign w:val="center"/>
          </w:tcPr>
          <w:p w14:paraId="74759828">
            <w:pPr>
              <w:widowControl/>
              <w:jc w:val="center"/>
              <w:rPr>
                <w:rFonts w:hint="default" w:ascii="Arial" w:hAnsi="Arial" w:eastAsia="宋体" w:cs="Arial"/>
                <w:szCs w:val="21"/>
              </w:rPr>
            </w:pPr>
            <w:r>
              <w:rPr>
                <w:rFonts w:hint="eastAsia" w:ascii="Arial" w:hAnsi="Arial" w:eastAsia="宋体" w:cs="Arial"/>
                <w:szCs w:val="21"/>
                <w:lang w:val="en-US" w:eastAsia="zh-CN"/>
              </w:rPr>
              <w:t>NW</w:t>
            </w:r>
          </w:p>
        </w:tc>
        <w:tc>
          <w:tcPr>
            <w:tcW w:w="944" w:type="dxa"/>
            <w:vAlign w:val="center"/>
          </w:tcPr>
          <w:p w14:paraId="636986F7">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470</w:t>
            </w:r>
          </w:p>
        </w:tc>
      </w:tr>
      <w:tr w14:paraId="6BE5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7EA05F68">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曹桥街道办事处</w:t>
            </w:r>
          </w:p>
        </w:tc>
        <w:tc>
          <w:tcPr>
            <w:tcW w:w="1412" w:type="dxa"/>
            <w:vAlign w:val="center"/>
          </w:tcPr>
          <w:p w14:paraId="7993A090">
            <w:pPr>
              <w:jc w:val="center"/>
              <w:rPr>
                <w:rFonts w:hint="default" w:ascii="Arial" w:hAnsi="Arial" w:eastAsia="宋体" w:cs="Arial"/>
                <w:szCs w:val="21"/>
              </w:rPr>
            </w:pPr>
            <w:r>
              <w:rPr>
                <w:rFonts w:hint="default" w:ascii="Arial" w:hAnsi="Arial" w:eastAsia="宋体" w:cs="Arial"/>
                <w:szCs w:val="21"/>
              </w:rPr>
              <w:t>120.967952968</w:t>
            </w:r>
          </w:p>
        </w:tc>
        <w:tc>
          <w:tcPr>
            <w:tcW w:w="1338" w:type="dxa"/>
            <w:vAlign w:val="center"/>
          </w:tcPr>
          <w:p w14:paraId="65CFB76B">
            <w:pPr>
              <w:jc w:val="center"/>
              <w:rPr>
                <w:rFonts w:hint="default" w:ascii="Arial" w:hAnsi="Arial" w:eastAsia="宋体" w:cs="Arial"/>
                <w:szCs w:val="21"/>
              </w:rPr>
            </w:pPr>
            <w:r>
              <w:rPr>
                <w:rFonts w:hint="default" w:ascii="Arial" w:hAnsi="Arial" w:eastAsia="宋体" w:cs="Arial"/>
                <w:szCs w:val="21"/>
              </w:rPr>
              <w:t>30.678437720</w:t>
            </w:r>
          </w:p>
        </w:tc>
        <w:tc>
          <w:tcPr>
            <w:tcW w:w="712" w:type="dxa"/>
            <w:vAlign w:val="center"/>
          </w:tcPr>
          <w:p w14:paraId="56626081">
            <w:pPr>
              <w:widowControl/>
              <w:jc w:val="center"/>
              <w:rPr>
                <w:rFonts w:hint="default" w:ascii="Arial" w:hAnsi="Arial" w:eastAsia="宋体" w:cs="Arial"/>
                <w:szCs w:val="21"/>
              </w:rPr>
            </w:pPr>
            <w:r>
              <w:rPr>
                <w:rFonts w:hint="eastAsia" w:ascii="Arial" w:hAnsi="Arial" w:eastAsia="宋体" w:cs="Arial"/>
                <w:szCs w:val="21"/>
                <w:lang w:val="en-US" w:eastAsia="zh-CN"/>
              </w:rPr>
              <w:t>基层组织</w:t>
            </w:r>
          </w:p>
        </w:tc>
        <w:tc>
          <w:tcPr>
            <w:tcW w:w="1050" w:type="dxa"/>
            <w:vAlign w:val="center"/>
          </w:tcPr>
          <w:p w14:paraId="3286E34A">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约100人</w:t>
            </w:r>
          </w:p>
        </w:tc>
        <w:tc>
          <w:tcPr>
            <w:tcW w:w="1213" w:type="dxa"/>
            <w:vMerge w:val="continue"/>
            <w:vAlign w:val="center"/>
          </w:tcPr>
          <w:p w14:paraId="5CE77ACC">
            <w:pPr>
              <w:widowControl/>
              <w:jc w:val="center"/>
              <w:rPr>
                <w:rFonts w:hint="default" w:ascii="Arial" w:hAnsi="Arial" w:eastAsia="宋体" w:cs="Arial"/>
                <w:szCs w:val="21"/>
              </w:rPr>
            </w:pPr>
          </w:p>
        </w:tc>
        <w:tc>
          <w:tcPr>
            <w:tcW w:w="492" w:type="dxa"/>
            <w:vAlign w:val="center"/>
          </w:tcPr>
          <w:p w14:paraId="06C0965B">
            <w:pPr>
              <w:widowControl/>
              <w:jc w:val="center"/>
              <w:rPr>
                <w:rFonts w:hint="default" w:ascii="Arial" w:hAnsi="Arial" w:eastAsia="宋体" w:cs="Arial"/>
                <w:szCs w:val="21"/>
              </w:rPr>
            </w:pPr>
            <w:r>
              <w:rPr>
                <w:rFonts w:hint="eastAsia" w:ascii="Arial" w:hAnsi="Arial" w:eastAsia="宋体" w:cs="Arial"/>
                <w:szCs w:val="21"/>
                <w:lang w:val="en-US" w:eastAsia="zh-CN"/>
              </w:rPr>
              <w:t>NW</w:t>
            </w:r>
          </w:p>
        </w:tc>
        <w:tc>
          <w:tcPr>
            <w:tcW w:w="944" w:type="dxa"/>
            <w:vAlign w:val="center"/>
          </w:tcPr>
          <w:p w14:paraId="3406A5C2">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420</w:t>
            </w:r>
          </w:p>
        </w:tc>
      </w:tr>
      <w:tr w14:paraId="0EB6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7A4493A8">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曹桥市场监督管理所</w:t>
            </w:r>
          </w:p>
        </w:tc>
        <w:tc>
          <w:tcPr>
            <w:tcW w:w="1412" w:type="dxa"/>
            <w:vAlign w:val="center"/>
          </w:tcPr>
          <w:p w14:paraId="111AB7F9">
            <w:pPr>
              <w:jc w:val="center"/>
              <w:rPr>
                <w:rFonts w:hint="default" w:ascii="Arial" w:hAnsi="Arial" w:eastAsia="宋体" w:cs="Arial"/>
                <w:szCs w:val="21"/>
              </w:rPr>
            </w:pPr>
            <w:r>
              <w:rPr>
                <w:rFonts w:hint="default" w:ascii="Arial" w:hAnsi="Arial" w:eastAsia="宋体" w:cs="Arial"/>
                <w:szCs w:val="21"/>
              </w:rPr>
              <w:t>120.968038799</w:t>
            </w:r>
          </w:p>
        </w:tc>
        <w:tc>
          <w:tcPr>
            <w:tcW w:w="1338" w:type="dxa"/>
            <w:vAlign w:val="center"/>
          </w:tcPr>
          <w:p w14:paraId="3EA1BB00">
            <w:pPr>
              <w:jc w:val="center"/>
              <w:rPr>
                <w:rFonts w:hint="default" w:ascii="Arial" w:hAnsi="Arial" w:eastAsia="宋体" w:cs="Arial"/>
                <w:szCs w:val="21"/>
              </w:rPr>
            </w:pPr>
            <w:r>
              <w:rPr>
                <w:rFonts w:hint="default" w:ascii="Arial" w:hAnsi="Arial" w:eastAsia="宋体" w:cs="Arial"/>
                <w:szCs w:val="21"/>
              </w:rPr>
              <w:t>30.675422917</w:t>
            </w:r>
          </w:p>
        </w:tc>
        <w:tc>
          <w:tcPr>
            <w:tcW w:w="712" w:type="dxa"/>
            <w:vAlign w:val="center"/>
          </w:tcPr>
          <w:p w14:paraId="2708FBDB">
            <w:pPr>
              <w:widowControl/>
              <w:jc w:val="center"/>
              <w:rPr>
                <w:rFonts w:hint="default" w:ascii="Arial" w:hAnsi="Arial" w:eastAsia="宋体" w:cs="Arial"/>
                <w:szCs w:val="21"/>
              </w:rPr>
            </w:pPr>
            <w:r>
              <w:rPr>
                <w:rFonts w:hint="eastAsia" w:ascii="Arial" w:hAnsi="Arial" w:eastAsia="宋体" w:cs="Arial"/>
                <w:szCs w:val="21"/>
                <w:lang w:val="en-US" w:eastAsia="zh-CN"/>
              </w:rPr>
              <w:t>基层组织</w:t>
            </w:r>
          </w:p>
        </w:tc>
        <w:tc>
          <w:tcPr>
            <w:tcW w:w="1050" w:type="dxa"/>
            <w:vAlign w:val="center"/>
          </w:tcPr>
          <w:p w14:paraId="1920CED9">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约100人</w:t>
            </w:r>
          </w:p>
        </w:tc>
        <w:tc>
          <w:tcPr>
            <w:tcW w:w="1213" w:type="dxa"/>
            <w:vMerge w:val="continue"/>
            <w:vAlign w:val="center"/>
          </w:tcPr>
          <w:p w14:paraId="0432391E">
            <w:pPr>
              <w:widowControl/>
              <w:jc w:val="center"/>
              <w:rPr>
                <w:rFonts w:hint="default" w:ascii="Arial" w:hAnsi="Arial" w:eastAsia="宋体" w:cs="Arial"/>
                <w:szCs w:val="21"/>
              </w:rPr>
            </w:pPr>
          </w:p>
        </w:tc>
        <w:tc>
          <w:tcPr>
            <w:tcW w:w="492" w:type="dxa"/>
            <w:vAlign w:val="center"/>
          </w:tcPr>
          <w:p w14:paraId="01F5DA41">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SW</w:t>
            </w:r>
          </w:p>
        </w:tc>
        <w:tc>
          <w:tcPr>
            <w:tcW w:w="944" w:type="dxa"/>
            <w:vAlign w:val="center"/>
          </w:tcPr>
          <w:p w14:paraId="7E8E0A23">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490</w:t>
            </w:r>
          </w:p>
        </w:tc>
      </w:tr>
      <w:tr w14:paraId="41A8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4585A13D">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曹桥村委会</w:t>
            </w:r>
          </w:p>
        </w:tc>
        <w:tc>
          <w:tcPr>
            <w:tcW w:w="1412" w:type="dxa"/>
            <w:vAlign w:val="center"/>
          </w:tcPr>
          <w:p w14:paraId="7B033E3B">
            <w:pPr>
              <w:jc w:val="center"/>
              <w:rPr>
                <w:rFonts w:hint="default" w:ascii="Arial" w:hAnsi="Arial" w:eastAsia="宋体" w:cs="Arial"/>
                <w:szCs w:val="21"/>
              </w:rPr>
            </w:pPr>
            <w:r>
              <w:rPr>
                <w:rFonts w:hint="default" w:ascii="Arial" w:hAnsi="Arial" w:eastAsia="宋体" w:cs="Arial"/>
                <w:szCs w:val="21"/>
              </w:rPr>
              <w:t>120.967904688</w:t>
            </w:r>
          </w:p>
        </w:tc>
        <w:tc>
          <w:tcPr>
            <w:tcW w:w="1338" w:type="dxa"/>
            <w:vAlign w:val="center"/>
          </w:tcPr>
          <w:p w14:paraId="1943D79E">
            <w:pPr>
              <w:jc w:val="center"/>
              <w:rPr>
                <w:rFonts w:hint="default" w:ascii="Arial" w:hAnsi="Arial" w:eastAsia="宋体" w:cs="Arial"/>
                <w:szCs w:val="21"/>
              </w:rPr>
            </w:pPr>
            <w:r>
              <w:rPr>
                <w:rFonts w:hint="default" w:ascii="Arial" w:hAnsi="Arial" w:eastAsia="宋体" w:cs="Arial"/>
                <w:szCs w:val="21"/>
              </w:rPr>
              <w:t>30.674543152</w:t>
            </w:r>
          </w:p>
        </w:tc>
        <w:tc>
          <w:tcPr>
            <w:tcW w:w="712" w:type="dxa"/>
            <w:vAlign w:val="center"/>
          </w:tcPr>
          <w:p w14:paraId="2329B9A5">
            <w:pPr>
              <w:widowControl/>
              <w:jc w:val="center"/>
              <w:rPr>
                <w:rFonts w:hint="default" w:ascii="Arial" w:hAnsi="Arial" w:eastAsia="宋体" w:cs="Arial"/>
                <w:szCs w:val="21"/>
              </w:rPr>
            </w:pPr>
            <w:r>
              <w:rPr>
                <w:rFonts w:hint="eastAsia" w:ascii="Arial" w:hAnsi="Arial" w:eastAsia="宋体" w:cs="Arial"/>
                <w:szCs w:val="21"/>
                <w:lang w:val="en-US" w:eastAsia="zh-CN"/>
              </w:rPr>
              <w:t>基层组织</w:t>
            </w:r>
          </w:p>
        </w:tc>
        <w:tc>
          <w:tcPr>
            <w:tcW w:w="1050" w:type="dxa"/>
            <w:vAlign w:val="center"/>
          </w:tcPr>
          <w:p w14:paraId="2D16E4BA">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约50人</w:t>
            </w:r>
          </w:p>
        </w:tc>
        <w:tc>
          <w:tcPr>
            <w:tcW w:w="1213" w:type="dxa"/>
            <w:vMerge w:val="continue"/>
            <w:vAlign w:val="center"/>
          </w:tcPr>
          <w:p w14:paraId="19034AF1">
            <w:pPr>
              <w:widowControl/>
              <w:jc w:val="center"/>
              <w:rPr>
                <w:rFonts w:hint="default" w:ascii="Arial" w:hAnsi="Arial" w:eastAsia="宋体" w:cs="Arial"/>
                <w:szCs w:val="21"/>
              </w:rPr>
            </w:pPr>
          </w:p>
        </w:tc>
        <w:tc>
          <w:tcPr>
            <w:tcW w:w="492" w:type="dxa"/>
            <w:vAlign w:val="center"/>
          </w:tcPr>
          <w:p w14:paraId="07BF182B">
            <w:pPr>
              <w:widowControl/>
              <w:jc w:val="center"/>
              <w:rPr>
                <w:rFonts w:hint="default" w:ascii="Arial" w:hAnsi="Arial" w:eastAsia="宋体" w:cs="Arial"/>
                <w:szCs w:val="21"/>
              </w:rPr>
            </w:pPr>
            <w:r>
              <w:rPr>
                <w:rFonts w:hint="eastAsia" w:ascii="Arial" w:hAnsi="Arial" w:eastAsia="宋体" w:cs="Arial"/>
                <w:szCs w:val="21"/>
                <w:lang w:val="en-US" w:eastAsia="zh-CN"/>
              </w:rPr>
              <w:t>SW</w:t>
            </w:r>
          </w:p>
        </w:tc>
        <w:tc>
          <w:tcPr>
            <w:tcW w:w="944" w:type="dxa"/>
            <w:vAlign w:val="center"/>
          </w:tcPr>
          <w:p w14:paraId="4CA95ABD">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500</w:t>
            </w:r>
          </w:p>
        </w:tc>
      </w:tr>
      <w:tr w14:paraId="6727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4ECDE9B6">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曹桥村</w:t>
            </w:r>
          </w:p>
        </w:tc>
        <w:tc>
          <w:tcPr>
            <w:tcW w:w="1412" w:type="dxa"/>
            <w:vAlign w:val="center"/>
          </w:tcPr>
          <w:p w14:paraId="7F50836E">
            <w:pPr>
              <w:jc w:val="center"/>
              <w:rPr>
                <w:rFonts w:hint="default" w:ascii="Arial" w:hAnsi="Arial" w:eastAsia="宋体" w:cs="Arial"/>
                <w:szCs w:val="21"/>
              </w:rPr>
            </w:pPr>
            <w:r>
              <w:rPr>
                <w:rFonts w:hint="default" w:ascii="Arial" w:hAnsi="Arial" w:eastAsia="宋体" w:cs="Arial"/>
                <w:szCs w:val="21"/>
              </w:rPr>
              <w:t>120.970415236</w:t>
            </w:r>
          </w:p>
        </w:tc>
        <w:tc>
          <w:tcPr>
            <w:tcW w:w="1338" w:type="dxa"/>
            <w:vAlign w:val="center"/>
          </w:tcPr>
          <w:p w14:paraId="13F95AB7">
            <w:pPr>
              <w:jc w:val="center"/>
              <w:rPr>
                <w:rFonts w:hint="default" w:ascii="Arial" w:hAnsi="Arial" w:eastAsia="宋体" w:cs="Arial"/>
                <w:szCs w:val="21"/>
              </w:rPr>
            </w:pPr>
            <w:r>
              <w:rPr>
                <w:rFonts w:hint="default" w:ascii="Arial" w:hAnsi="Arial" w:eastAsia="宋体" w:cs="Arial"/>
                <w:szCs w:val="21"/>
              </w:rPr>
              <w:t>30.674473415</w:t>
            </w:r>
          </w:p>
        </w:tc>
        <w:tc>
          <w:tcPr>
            <w:tcW w:w="712" w:type="dxa"/>
            <w:vAlign w:val="center"/>
          </w:tcPr>
          <w:p w14:paraId="1B0400B6">
            <w:pPr>
              <w:widowControl/>
              <w:jc w:val="center"/>
              <w:rPr>
                <w:rFonts w:hint="eastAsia" w:ascii="Arial" w:hAnsi="Arial" w:eastAsia="宋体" w:cs="Arial"/>
                <w:szCs w:val="21"/>
                <w:lang w:val="en-US" w:eastAsia="zh-CN"/>
              </w:rPr>
            </w:pPr>
            <w:r>
              <w:rPr>
                <w:rFonts w:hint="eastAsia" w:ascii="Arial" w:hAnsi="Arial" w:eastAsia="宋体" w:cs="Arial"/>
                <w:szCs w:val="21"/>
                <w:lang w:val="en-US" w:eastAsia="zh-CN"/>
              </w:rPr>
              <w:t>居住区</w:t>
            </w:r>
          </w:p>
        </w:tc>
        <w:tc>
          <w:tcPr>
            <w:tcW w:w="1050" w:type="dxa"/>
            <w:vAlign w:val="center"/>
          </w:tcPr>
          <w:p w14:paraId="68733093">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约100人</w:t>
            </w:r>
          </w:p>
        </w:tc>
        <w:tc>
          <w:tcPr>
            <w:tcW w:w="1213" w:type="dxa"/>
            <w:vMerge w:val="continue"/>
            <w:vAlign w:val="center"/>
          </w:tcPr>
          <w:p w14:paraId="27CFBD23">
            <w:pPr>
              <w:widowControl/>
              <w:jc w:val="center"/>
              <w:rPr>
                <w:rFonts w:hint="default" w:ascii="Arial" w:hAnsi="Arial" w:eastAsia="宋体" w:cs="Arial"/>
                <w:szCs w:val="21"/>
              </w:rPr>
            </w:pPr>
          </w:p>
        </w:tc>
        <w:tc>
          <w:tcPr>
            <w:tcW w:w="492" w:type="dxa"/>
            <w:vAlign w:val="center"/>
          </w:tcPr>
          <w:p w14:paraId="70B7A970">
            <w:pPr>
              <w:widowControl/>
              <w:jc w:val="center"/>
              <w:rPr>
                <w:rFonts w:hint="default" w:ascii="Arial" w:hAnsi="Arial" w:eastAsia="宋体" w:cs="Arial"/>
                <w:szCs w:val="21"/>
              </w:rPr>
            </w:pPr>
            <w:r>
              <w:rPr>
                <w:rFonts w:hint="eastAsia" w:ascii="Arial" w:hAnsi="Arial" w:eastAsia="宋体" w:cs="Arial"/>
                <w:szCs w:val="21"/>
                <w:lang w:val="en-US" w:eastAsia="zh-CN"/>
              </w:rPr>
              <w:t>SW</w:t>
            </w:r>
          </w:p>
        </w:tc>
        <w:tc>
          <w:tcPr>
            <w:tcW w:w="944" w:type="dxa"/>
            <w:vAlign w:val="center"/>
          </w:tcPr>
          <w:p w14:paraId="7AF8C26A">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400</w:t>
            </w:r>
          </w:p>
        </w:tc>
      </w:tr>
      <w:tr w14:paraId="07F1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PrEx>
        <w:trPr>
          <w:trHeight w:val="340" w:hRule="atLeast"/>
          <w:jc w:val="center"/>
        </w:trPr>
        <w:tc>
          <w:tcPr>
            <w:tcW w:w="776" w:type="dxa"/>
            <w:vAlign w:val="center"/>
          </w:tcPr>
          <w:p w14:paraId="044245F4">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石龙村</w:t>
            </w:r>
          </w:p>
        </w:tc>
        <w:tc>
          <w:tcPr>
            <w:tcW w:w="1412" w:type="dxa"/>
            <w:vAlign w:val="center"/>
          </w:tcPr>
          <w:p w14:paraId="072A0AEE">
            <w:pPr>
              <w:jc w:val="center"/>
              <w:rPr>
                <w:rFonts w:hint="default" w:ascii="Arial" w:hAnsi="Arial" w:eastAsia="宋体" w:cs="Arial"/>
                <w:szCs w:val="21"/>
              </w:rPr>
            </w:pPr>
            <w:r>
              <w:rPr>
                <w:rFonts w:hint="default" w:ascii="Arial" w:hAnsi="Arial" w:eastAsia="宋体" w:cs="Arial"/>
                <w:szCs w:val="21"/>
              </w:rPr>
              <w:t>120.975704552</w:t>
            </w:r>
          </w:p>
        </w:tc>
        <w:tc>
          <w:tcPr>
            <w:tcW w:w="1338" w:type="dxa"/>
            <w:vAlign w:val="center"/>
          </w:tcPr>
          <w:p w14:paraId="0DA597D5">
            <w:pPr>
              <w:jc w:val="center"/>
              <w:rPr>
                <w:rFonts w:hint="default" w:ascii="Arial" w:hAnsi="Arial" w:eastAsia="宋体" w:cs="Arial"/>
                <w:szCs w:val="21"/>
              </w:rPr>
            </w:pPr>
            <w:r>
              <w:rPr>
                <w:rFonts w:hint="default" w:ascii="Arial" w:hAnsi="Arial" w:eastAsia="宋体" w:cs="Arial"/>
                <w:szCs w:val="21"/>
              </w:rPr>
              <w:t>30.681103836</w:t>
            </w:r>
          </w:p>
        </w:tc>
        <w:tc>
          <w:tcPr>
            <w:tcW w:w="712" w:type="dxa"/>
            <w:vAlign w:val="center"/>
          </w:tcPr>
          <w:p w14:paraId="651A26C3">
            <w:pPr>
              <w:widowControl/>
              <w:jc w:val="center"/>
              <w:rPr>
                <w:rFonts w:hint="eastAsia" w:ascii="Arial" w:hAnsi="Arial" w:eastAsia="宋体" w:cs="Arial"/>
                <w:szCs w:val="21"/>
                <w:lang w:val="en-US" w:eastAsia="zh-CN"/>
              </w:rPr>
            </w:pPr>
            <w:r>
              <w:rPr>
                <w:rFonts w:hint="eastAsia" w:ascii="Arial" w:hAnsi="Arial" w:eastAsia="宋体" w:cs="Arial"/>
                <w:szCs w:val="21"/>
                <w:lang w:val="en-US" w:eastAsia="zh-CN"/>
              </w:rPr>
              <w:t>居住区</w:t>
            </w:r>
          </w:p>
        </w:tc>
        <w:tc>
          <w:tcPr>
            <w:tcW w:w="1050" w:type="dxa"/>
            <w:vAlign w:val="center"/>
          </w:tcPr>
          <w:p w14:paraId="0CC5A1D7">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约10人</w:t>
            </w:r>
          </w:p>
        </w:tc>
        <w:tc>
          <w:tcPr>
            <w:tcW w:w="1213" w:type="dxa"/>
            <w:vMerge w:val="continue"/>
            <w:vAlign w:val="center"/>
          </w:tcPr>
          <w:p w14:paraId="32707D75">
            <w:pPr>
              <w:widowControl/>
              <w:jc w:val="center"/>
              <w:rPr>
                <w:rFonts w:hint="default" w:ascii="Arial" w:hAnsi="Arial" w:eastAsia="宋体" w:cs="Arial"/>
                <w:szCs w:val="21"/>
              </w:rPr>
            </w:pPr>
          </w:p>
        </w:tc>
        <w:tc>
          <w:tcPr>
            <w:tcW w:w="492" w:type="dxa"/>
            <w:vAlign w:val="center"/>
          </w:tcPr>
          <w:p w14:paraId="6E383319">
            <w:pPr>
              <w:widowControl/>
              <w:jc w:val="center"/>
              <w:rPr>
                <w:rFonts w:hint="default" w:ascii="Arial" w:hAnsi="Arial" w:eastAsia="宋体" w:cs="Arial"/>
                <w:szCs w:val="21"/>
                <w:lang w:val="en-US" w:eastAsia="zh-CN"/>
              </w:rPr>
            </w:pPr>
            <w:r>
              <w:rPr>
                <w:rFonts w:hint="eastAsia" w:ascii="Arial" w:hAnsi="Arial" w:eastAsia="宋体" w:cs="Arial"/>
                <w:szCs w:val="21"/>
                <w:lang w:val="en-US" w:eastAsia="zh-CN"/>
              </w:rPr>
              <w:t>NE</w:t>
            </w:r>
          </w:p>
        </w:tc>
        <w:tc>
          <w:tcPr>
            <w:tcW w:w="944" w:type="dxa"/>
            <w:vAlign w:val="center"/>
          </w:tcPr>
          <w:p w14:paraId="00FABA06">
            <w:pPr>
              <w:widowControl/>
              <w:jc w:val="center"/>
              <w:rPr>
                <w:rFonts w:hint="default" w:ascii="Arial" w:hAnsi="Arial" w:eastAsia="宋体" w:cs="Arial"/>
                <w:szCs w:val="21"/>
                <w:lang w:val="en-US" w:eastAsia="zh-CN"/>
              </w:rPr>
            </w:pPr>
            <w:r>
              <w:rPr>
                <w:rFonts w:hint="default" w:ascii="Arial" w:hAnsi="Arial" w:eastAsia="宋体" w:cs="Arial"/>
                <w:szCs w:val="21"/>
              </w:rPr>
              <w:t>约</w:t>
            </w:r>
            <w:r>
              <w:rPr>
                <w:rFonts w:hint="eastAsia" w:ascii="Arial" w:hAnsi="Arial" w:eastAsia="宋体" w:cs="Arial"/>
                <w:szCs w:val="21"/>
                <w:lang w:val="en-US" w:eastAsia="zh-CN"/>
              </w:rPr>
              <w:t>390</w:t>
            </w:r>
          </w:p>
        </w:tc>
      </w:tr>
    </w:tbl>
    <w:p w14:paraId="7238AC70">
      <w:pPr>
        <w:jc w:val="center"/>
        <w:rPr>
          <w:rFonts w:hint="default" w:ascii="Arial" w:hAnsi="Arial" w:eastAsia="宋体" w:cs="Arial"/>
          <w:kern w:val="0"/>
          <w:sz w:val="24"/>
          <w:szCs w:val="24"/>
        </w:rPr>
      </w:pPr>
      <w:r>
        <w:rPr>
          <w:rFonts w:hint="default" w:ascii="Arial" w:hAnsi="Arial" w:eastAsia="宋体" w:cs="Arial"/>
          <w:sz w:val="21"/>
        </w:rPr>
        <mc:AlternateContent>
          <mc:Choice Requires="wps">
            <w:drawing>
              <wp:anchor distT="0" distB="0" distL="114300" distR="114300" simplePos="0" relativeHeight="251676672" behindDoc="0" locked="0" layoutInCell="1" allowOverlap="1">
                <wp:simplePos x="0" y="0"/>
                <wp:positionH relativeFrom="column">
                  <wp:posOffset>1118870</wp:posOffset>
                </wp:positionH>
                <wp:positionV relativeFrom="paragraph">
                  <wp:posOffset>379730</wp:posOffset>
                </wp:positionV>
                <wp:extent cx="664845" cy="31686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664845"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004F8">
                            <w:pPr>
                              <w:jc w:val="center"/>
                              <w:rPr>
                                <w:rFonts w:hint="default" w:eastAsia="等线"/>
                                <w:b/>
                                <w:bCs/>
                                <w:color w:val="FF0000"/>
                                <w:highlight w:val="yellow"/>
                                <w:lang w:val="en-US" w:eastAsia="zh-CN"/>
                              </w:rPr>
                            </w:pPr>
                            <w:r>
                              <w:rPr>
                                <w:rFonts w:hint="eastAsia"/>
                                <w:b/>
                                <w:bCs/>
                                <w:color w:val="FF0000"/>
                                <w:highlight w:val="yellow"/>
                                <w:lang w:val="en-US" w:eastAsia="zh-CN"/>
                              </w:rPr>
                              <w:t>戴丰浜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1pt;margin-top:29.9pt;height:24.95pt;width:52.35pt;z-index:251676672;mso-width-relative:page;mso-height-relative:page;" filled="f" stroked="f" coordsize="21600,21600" o:gfxdata="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3XsLnaAAAACgEAAA8AAAAAAAAAAQAgAAAAIgAAAGRy&#10;cy9kb3ducmV2LnhtbFBLAQIUABQAAAAIAIdO4kCSteXBPAIAAGcEAAAOAAAAAAAAAAEAIAAAACkB&#10;AABkcnMvZTJvRG9jLnhtbFBLBQYAAAAABgAGAFkBAADXBQAAAAA=&#10;">
                <v:fill on="f" focussize="0,0"/>
                <v:stroke on="f" weight="0.5pt"/>
                <v:imagedata o:title=""/>
                <o:lock v:ext="edit" aspectratio="f"/>
                <v:textbox>
                  <w:txbxContent>
                    <w:p w14:paraId="7AD004F8">
                      <w:pPr>
                        <w:jc w:val="center"/>
                        <w:rPr>
                          <w:rFonts w:hint="default" w:eastAsia="等线"/>
                          <w:b/>
                          <w:bCs/>
                          <w:color w:val="FF0000"/>
                          <w:highlight w:val="yellow"/>
                          <w:lang w:val="en-US" w:eastAsia="zh-CN"/>
                        </w:rPr>
                      </w:pPr>
                      <w:r>
                        <w:rPr>
                          <w:rFonts w:hint="eastAsia"/>
                          <w:b/>
                          <w:bCs/>
                          <w:color w:val="FF0000"/>
                          <w:highlight w:val="yellow"/>
                          <w:lang w:val="en-US" w:eastAsia="zh-CN"/>
                        </w:rPr>
                        <w:t>戴丰浜</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84864" behindDoc="0" locked="0" layoutInCell="1" allowOverlap="1">
                <wp:simplePos x="0" y="0"/>
                <wp:positionH relativeFrom="column">
                  <wp:posOffset>3677920</wp:posOffset>
                </wp:positionH>
                <wp:positionV relativeFrom="paragraph">
                  <wp:posOffset>721360</wp:posOffset>
                </wp:positionV>
                <wp:extent cx="1089025" cy="38735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089025" cy="387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42673">
                            <w:pPr>
                              <w:rPr>
                                <w:rFonts w:hint="default" w:eastAsiaTheme="minorEastAsia"/>
                                <w:b/>
                                <w:bCs/>
                                <w:color w:val="FF0000"/>
                                <w:highlight w:val="yellow"/>
                                <w:lang w:val="en-US" w:eastAsia="zh-CN"/>
                              </w:rPr>
                            </w:pPr>
                            <w:r>
                              <w:rPr>
                                <w:rFonts w:hint="eastAsia"/>
                                <w:b/>
                                <w:bCs/>
                                <w:color w:val="FF0000"/>
                                <w:highlight w:val="yellow"/>
                                <w:lang w:val="en-US" w:eastAsia="zh-CN"/>
                              </w:rPr>
                              <w:t>石龙村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6pt;margin-top:56.8pt;height:30.5pt;width:85.75pt;z-index:251684864;mso-width-relative:page;mso-height-relative:page;" filled="f" stroked="f" coordsize="21600,21600" o:gfxdata="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i43z52wAAAAsBAAAPAAAAAAAAAAEAIAAAACIAAABk&#10;cnMvZG93bnJldi54bWxQSwECFAAUAAAACACHTuJAwtzDsjwCAABoBAAADgAAAAAAAAABACAAAAAq&#10;AQAAZHJzL2Uyb0RvYy54bWxQSwUGAAAAAAYABgBZAQAA2AUAAAAA&#10;">
                <v:fill on="f" focussize="0,0"/>
                <v:stroke on="f" weight="0.5pt"/>
                <v:imagedata o:title=""/>
                <o:lock v:ext="edit" aspectratio="f"/>
                <v:textbox>
                  <w:txbxContent>
                    <w:p w14:paraId="6FE42673">
                      <w:pPr>
                        <w:rPr>
                          <w:rFonts w:hint="default" w:eastAsiaTheme="minorEastAsia"/>
                          <w:b/>
                          <w:bCs/>
                          <w:color w:val="FF0000"/>
                          <w:highlight w:val="yellow"/>
                          <w:lang w:val="en-US" w:eastAsia="zh-CN"/>
                        </w:rPr>
                      </w:pPr>
                      <w:r>
                        <w:rPr>
                          <w:rFonts w:hint="eastAsia"/>
                          <w:b/>
                          <w:bCs/>
                          <w:color w:val="FF0000"/>
                          <w:highlight w:val="yellow"/>
                          <w:lang w:val="en-US" w:eastAsia="zh-CN"/>
                        </w:rPr>
                        <w:t>石龙村</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83840" behindDoc="0" locked="0" layoutInCell="1" allowOverlap="1">
                <wp:simplePos x="0" y="0"/>
                <wp:positionH relativeFrom="column">
                  <wp:posOffset>1398270</wp:posOffset>
                </wp:positionH>
                <wp:positionV relativeFrom="paragraph">
                  <wp:posOffset>3699510</wp:posOffset>
                </wp:positionV>
                <wp:extent cx="1089025" cy="387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089025" cy="387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96A80">
                            <w:pPr>
                              <w:rPr>
                                <w:rFonts w:hint="default" w:eastAsiaTheme="minorEastAsia"/>
                                <w:b/>
                                <w:bCs/>
                                <w:color w:val="FF0000"/>
                                <w:highlight w:val="yellow"/>
                                <w:lang w:val="en-US" w:eastAsia="zh-CN"/>
                              </w:rPr>
                            </w:pPr>
                            <w:r>
                              <w:rPr>
                                <w:rFonts w:hint="eastAsia"/>
                                <w:b/>
                                <w:bCs/>
                                <w:color w:val="FF0000"/>
                                <w:highlight w:val="yellow"/>
                                <w:lang w:val="en-US" w:eastAsia="zh-CN"/>
                              </w:rPr>
                              <w:t>曹桥村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pt;margin-top:291.3pt;height:30.5pt;width:85.75pt;z-index:251683840;mso-width-relative:page;mso-height-relative:page;" filled="f" stroked="f" coordsize="21600,21600" o:gfxdata="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1DGG2NwAAAALAQAADwAAAAAAAAABACAAAAAiAAAA&#10;ZHJzL2Rvd25yZXYueG1sUEsBAhQAFAAAAAgAh07iQFenlTk8AgAAaAQAAA4AAAAAAAAAAQAgAAAA&#10;KwEAAGRycy9lMm9Eb2MueG1sUEsFBgAAAAAGAAYAWQEAANkFAAAAAA==&#10;">
                <v:fill on="f" focussize="0,0"/>
                <v:stroke on="f" weight="0.5pt"/>
                <v:imagedata o:title=""/>
                <o:lock v:ext="edit" aspectratio="f"/>
                <v:textbox>
                  <w:txbxContent>
                    <w:p w14:paraId="39A96A80">
                      <w:pPr>
                        <w:rPr>
                          <w:rFonts w:hint="default" w:eastAsiaTheme="minorEastAsia"/>
                          <w:b/>
                          <w:bCs/>
                          <w:color w:val="FF0000"/>
                          <w:highlight w:val="yellow"/>
                          <w:lang w:val="en-US" w:eastAsia="zh-CN"/>
                        </w:rPr>
                      </w:pPr>
                      <w:r>
                        <w:rPr>
                          <w:rFonts w:hint="eastAsia"/>
                          <w:b/>
                          <w:bCs/>
                          <w:color w:val="FF0000"/>
                          <w:highlight w:val="yellow"/>
                          <w:lang w:val="en-US" w:eastAsia="zh-CN"/>
                        </w:rPr>
                        <w:t>曹桥村</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82816" behindDoc="0" locked="0" layoutInCell="1" allowOverlap="1">
                <wp:simplePos x="0" y="0"/>
                <wp:positionH relativeFrom="column">
                  <wp:posOffset>-93980</wp:posOffset>
                </wp:positionH>
                <wp:positionV relativeFrom="paragraph">
                  <wp:posOffset>2886710</wp:posOffset>
                </wp:positionV>
                <wp:extent cx="1089025" cy="54546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089025" cy="545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3FDD9">
                            <w:pPr>
                              <w:jc w:val="center"/>
                              <w:rPr>
                                <w:rFonts w:hint="default" w:eastAsiaTheme="minorEastAsia"/>
                                <w:b/>
                                <w:bCs/>
                                <w:color w:val="FF0000"/>
                                <w:highlight w:val="yellow"/>
                                <w:lang w:val="en-US" w:eastAsia="zh-CN"/>
                              </w:rPr>
                            </w:pPr>
                            <w:r>
                              <w:rPr>
                                <w:rFonts w:hint="eastAsia"/>
                                <w:b/>
                                <w:bCs/>
                                <w:color w:val="FF0000"/>
                                <w:highlight w:val="yellow"/>
                                <w:lang w:val="en-US" w:eastAsia="zh-CN"/>
                              </w:rPr>
                              <w:t>曹桥市场监督管理所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pt;margin-top:227.3pt;height:42.95pt;width:85.75pt;z-index:251682816;mso-width-relative:page;mso-height-relative:page;" filled="f" stroked="f" coordsize="21600,21600" o:gfxdata="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nKG5dwAAAALAQAADwAAAAAAAAABACAAAAAiAAAA&#10;ZHJzL2Rvd25yZXYueG1sUEsBAhQAFAAAAAgAh07iQLrvJAE8AgAAaAQAAA4AAAAAAAAAAQAgAAAA&#10;KwEAAGRycy9lMm9Eb2MueG1sUEsFBgAAAAAGAAYAWQEAANkFAAAAAA==&#10;">
                <v:fill on="f" focussize="0,0"/>
                <v:stroke on="f" weight="0.5pt"/>
                <v:imagedata o:title=""/>
                <o:lock v:ext="edit" aspectratio="f"/>
                <v:textbox>
                  <w:txbxContent>
                    <w:p w14:paraId="44F3FDD9">
                      <w:pPr>
                        <w:jc w:val="center"/>
                        <w:rPr>
                          <w:rFonts w:hint="default" w:eastAsiaTheme="minorEastAsia"/>
                          <w:b/>
                          <w:bCs/>
                          <w:color w:val="FF0000"/>
                          <w:highlight w:val="yellow"/>
                          <w:lang w:val="en-US" w:eastAsia="zh-CN"/>
                        </w:rPr>
                      </w:pPr>
                      <w:r>
                        <w:rPr>
                          <w:rFonts w:hint="eastAsia"/>
                          <w:b/>
                          <w:bCs/>
                          <w:color w:val="FF0000"/>
                          <w:highlight w:val="yellow"/>
                          <w:lang w:val="en-US" w:eastAsia="zh-CN"/>
                        </w:rPr>
                        <w:t>曹桥市场监督管理所</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81792" behindDoc="0" locked="0" layoutInCell="1" allowOverlap="1">
                <wp:simplePos x="0" y="0"/>
                <wp:positionH relativeFrom="column">
                  <wp:posOffset>-17780</wp:posOffset>
                </wp:positionH>
                <wp:positionV relativeFrom="paragraph">
                  <wp:posOffset>3699510</wp:posOffset>
                </wp:positionV>
                <wp:extent cx="1089025" cy="38735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089025" cy="387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F55D8">
                            <w:pPr>
                              <w:rPr>
                                <w:rFonts w:hint="default" w:eastAsiaTheme="minorEastAsia"/>
                                <w:b/>
                                <w:bCs/>
                                <w:color w:val="FF0000"/>
                                <w:highlight w:val="yellow"/>
                                <w:lang w:val="en-US" w:eastAsia="zh-CN"/>
                              </w:rPr>
                            </w:pPr>
                            <w:r>
                              <w:rPr>
                                <w:rFonts w:hint="eastAsia"/>
                                <w:b/>
                                <w:bCs/>
                                <w:color w:val="FF0000"/>
                                <w:highlight w:val="yellow"/>
                                <w:lang w:val="en-US" w:eastAsia="zh-CN"/>
                              </w:rPr>
                              <w:t>曹桥村委会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pt;margin-top:291.3pt;height:30.5pt;width:85.75pt;z-index:251681792;mso-width-relative:page;mso-height-relative:page;" filled="f" stroked="f" coordsize="21600,21600" o:gfxdata="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eTY3q2wAAAAoBAAAPAAAAAAAAAAEAIAAAACIAAABk&#10;cnMvZG93bnJldi54bWxQSwECFAAUAAAACACHTuJAPFZI9DwCAABoBAAADgAAAAAAAAABACAAAAAq&#10;AQAAZHJzL2Uyb0RvYy54bWxQSwUGAAAAAAYABgBZAQAA2AUAAAAA&#10;">
                <v:fill on="f" focussize="0,0"/>
                <v:stroke on="f" weight="0.5pt"/>
                <v:imagedata o:title=""/>
                <o:lock v:ext="edit" aspectratio="f"/>
                <v:textbox>
                  <w:txbxContent>
                    <w:p w14:paraId="5D0F55D8">
                      <w:pPr>
                        <w:rPr>
                          <w:rFonts w:hint="default" w:eastAsiaTheme="minorEastAsia"/>
                          <w:b/>
                          <w:bCs/>
                          <w:color w:val="FF0000"/>
                          <w:highlight w:val="yellow"/>
                          <w:lang w:val="en-US" w:eastAsia="zh-CN"/>
                        </w:rPr>
                      </w:pPr>
                      <w:r>
                        <w:rPr>
                          <w:rFonts w:hint="eastAsia"/>
                          <w:b/>
                          <w:bCs/>
                          <w:color w:val="FF0000"/>
                          <w:highlight w:val="yellow"/>
                          <w:lang w:val="en-US" w:eastAsia="zh-CN"/>
                        </w:rPr>
                        <w:t>曹桥村委会</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80768" behindDoc="0" locked="0" layoutInCell="1" allowOverlap="1">
                <wp:simplePos x="0" y="0"/>
                <wp:positionH relativeFrom="column">
                  <wp:posOffset>-106680</wp:posOffset>
                </wp:positionH>
                <wp:positionV relativeFrom="paragraph">
                  <wp:posOffset>1788160</wp:posOffset>
                </wp:positionV>
                <wp:extent cx="879475" cy="54546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879475" cy="545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EB625">
                            <w:pPr>
                              <w:jc w:val="center"/>
                              <w:rPr>
                                <w:rFonts w:hint="default" w:eastAsiaTheme="minorEastAsia"/>
                                <w:b/>
                                <w:bCs/>
                                <w:color w:val="FF0000"/>
                                <w:highlight w:val="yellow"/>
                                <w:lang w:val="en-US" w:eastAsia="zh-CN"/>
                              </w:rPr>
                            </w:pPr>
                            <w:r>
                              <w:rPr>
                                <w:rFonts w:hint="eastAsia"/>
                                <w:b/>
                                <w:bCs/>
                                <w:color w:val="FF0000"/>
                                <w:highlight w:val="yellow"/>
                                <w:lang w:val="en-US" w:eastAsia="zh-CN"/>
                              </w:rPr>
                              <w:t>曹桥街道办事处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pt;margin-top:140.8pt;height:42.95pt;width:69.25pt;z-index:251680768;mso-width-relative:page;mso-height-relative:page;" filled="f" stroked="f" coordsize="21600,21600" o:gfxdata="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SwHMtwAAAALAQAADwAAAAAAAAABACAAAAAiAAAA&#10;ZHJzL2Rvd25yZXYueG1sUEsBAhQAFAAAAAgAh07iQOVhvvY8AgAAZwQAAA4AAAAAAAAAAQAgAAAA&#10;KwEAAGRycy9lMm9Eb2MueG1sUEsFBgAAAAAGAAYAWQEAANkFAAAAAA==&#10;">
                <v:fill on="f" focussize="0,0"/>
                <v:stroke on="f" weight="0.5pt"/>
                <v:imagedata o:title=""/>
                <o:lock v:ext="edit" aspectratio="f"/>
                <v:textbox>
                  <w:txbxContent>
                    <w:p w14:paraId="106EB625">
                      <w:pPr>
                        <w:jc w:val="center"/>
                        <w:rPr>
                          <w:rFonts w:hint="default" w:eastAsiaTheme="minorEastAsia"/>
                          <w:b/>
                          <w:bCs/>
                          <w:color w:val="FF0000"/>
                          <w:highlight w:val="yellow"/>
                          <w:lang w:val="en-US" w:eastAsia="zh-CN"/>
                        </w:rPr>
                      </w:pPr>
                      <w:r>
                        <w:rPr>
                          <w:rFonts w:hint="eastAsia"/>
                          <w:b/>
                          <w:bCs/>
                          <w:color w:val="FF0000"/>
                          <w:highlight w:val="yellow"/>
                          <w:lang w:val="en-US" w:eastAsia="zh-CN"/>
                        </w:rPr>
                        <w:t>曹桥街道办事处</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79744" behindDoc="0" locked="0" layoutInCell="1" allowOverlap="1">
                <wp:simplePos x="0" y="0"/>
                <wp:positionH relativeFrom="column">
                  <wp:posOffset>-100330</wp:posOffset>
                </wp:positionH>
                <wp:positionV relativeFrom="paragraph">
                  <wp:posOffset>1089660</wp:posOffset>
                </wp:positionV>
                <wp:extent cx="1089025" cy="387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089025" cy="387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13BC5">
                            <w:pPr>
                              <w:rPr>
                                <w:rFonts w:hint="default" w:eastAsiaTheme="minorEastAsia"/>
                                <w:b/>
                                <w:bCs/>
                                <w:color w:val="FF0000"/>
                                <w:highlight w:val="yellow"/>
                                <w:lang w:val="en-US" w:eastAsia="zh-CN"/>
                              </w:rPr>
                            </w:pPr>
                            <w:r>
                              <w:rPr>
                                <w:rFonts w:hint="eastAsia"/>
                                <w:b/>
                                <w:bCs/>
                                <w:color w:val="FF0000"/>
                                <w:highlight w:val="yellow"/>
                                <w:lang w:val="en-US" w:eastAsia="zh-CN"/>
                              </w:rPr>
                              <w:t>曹桥派出所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pt;margin-top:85.8pt;height:30.5pt;width:85.75pt;z-index:251679744;mso-width-relative:page;mso-height-relative:page;" filled="f" stroked="f" coordsize="21600,21600" o:gfxdata="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FnL542wAAAAsBAAAPAAAAAAAAAAEAIAAAACIAAABk&#10;cnMvZG93bnJldi54bWxQSwECFAAUAAAACACHTuJAwENfeTwCAABoBAAADgAAAAAAAAABACAAAAAq&#10;AQAAZHJzL2Uyb0RvYy54bWxQSwUGAAAAAAYABgBZAQAA2AUAAAAA&#10;">
                <v:fill on="f" focussize="0,0"/>
                <v:stroke on="f" weight="0.5pt"/>
                <v:imagedata o:title=""/>
                <o:lock v:ext="edit" aspectratio="f"/>
                <v:textbox>
                  <w:txbxContent>
                    <w:p w14:paraId="09A13BC5">
                      <w:pPr>
                        <w:rPr>
                          <w:rFonts w:hint="default" w:eastAsiaTheme="minorEastAsia"/>
                          <w:b/>
                          <w:bCs/>
                          <w:color w:val="FF0000"/>
                          <w:highlight w:val="yellow"/>
                          <w:lang w:val="en-US" w:eastAsia="zh-CN"/>
                        </w:rPr>
                      </w:pPr>
                      <w:r>
                        <w:rPr>
                          <w:rFonts w:hint="eastAsia"/>
                          <w:b/>
                          <w:bCs/>
                          <w:color w:val="FF0000"/>
                          <w:highlight w:val="yellow"/>
                          <w:lang w:val="en-US" w:eastAsia="zh-CN"/>
                        </w:rPr>
                        <w:t>曹桥派出所</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78720" behindDoc="0" locked="0" layoutInCell="1" allowOverlap="1">
                <wp:simplePos x="0" y="0"/>
                <wp:positionH relativeFrom="column">
                  <wp:posOffset>1728470</wp:posOffset>
                </wp:positionH>
                <wp:positionV relativeFrom="paragraph">
                  <wp:posOffset>1699260</wp:posOffset>
                </wp:positionV>
                <wp:extent cx="1089025" cy="38735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089025" cy="387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46F36">
                            <w:pPr>
                              <w:rPr>
                                <w:rFonts w:hint="default" w:eastAsiaTheme="minorEastAsia"/>
                                <w:b/>
                                <w:bCs/>
                                <w:color w:val="FF0000"/>
                                <w:highlight w:val="yellow"/>
                                <w:lang w:val="en-US" w:eastAsia="zh-CN"/>
                              </w:rPr>
                            </w:pPr>
                            <w:r>
                              <w:rPr>
                                <w:rFonts w:hint="eastAsia"/>
                                <w:b/>
                                <w:bCs/>
                                <w:color w:val="FF0000"/>
                                <w:highlight w:val="yellow"/>
                                <w:lang w:val="en-US" w:eastAsia="zh-CN"/>
                              </w:rPr>
                              <w:t>横河头村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1pt;margin-top:133.8pt;height:30.5pt;width:85.75pt;z-index:251678720;mso-width-relative:page;mso-height-relative:page;" filled="f" stroked="f" coordsize="21600,21600" o:gfxdata="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&#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Y03Ac3AAAAAsBAAAPAAAAAAAAAAEAIAAAACIAAABk&#10;cnMvZG93bnJldi54bWxQSwECFAAUAAAACACHTuJAPsnUPzsCAABoBAAADgAAAAAAAAABACAAAAAr&#10;AQAAZHJzL2Uyb0RvYy54bWxQSwUGAAAAAAYABgBZAQAA2AUAAAAA&#10;">
                <v:fill on="f" focussize="0,0"/>
                <v:stroke on="f" weight="0.5pt"/>
                <v:imagedata o:title=""/>
                <o:lock v:ext="edit" aspectratio="f"/>
                <v:textbox>
                  <w:txbxContent>
                    <w:p w14:paraId="6AF46F36">
                      <w:pPr>
                        <w:rPr>
                          <w:rFonts w:hint="default" w:eastAsiaTheme="minorEastAsia"/>
                          <w:b/>
                          <w:bCs/>
                          <w:color w:val="FF0000"/>
                          <w:highlight w:val="yellow"/>
                          <w:lang w:val="en-US" w:eastAsia="zh-CN"/>
                        </w:rPr>
                      </w:pPr>
                      <w:r>
                        <w:rPr>
                          <w:rFonts w:hint="eastAsia"/>
                          <w:b/>
                          <w:bCs/>
                          <w:color w:val="FF0000"/>
                          <w:highlight w:val="yellow"/>
                          <w:lang w:val="en-US" w:eastAsia="zh-CN"/>
                        </w:rPr>
                        <w:t>横河头村</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71552" behindDoc="0" locked="0" layoutInCell="1" allowOverlap="1">
                <wp:simplePos x="0" y="0"/>
                <wp:positionH relativeFrom="column">
                  <wp:posOffset>2001520</wp:posOffset>
                </wp:positionH>
                <wp:positionV relativeFrom="paragraph">
                  <wp:posOffset>810260</wp:posOffset>
                </wp:positionV>
                <wp:extent cx="1089025" cy="387350"/>
                <wp:effectExtent l="0" t="0" r="0" b="0"/>
                <wp:wrapNone/>
                <wp:docPr id="23" name="文本框 23"/>
                <wp:cNvGraphicFramePr/>
                <a:graphic xmlns:a="http://schemas.openxmlformats.org/drawingml/2006/main">
                  <a:graphicData uri="http://schemas.microsoft.com/office/word/2010/wordprocessingShape">
                    <wps:wsp>
                      <wps:cNvSpPr txBox="1"/>
                      <wps:spPr>
                        <a:xfrm>
                          <a:off x="3283585" y="4739005"/>
                          <a:ext cx="1089025" cy="387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64F3C">
                            <w:pPr>
                              <w:rPr>
                                <w:rFonts w:hint="default" w:eastAsiaTheme="minorEastAsia"/>
                                <w:b/>
                                <w:bCs/>
                                <w:color w:val="FF0000"/>
                                <w:highlight w:val="yellow"/>
                                <w:lang w:val="en-US" w:eastAsia="zh-CN"/>
                              </w:rPr>
                            </w:pPr>
                            <w:r>
                              <w:rPr>
                                <w:rFonts w:hint="eastAsia"/>
                                <w:b/>
                                <w:bCs/>
                                <w:color w:val="FF0000"/>
                                <w:highlight w:val="yellow"/>
                                <w:lang w:val="en-US" w:eastAsia="zh-CN"/>
                              </w:rPr>
                              <w:t>横河头村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6pt;margin-top:63.8pt;height:30.5pt;width:85.75pt;z-index:251671552;mso-width-relative:page;mso-height-relative:page;" filled="f" stroked="f" coordsize="21600,21600" o:gfxdata="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vQgQLcAAAACwEAAA8AAAAA&#10;AAAAAQAgAAAAIgAAAGRycy9kb3ducmV2LnhtbFBLAQIUABQAAAAIAIdO4kAxDCZwSQIAAHQEAAAO&#10;AAAAAAAAAAEAIAAAACsBAABkcnMvZTJvRG9jLnhtbFBLBQYAAAAABgAGAFkBAADmBQAAAAA=&#10;">
                <v:fill on="f" focussize="0,0"/>
                <v:stroke on="f" weight="0.5pt"/>
                <v:imagedata o:title=""/>
                <o:lock v:ext="edit" aspectratio="f"/>
                <v:textbox>
                  <w:txbxContent>
                    <w:p w14:paraId="49764F3C">
                      <w:pPr>
                        <w:rPr>
                          <w:rFonts w:hint="default" w:eastAsiaTheme="minorEastAsia"/>
                          <w:b/>
                          <w:bCs/>
                          <w:color w:val="FF0000"/>
                          <w:highlight w:val="yellow"/>
                          <w:lang w:val="en-US" w:eastAsia="zh-CN"/>
                        </w:rPr>
                      </w:pPr>
                      <w:r>
                        <w:rPr>
                          <w:rFonts w:hint="eastAsia"/>
                          <w:b/>
                          <w:bCs/>
                          <w:color w:val="FF0000"/>
                          <w:highlight w:val="yellow"/>
                          <w:lang w:val="en-US" w:eastAsia="zh-CN"/>
                        </w:rPr>
                        <w:t>横河头村</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77696" behindDoc="0" locked="0" layoutInCell="1" allowOverlap="1">
                <wp:simplePos x="0" y="0"/>
                <wp:positionH relativeFrom="column">
                  <wp:posOffset>716915</wp:posOffset>
                </wp:positionH>
                <wp:positionV relativeFrom="paragraph">
                  <wp:posOffset>1434465</wp:posOffset>
                </wp:positionV>
                <wp:extent cx="1127760" cy="3168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127760"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483D7">
                            <w:pPr>
                              <w:jc w:val="center"/>
                              <w:rPr>
                                <w:rFonts w:hint="default" w:eastAsia="等线"/>
                                <w:b/>
                                <w:bCs/>
                                <w:color w:val="FF0000"/>
                                <w:highlight w:val="yellow"/>
                                <w:lang w:val="en-US" w:eastAsia="zh-CN"/>
                              </w:rPr>
                            </w:pPr>
                            <w:r>
                              <w:rPr>
                                <w:rFonts w:hint="eastAsia"/>
                                <w:b/>
                                <w:bCs/>
                                <w:color w:val="FF0000"/>
                                <w:highlight w:val="yellow"/>
                                <w:lang w:val="en-US" w:eastAsia="zh-CN"/>
                              </w:rPr>
                              <w:t>新城悦府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45pt;margin-top:112.95pt;height:24.95pt;width:88.8pt;z-index:251677696;mso-width-relative:page;mso-height-relative:page;" filled="f" stroked="f" coordsize="21600,21600" o:gfxdata="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3CmRfaAAAACwEAAA8AAAAAAAAAAQAgAAAAIgAAAGRy&#10;cy9kb3ducmV2LnhtbFBLAQIUABQAAAAIAIdO4kAaPPc4PAIAAGgEAAAOAAAAAAAAAAEAIAAAACkB&#10;AABkcnMvZTJvRG9jLnhtbFBLBQYAAAAABgAGAFkBAADXBQAAAAA=&#10;">
                <v:fill on="f" focussize="0,0"/>
                <v:stroke on="f" weight="0.5pt"/>
                <v:imagedata o:title=""/>
                <o:lock v:ext="edit" aspectratio="f"/>
                <v:textbox>
                  <w:txbxContent>
                    <w:p w14:paraId="398483D7">
                      <w:pPr>
                        <w:jc w:val="center"/>
                        <w:rPr>
                          <w:rFonts w:hint="default" w:eastAsia="等线"/>
                          <w:b/>
                          <w:bCs/>
                          <w:color w:val="FF0000"/>
                          <w:highlight w:val="yellow"/>
                          <w:lang w:val="en-US" w:eastAsia="zh-CN"/>
                        </w:rPr>
                      </w:pPr>
                      <w:r>
                        <w:rPr>
                          <w:rFonts w:hint="eastAsia"/>
                          <w:b/>
                          <w:bCs/>
                          <w:color w:val="FF0000"/>
                          <w:highlight w:val="yellow"/>
                          <w:lang w:val="en-US" w:eastAsia="zh-CN"/>
                        </w:rPr>
                        <w:t>新城悦府</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74624" behindDoc="0" locked="0" layoutInCell="1" allowOverlap="1">
                <wp:simplePos x="0" y="0"/>
                <wp:positionH relativeFrom="column">
                  <wp:posOffset>2691765</wp:posOffset>
                </wp:positionH>
                <wp:positionV relativeFrom="paragraph">
                  <wp:posOffset>2615565</wp:posOffset>
                </wp:positionV>
                <wp:extent cx="1127760" cy="31686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127760" cy="3168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55A5D">
                            <w:pPr>
                              <w:jc w:val="center"/>
                              <w:rPr>
                                <w:rFonts w:hint="default" w:eastAsia="等线"/>
                                <w:b/>
                                <w:bCs/>
                                <w:color w:val="FF0000"/>
                                <w:highlight w:val="yellow"/>
                                <w:lang w:val="en-US" w:eastAsia="zh-CN"/>
                              </w:rPr>
                            </w:pPr>
                            <w:r>
                              <w:rPr>
                                <w:rFonts w:hint="eastAsia"/>
                                <w:b/>
                                <w:bCs/>
                                <w:color w:val="FF0000"/>
                                <w:highlight w:val="yellow"/>
                                <w:lang w:val="en-US" w:eastAsia="zh-CN"/>
                              </w:rPr>
                              <w:t>易正骨科医院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95pt;margin-top:205.95pt;height:24.95pt;width:88.8pt;z-index:251674624;mso-width-relative:page;mso-height-relative:page;" filled="f" stroked="f" coordsize="21600,21600" o:gfxdata="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eUIPF2gAAAAsBAAAPAAAAAAAAAAEAIAAAACIAAABk&#10;cnMvZG93bnJldi54bWxQSwECFAAUAAAACACHTuJAPenT+D0CAABoBAAADgAAAAAAAAABACAAAAAp&#10;AQAAZHJzL2Uyb0RvYy54bWxQSwUGAAAAAAYABgBZAQAA2AUAAAAA&#10;">
                <v:fill on="f" focussize="0,0"/>
                <v:stroke on="f" weight="0.5pt"/>
                <v:imagedata o:title=""/>
                <o:lock v:ext="edit" aspectratio="f"/>
                <v:textbox>
                  <w:txbxContent>
                    <w:p w14:paraId="37455A5D">
                      <w:pPr>
                        <w:jc w:val="center"/>
                        <w:rPr>
                          <w:rFonts w:hint="default" w:eastAsia="等线"/>
                          <w:b/>
                          <w:bCs/>
                          <w:color w:val="FF0000"/>
                          <w:highlight w:val="yellow"/>
                          <w:lang w:val="en-US" w:eastAsia="zh-CN"/>
                        </w:rPr>
                      </w:pPr>
                      <w:r>
                        <w:rPr>
                          <w:rFonts w:hint="eastAsia"/>
                          <w:b/>
                          <w:bCs/>
                          <w:color w:val="FF0000"/>
                          <w:highlight w:val="yellow"/>
                          <w:lang w:val="en-US" w:eastAsia="zh-CN"/>
                        </w:rPr>
                        <w:t>易正骨科医院</w:t>
                      </w:r>
                    </w:p>
                  </w:txbxContent>
                </v:textbox>
              </v:shape>
            </w:pict>
          </mc:Fallback>
        </mc:AlternateContent>
      </w:r>
      <w:r>
        <w:rPr>
          <w:rFonts w:hint="default" w:ascii="Arial" w:hAnsi="Arial" w:eastAsia="宋体" w:cs="Arial"/>
          <w:sz w:val="21"/>
        </w:rPr>
        <mc:AlternateContent>
          <mc:Choice Requires="wps">
            <w:drawing>
              <wp:anchor distT="0" distB="0" distL="114300" distR="114300" simplePos="0" relativeHeight="251673600" behindDoc="0" locked="0" layoutInCell="1" allowOverlap="1">
                <wp:simplePos x="0" y="0"/>
                <wp:positionH relativeFrom="column">
                  <wp:posOffset>2573655</wp:posOffset>
                </wp:positionH>
                <wp:positionV relativeFrom="paragraph">
                  <wp:posOffset>1995805</wp:posOffset>
                </wp:positionV>
                <wp:extent cx="921385" cy="302260"/>
                <wp:effectExtent l="0" t="0" r="0" b="0"/>
                <wp:wrapNone/>
                <wp:docPr id="21" name="文本框 21"/>
                <wp:cNvGraphicFramePr/>
                <a:graphic xmlns:a="http://schemas.openxmlformats.org/drawingml/2006/main">
                  <a:graphicData uri="http://schemas.microsoft.com/office/word/2010/wordprocessingShape">
                    <wps:wsp>
                      <wps:cNvSpPr txBox="1"/>
                      <wps:spPr>
                        <a:xfrm>
                          <a:off x="3857625" y="5431790"/>
                          <a:ext cx="921385" cy="302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5830F">
                            <w:pPr>
                              <w:rPr>
                                <w:rFonts w:hint="eastAsia" w:eastAsia="等线"/>
                                <w:b/>
                                <w:bCs/>
                                <w:color w:val="FF0000"/>
                                <w:highlight w:val="yellow"/>
                                <w:lang w:val="en-US" w:eastAsia="zh-CN"/>
                              </w:rPr>
                            </w:pPr>
                            <w:r>
                              <w:rPr>
                                <w:rFonts w:hint="eastAsia"/>
                                <w:b/>
                                <w:bCs/>
                                <w:color w:val="FF0000"/>
                                <w:highlight w:val="yellow"/>
                                <w:lang w:val="en-US" w:eastAsia="zh-CN"/>
                              </w:rPr>
                              <w:t>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65pt;margin-top:157.15pt;height:23.8pt;width:72.55pt;z-index:251673600;mso-width-relative:page;mso-height-relative:page;" filled="f" stroked="f" coordsize="21600,21600" o:gfxdata="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A6cqB2wAAAAsBAAAPAAAAAAAA&#10;AAEAIAAAACIAAABkcnMvZG93bnJldi54bWxQSwECFAAUAAAACACHTuJAtAm7SUgCAABzBAAADgAA&#10;AAAAAAABACAAAAAqAQAAZHJzL2Uyb0RvYy54bWxQSwUGAAAAAAYABgBZAQAA5AUAAAAA&#10;">
                <v:fill on="f" focussize="0,0"/>
                <v:stroke on="f" weight="0.5pt"/>
                <v:imagedata o:title=""/>
                <o:lock v:ext="edit" aspectratio="f"/>
                <v:textbox>
                  <w:txbxContent>
                    <w:p w14:paraId="2DE5830F">
                      <w:pPr>
                        <w:rPr>
                          <w:rFonts w:hint="eastAsia" w:eastAsia="等线"/>
                          <w:b/>
                          <w:bCs/>
                          <w:color w:val="FF0000"/>
                          <w:highlight w:val="yellow"/>
                          <w:lang w:val="en-US" w:eastAsia="zh-CN"/>
                        </w:rPr>
                      </w:pPr>
                      <w:r>
                        <w:rPr>
                          <w:rFonts w:hint="eastAsia"/>
                          <w:b/>
                          <w:bCs/>
                          <w:color w:val="FF0000"/>
                          <w:highlight w:val="yellow"/>
                          <w:lang w:val="en-US" w:eastAsia="zh-CN"/>
                        </w:rPr>
                        <w:t>项目位置</w:t>
                      </w:r>
                    </w:p>
                  </w:txbxContent>
                </v:textbox>
              </v:shape>
            </w:pict>
          </mc:Fallback>
        </mc:AlternateContent>
      </w:r>
      <w:r>
        <w:rPr>
          <w:rFonts w:hint="default" w:ascii="Arial" w:hAnsi="Arial" w:eastAsia="宋体" w:cs="Arial"/>
        </w:rPr>
        <w:drawing>
          <wp:anchor distT="0" distB="0" distL="114300" distR="114300" simplePos="0" relativeHeight="251672576" behindDoc="0" locked="0" layoutInCell="1" allowOverlap="1">
            <wp:simplePos x="0" y="0"/>
            <wp:positionH relativeFrom="column">
              <wp:posOffset>4833620</wp:posOffset>
            </wp:positionH>
            <wp:positionV relativeFrom="paragraph">
              <wp:posOffset>139065</wp:posOffset>
            </wp:positionV>
            <wp:extent cx="293370" cy="290830"/>
            <wp:effectExtent l="0" t="0" r="11430" b="13970"/>
            <wp:wrapNone/>
            <wp:docPr id="2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6"/>
                    <pic:cNvPicPr>
                      <a:picLocks noChangeAspect="1"/>
                    </pic:cNvPicPr>
                  </pic:nvPicPr>
                  <pic:blipFill>
                    <a:blip r:embed="rId45"/>
                    <a:stretch>
                      <a:fillRect/>
                    </a:stretch>
                  </pic:blipFill>
                  <pic:spPr>
                    <a:xfrm>
                      <a:off x="0" y="0"/>
                      <a:ext cx="293370" cy="290830"/>
                    </a:xfrm>
                    <a:prstGeom prst="rect">
                      <a:avLst/>
                    </a:prstGeom>
                    <a:noFill/>
                    <a:ln>
                      <a:noFill/>
                    </a:ln>
                  </pic:spPr>
                </pic:pic>
              </a:graphicData>
            </a:graphic>
          </wp:anchor>
        </w:drawing>
      </w:r>
      <w:r>
        <w:drawing>
          <wp:inline distT="0" distB="0" distL="114300" distR="114300">
            <wp:extent cx="5229860" cy="4419600"/>
            <wp:effectExtent l="0" t="0" r="8890" b="0"/>
            <wp:docPr id="2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pic:cNvPicPr>
                      <a:picLocks noChangeAspect="1"/>
                    </pic:cNvPicPr>
                  </pic:nvPicPr>
                  <pic:blipFill>
                    <a:blip r:embed="rId46"/>
                    <a:stretch>
                      <a:fillRect/>
                    </a:stretch>
                  </pic:blipFill>
                  <pic:spPr>
                    <a:xfrm>
                      <a:off x="0" y="0"/>
                      <a:ext cx="5229860" cy="4419600"/>
                    </a:xfrm>
                    <a:prstGeom prst="rect">
                      <a:avLst/>
                    </a:prstGeom>
                    <a:noFill/>
                    <a:ln>
                      <a:noFill/>
                    </a:ln>
                  </pic:spPr>
                </pic:pic>
              </a:graphicData>
            </a:graphic>
          </wp:inline>
        </w:drawing>
      </w:r>
    </w:p>
    <w:p w14:paraId="5245E055">
      <w:pPr>
        <w:pStyle w:val="52"/>
        <w:pageBreakBefore w:val="0"/>
        <w:widowControl w:val="0"/>
        <w:kinsoku/>
        <w:wordWrap/>
        <w:overflowPunct/>
        <w:topLinePunct w:val="0"/>
        <w:autoSpaceDE/>
        <w:autoSpaceDN/>
        <w:bidi w:val="0"/>
        <w:spacing w:line="360" w:lineRule="auto"/>
        <w:ind w:left="105" w:leftChars="50" w:firstLine="482" w:firstLineChars="200"/>
        <w:jc w:val="center"/>
        <w:textAlignment w:val="auto"/>
        <w:rPr>
          <w:rFonts w:hint="default" w:ascii="Arial" w:hAnsi="Arial" w:eastAsia="宋体" w:cs="Arial"/>
          <w:bCs/>
          <w:color w:val="000000"/>
          <w:sz w:val="24"/>
          <w:szCs w:val="24"/>
          <w:lang w:val="en-US" w:eastAsia="zh-CN"/>
        </w:rPr>
      </w:pPr>
      <w:r>
        <w:rPr>
          <w:rFonts w:hint="default" w:ascii="Arial" w:hAnsi="Arial" w:eastAsia="宋体" w:cs="Arial"/>
          <w:b/>
          <w:bCs/>
          <w:sz w:val="24"/>
          <w:szCs w:val="24"/>
        </w:rPr>
        <w:t>图3-1  大气环境保护目标分布图</w:t>
      </w:r>
    </w:p>
    <w:p w14:paraId="0CF439AC">
      <w:pPr>
        <w:pStyle w:val="76"/>
        <w:pageBreakBefore w:val="0"/>
        <w:widowControl w:val="0"/>
        <w:kinsoku/>
        <w:wordWrap/>
        <w:overflowPunct/>
        <w:topLinePunct w:val="0"/>
        <w:autoSpaceDE/>
        <w:autoSpaceDN/>
        <w:bidi w:val="0"/>
        <w:spacing w:before="0" w:after="0"/>
        <w:ind w:left="825" w:leftChars="50"/>
        <w:textAlignment w:val="auto"/>
        <w:rPr>
          <w:rFonts w:hint="default" w:ascii="Arial" w:hAnsi="Arial" w:eastAsia="宋体" w:cs="Arial"/>
          <w:color w:val="000000"/>
        </w:rPr>
      </w:pPr>
      <w:r>
        <w:rPr>
          <w:rFonts w:hint="default" w:ascii="Arial" w:hAnsi="Arial" w:eastAsia="宋体" w:cs="Arial"/>
          <w:color w:val="000000"/>
        </w:rPr>
        <w:t>声环境保护目标</w:t>
      </w:r>
    </w:p>
    <w:p w14:paraId="46079C59">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项目厂界外50m范围内无声环境保护目标。</w:t>
      </w:r>
    </w:p>
    <w:p w14:paraId="738B53ED">
      <w:pPr>
        <w:pStyle w:val="76"/>
        <w:pageBreakBefore w:val="0"/>
        <w:widowControl w:val="0"/>
        <w:kinsoku/>
        <w:wordWrap/>
        <w:overflowPunct/>
        <w:topLinePunct w:val="0"/>
        <w:autoSpaceDE/>
        <w:autoSpaceDN/>
        <w:bidi w:val="0"/>
        <w:spacing w:before="0" w:after="0"/>
        <w:ind w:left="825" w:leftChars="50"/>
        <w:textAlignment w:val="auto"/>
        <w:rPr>
          <w:rFonts w:hint="default" w:ascii="Arial" w:hAnsi="Arial" w:eastAsia="宋体" w:cs="Arial"/>
          <w:color w:val="000000"/>
        </w:rPr>
      </w:pPr>
      <w:r>
        <w:rPr>
          <w:rFonts w:hint="default" w:ascii="Arial" w:hAnsi="Arial" w:eastAsia="宋体" w:cs="Arial"/>
          <w:color w:val="000000"/>
        </w:rPr>
        <w:t>地下水环境保护目标</w:t>
      </w:r>
    </w:p>
    <w:p w14:paraId="635D1847">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项目厂界外500m范围内无地下水集中式饮用水水源和热水、矿泉水、温泉等特殊地下水资源。</w:t>
      </w:r>
    </w:p>
    <w:p w14:paraId="66184580">
      <w:pPr>
        <w:pStyle w:val="76"/>
        <w:pageBreakBefore w:val="0"/>
        <w:widowControl w:val="0"/>
        <w:kinsoku/>
        <w:wordWrap/>
        <w:overflowPunct/>
        <w:topLinePunct w:val="0"/>
        <w:autoSpaceDE/>
        <w:autoSpaceDN/>
        <w:bidi w:val="0"/>
        <w:spacing w:before="0" w:after="0"/>
        <w:ind w:left="825" w:leftChars="50"/>
        <w:textAlignment w:val="auto"/>
        <w:rPr>
          <w:rFonts w:hint="default" w:ascii="Arial" w:hAnsi="Arial" w:eastAsia="宋体" w:cs="Arial"/>
          <w:color w:val="000000"/>
        </w:rPr>
      </w:pPr>
      <w:r>
        <w:rPr>
          <w:rFonts w:hint="default" w:ascii="Arial" w:hAnsi="Arial" w:eastAsia="宋体" w:cs="Arial"/>
          <w:color w:val="000000"/>
        </w:rPr>
        <w:t>生态环境保护目标</w:t>
      </w:r>
    </w:p>
    <w:p w14:paraId="59CEABB8">
      <w:pPr>
        <w:pStyle w:val="52"/>
        <w:pageBreakBefore w:val="0"/>
        <w:widowControl w:val="0"/>
        <w:kinsoku/>
        <w:wordWrap/>
        <w:overflowPunct/>
        <w:topLinePunct w:val="0"/>
        <w:autoSpaceDE/>
        <w:autoSpaceDN/>
        <w:bidi w:val="0"/>
        <w:spacing w:line="360" w:lineRule="auto"/>
        <w:ind w:left="105" w:leftChars="50" w:firstLine="482"/>
        <w:textAlignment w:val="auto"/>
        <w:rPr>
          <w:rFonts w:hint="default" w:ascii="Arial" w:hAnsi="Arial" w:eastAsia="宋体" w:cs="Arial"/>
          <w:b/>
          <w:bCs/>
          <w:color w:val="000000"/>
          <w:sz w:val="24"/>
          <w:szCs w:val="24"/>
        </w:rPr>
        <w:sectPr>
          <w:headerReference r:id="rId22"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r>
        <w:rPr>
          <w:rFonts w:hint="default" w:ascii="Arial" w:hAnsi="Arial" w:eastAsia="宋体" w:cs="Arial"/>
          <w:bCs/>
          <w:color w:val="000000"/>
          <w:sz w:val="24"/>
          <w:szCs w:val="24"/>
        </w:rPr>
        <w:t>项目</w:t>
      </w:r>
      <w:r>
        <w:rPr>
          <w:rFonts w:hint="default" w:ascii="Arial" w:hAnsi="Arial" w:eastAsia="宋体" w:cs="Arial"/>
          <w:bCs/>
          <w:color w:val="000000"/>
          <w:sz w:val="24"/>
          <w:szCs w:val="24"/>
          <w:lang w:val="en-US" w:eastAsia="zh-CN"/>
        </w:rPr>
        <w:t>位于浙江省平湖市曹桥街道兴曹路388号5-6号门（1-3层）</w:t>
      </w:r>
      <w:r>
        <w:rPr>
          <w:rFonts w:hint="default" w:ascii="Arial" w:hAnsi="Arial" w:eastAsia="宋体" w:cs="Arial"/>
          <w:sz w:val="24"/>
          <w:szCs w:val="24"/>
          <w:lang w:eastAsia="zh-CN"/>
        </w:rPr>
        <w:t>，</w:t>
      </w:r>
      <w:r>
        <w:rPr>
          <w:rFonts w:hint="default" w:ascii="Arial" w:hAnsi="Arial" w:eastAsia="宋体" w:cs="Arial"/>
          <w:sz w:val="24"/>
          <w:szCs w:val="24"/>
          <w:lang w:val="en-US" w:eastAsia="zh-CN"/>
        </w:rPr>
        <w:t>所在地为</w:t>
      </w:r>
      <w:r>
        <w:rPr>
          <w:rFonts w:hint="default" w:ascii="Arial" w:hAnsi="Arial" w:eastAsia="宋体" w:cs="Arial"/>
          <w:bCs/>
          <w:color w:val="000000"/>
          <w:sz w:val="24"/>
          <w:szCs w:val="24"/>
        </w:rPr>
        <w:t>工业用地</w:t>
      </w:r>
      <w:r>
        <w:rPr>
          <w:rFonts w:hint="default" w:ascii="Arial" w:hAnsi="Arial" w:eastAsia="宋体" w:cs="Arial"/>
          <w:bCs/>
          <w:color w:val="000000"/>
          <w:sz w:val="24"/>
          <w:szCs w:val="24"/>
          <w:lang w:eastAsia="zh-CN"/>
        </w:rPr>
        <w:t>。</w:t>
      </w:r>
      <w:r>
        <w:rPr>
          <w:rFonts w:hint="default" w:ascii="Arial" w:hAnsi="Arial" w:eastAsia="宋体" w:cs="Arial"/>
          <w:kern w:val="0"/>
          <w:sz w:val="24"/>
          <w:szCs w:val="24"/>
          <w:lang w:val="en-US" w:eastAsia="zh-CN" w:bidi="ar-SA"/>
        </w:rPr>
        <w:t>项目所在地及其周边不涉及自然保护区、世界文化和自然遗产地、风景名胜区、森林公园、地质公园、重要湿地、原始天然林、珍稀濒危野生动植物天然集中分布区、重要水生生物的自然产卵场</w:t>
      </w:r>
      <w:r>
        <w:rPr>
          <w:rFonts w:hint="eastAsia" w:ascii="Arial" w:hAnsi="Arial" w:eastAsia="宋体" w:cs="Arial"/>
          <w:kern w:val="0"/>
          <w:sz w:val="24"/>
          <w:szCs w:val="24"/>
          <w:lang w:val="en-US" w:eastAsia="zh-CN" w:bidi="ar-SA"/>
        </w:rPr>
        <w:t>及</w:t>
      </w:r>
      <w:r>
        <w:rPr>
          <w:rFonts w:hint="default" w:ascii="Arial" w:hAnsi="Arial" w:eastAsia="宋体" w:cs="Arial"/>
          <w:kern w:val="0"/>
          <w:sz w:val="24"/>
          <w:szCs w:val="24"/>
          <w:lang w:val="en-US" w:eastAsia="zh-CN" w:bidi="ar-SA"/>
        </w:rPr>
        <w:t>索饵场、越冬场和洄游通道、天然渔场等生态环境保护目标。</w:t>
      </w:r>
    </w:p>
    <w:p w14:paraId="6A72B072">
      <w:pPr>
        <w:pStyle w:val="83"/>
        <w:pageBreakBefore w:val="0"/>
        <w:widowControl w:val="0"/>
        <w:kinsoku/>
        <w:wordWrap/>
        <w:overflowPunct/>
        <w:topLinePunct w:val="0"/>
        <w:autoSpaceDE/>
        <w:autoSpaceDN/>
        <w:bidi w:val="0"/>
        <w:adjustRightInd w:val="0"/>
        <w:snapToGrid w:val="0"/>
        <w:ind w:left="303" w:leftChars="50" w:hanging="198"/>
        <w:textAlignment w:val="auto"/>
        <w:rPr>
          <w:rFonts w:hint="default" w:ascii="Arial" w:hAnsi="Arial" w:eastAsia="宋体" w:cs="Arial"/>
          <w:color w:val="000000"/>
        </w:rPr>
      </w:pPr>
      <w:r>
        <w:rPr>
          <w:rFonts w:hint="default" w:ascii="Arial" w:hAnsi="Arial" w:eastAsia="宋体" w:cs="Arial"/>
          <w:color w:val="000000"/>
        </w:rPr>
        <w:t>污染物排放控制标准</w:t>
      </w:r>
    </w:p>
    <w:p w14:paraId="77814034">
      <w:pPr>
        <w:pStyle w:val="76"/>
        <w:pageBreakBefore w:val="0"/>
        <w:widowControl w:val="0"/>
        <w:kinsoku/>
        <w:wordWrap/>
        <w:overflowPunct/>
        <w:topLinePunct w:val="0"/>
        <w:autoSpaceDE/>
        <w:autoSpaceDN/>
        <w:bidi w:val="0"/>
        <w:adjustRightInd w:val="0"/>
        <w:snapToGrid w:val="0"/>
        <w:spacing w:before="0" w:after="0"/>
        <w:ind w:left="303" w:leftChars="50" w:hanging="198"/>
        <w:textAlignment w:val="auto"/>
        <w:rPr>
          <w:rFonts w:hint="default" w:ascii="Arial" w:hAnsi="Arial" w:eastAsia="宋体" w:cs="Arial"/>
          <w:color w:val="000000"/>
        </w:rPr>
      </w:pPr>
      <w:r>
        <w:rPr>
          <w:rFonts w:hint="default" w:ascii="Arial" w:hAnsi="Arial" w:eastAsia="宋体" w:cs="Arial"/>
          <w:color w:val="000000"/>
        </w:rPr>
        <w:t>废水污染物排放控制标准</w:t>
      </w:r>
    </w:p>
    <w:p w14:paraId="68BE9375">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项目</w:t>
      </w:r>
      <w:r>
        <w:rPr>
          <w:rFonts w:hint="eastAsia" w:ascii="Arial" w:hAnsi="Arial" w:eastAsia="宋体" w:cs="Arial"/>
          <w:bCs/>
          <w:color w:val="000000"/>
          <w:sz w:val="24"/>
          <w:szCs w:val="24"/>
          <w:lang w:val="en-US" w:eastAsia="zh-CN"/>
        </w:rPr>
        <w:t>生产废水作危废处置，</w:t>
      </w:r>
      <w:r>
        <w:rPr>
          <w:rFonts w:hint="default" w:ascii="Arial" w:hAnsi="Arial" w:eastAsia="宋体" w:cs="Arial"/>
          <w:bCs/>
          <w:color w:val="000000"/>
          <w:sz w:val="24"/>
          <w:szCs w:val="24"/>
          <w:lang w:val="en-US" w:eastAsia="zh-CN"/>
        </w:rPr>
        <w:t>仅</w:t>
      </w:r>
      <w:r>
        <w:rPr>
          <w:rFonts w:hint="eastAsia" w:ascii="Arial" w:hAnsi="Arial" w:eastAsia="宋体" w:cs="Arial"/>
          <w:bCs/>
          <w:color w:val="000000"/>
          <w:sz w:val="24"/>
          <w:szCs w:val="24"/>
          <w:lang w:val="en-US" w:eastAsia="zh-CN"/>
        </w:rPr>
        <w:t>排放</w:t>
      </w:r>
      <w:r>
        <w:rPr>
          <w:rFonts w:hint="default" w:ascii="Arial" w:hAnsi="Arial" w:eastAsia="宋体" w:cs="Arial"/>
          <w:bCs/>
          <w:color w:val="000000"/>
          <w:sz w:val="24"/>
          <w:szCs w:val="24"/>
          <w:lang w:val="en-US" w:eastAsia="zh-CN"/>
        </w:rPr>
        <w:t>生活污水</w:t>
      </w:r>
      <w:r>
        <w:rPr>
          <w:rFonts w:hint="default" w:ascii="Arial" w:hAnsi="Arial" w:eastAsia="宋体" w:cs="Arial"/>
          <w:bCs/>
          <w:color w:val="000000"/>
          <w:sz w:val="24"/>
          <w:szCs w:val="24"/>
        </w:rPr>
        <w:t>，废水纳管标准执行《污水综合排放标准》（GB8978-1996）三级标准。目前，嘉兴市联合污水处理厂出水执行《城镇污水处理厂主要水污染物排放标准》（DB33/2169 -2018），该标准中未规定的其他指标执行《城镇污水处理厂污染物排放标准》（GB 18918-2002）中的一级A标准，具体标准值见表。</w:t>
      </w:r>
    </w:p>
    <w:p w14:paraId="6C726E49">
      <w:pPr>
        <w:pStyle w:val="78"/>
        <w:bidi w:val="0"/>
        <w:rPr>
          <w:rFonts w:hint="default" w:ascii="Arial" w:hAnsi="Arial" w:eastAsia="宋体" w:cs="Arial"/>
          <w:color w:val="000000"/>
        </w:rPr>
      </w:pPr>
      <w:r>
        <w:rPr>
          <w:rFonts w:hint="default" w:ascii="Arial" w:hAnsi="Arial" w:eastAsia="宋体" w:cs="Arial"/>
          <w:color w:val="000000"/>
        </w:rPr>
        <w:t>废水排放标准单位:mg/L，除pH外</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2318"/>
        <w:gridCol w:w="2351"/>
        <w:gridCol w:w="2117"/>
      </w:tblGrid>
      <w:tr w14:paraId="6B7E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dxa"/>
            <w:tcBorders>
              <w:tl2br w:val="nil"/>
            </w:tcBorders>
            <w:shd w:val="clear" w:color="auto" w:fill="FFFFFF"/>
            <w:noWrap w:val="0"/>
            <w:vAlign w:val="center"/>
          </w:tcPr>
          <w:p w14:paraId="47219F44">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序号</w:t>
            </w:r>
          </w:p>
        </w:tc>
        <w:tc>
          <w:tcPr>
            <w:tcW w:w="2318" w:type="dxa"/>
            <w:shd w:val="clear" w:color="auto" w:fill="FFFFFF"/>
            <w:noWrap w:val="0"/>
            <w:vAlign w:val="center"/>
          </w:tcPr>
          <w:p w14:paraId="39DABB8C">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项目</w:t>
            </w:r>
          </w:p>
        </w:tc>
        <w:tc>
          <w:tcPr>
            <w:tcW w:w="2351" w:type="dxa"/>
            <w:shd w:val="clear" w:color="auto" w:fill="FFFFFF"/>
            <w:noWrap w:val="0"/>
            <w:vAlign w:val="center"/>
          </w:tcPr>
          <w:p w14:paraId="6F0704C4">
            <w:pPr>
              <w:adjustRightInd w:val="0"/>
              <w:snapToGrid w:val="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排放限值</w:t>
            </w:r>
          </w:p>
        </w:tc>
        <w:tc>
          <w:tcPr>
            <w:tcW w:w="2117" w:type="dxa"/>
            <w:shd w:val="clear" w:color="auto" w:fill="FFFFFF"/>
            <w:noWrap w:val="0"/>
            <w:vAlign w:val="center"/>
          </w:tcPr>
          <w:p w14:paraId="320EB7B8">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执行标准</w:t>
            </w:r>
          </w:p>
        </w:tc>
      </w:tr>
      <w:tr w14:paraId="2D3A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dxa"/>
            <w:shd w:val="clear" w:color="auto" w:fill="FFFFFF"/>
            <w:noWrap w:val="0"/>
            <w:vAlign w:val="center"/>
          </w:tcPr>
          <w:p w14:paraId="07D2D827">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1</w:t>
            </w:r>
          </w:p>
        </w:tc>
        <w:tc>
          <w:tcPr>
            <w:tcW w:w="2318" w:type="dxa"/>
            <w:shd w:val="clear" w:color="auto" w:fill="FFFFFF"/>
            <w:noWrap w:val="0"/>
            <w:vAlign w:val="center"/>
          </w:tcPr>
          <w:p w14:paraId="6315DF9E">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pH值</w:t>
            </w:r>
          </w:p>
        </w:tc>
        <w:tc>
          <w:tcPr>
            <w:tcW w:w="2351" w:type="dxa"/>
            <w:shd w:val="clear" w:color="auto" w:fill="FFFFFF"/>
            <w:noWrap w:val="0"/>
            <w:vAlign w:val="center"/>
          </w:tcPr>
          <w:p w14:paraId="250D759A">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6-9</w:t>
            </w:r>
          </w:p>
        </w:tc>
        <w:tc>
          <w:tcPr>
            <w:tcW w:w="2117" w:type="dxa"/>
            <w:vMerge w:val="restart"/>
            <w:shd w:val="clear" w:color="auto" w:fill="FFFFFF"/>
            <w:noWrap w:val="0"/>
            <w:vAlign w:val="center"/>
          </w:tcPr>
          <w:p w14:paraId="516DED76">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 w:val="21"/>
                <w:szCs w:val="21"/>
              </w:rPr>
              <w:t>GB8978-1996</w:t>
            </w:r>
          </w:p>
        </w:tc>
      </w:tr>
      <w:tr w14:paraId="7FD1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dxa"/>
            <w:shd w:val="clear" w:color="auto" w:fill="FFFFFF"/>
            <w:noWrap w:val="0"/>
            <w:vAlign w:val="center"/>
          </w:tcPr>
          <w:p w14:paraId="4D3BE739">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2</w:t>
            </w:r>
          </w:p>
        </w:tc>
        <w:tc>
          <w:tcPr>
            <w:tcW w:w="2318" w:type="dxa"/>
            <w:shd w:val="clear" w:color="auto" w:fill="FFFFFF"/>
            <w:noWrap w:val="0"/>
            <w:vAlign w:val="center"/>
          </w:tcPr>
          <w:p w14:paraId="09A3FC18">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BOD</w:t>
            </w:r>
            <w:r>
              <w:rPr>
                <w:rFonts w:hint="default" w:ascii="Arial" w:hAnsi="Arial" w:eastAsia="宋体" w:cs="Arial"/>
                <w:b w:val="0"/>
                <w:color w:val="000000"/>
                <w:sz w:val="21"/>
                <w:szCs w:val="21"/>
                <w:vertAlign w:val="subscript"/>
              </w:rPr>
              <w:t>5</w:t>
            </w:r>
          </w:p>
        </w:tc>
        <w:tc>
          <w:tcPr>
            <w:tcW w:w="2351" w:type="dxa"/>
            <w:shd w:val="clear" w:color="auto" w:fill="FFFFFF"/>
            <w:noWrap w:val="0"/>
            <w:vAlign w:val="center"/>
          </w:tcPr>
          <w:p w14:paraId="7CF3276D">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300</w:t>
            </w:r>
          </w:p>
        </w:tc>
        <w:tc>
          <w:tcPr>
            <w:tcW w:w="2117" w:type="dxa"/>
            <w:vMerge w:val="continue"/>
            <w:shd w:val="clear" w:color="auto" w:fill="FFFFFF"/>
            <w:noWrap w:val="0"/>
            <w:vAlign w:val="center"/>
          </w:tcPr>
          <w:p w14:paraId="6A93D4BB">
            <w:pPr>
              <w:adjustRightInd w:val="0"/>
              <w:snapToGrid w:val="0"/>
              <w:jc w:val="center"/>
              <w:rPr>
                <w:rFonts w:hint="default" w:ascii="Arial" w:hAnsi="Arial" w:eastAsia="宋体" w:cs="Arial"/>
                <w:b w:val="0"/>
                <w:color w:val="000000"/>
                <w:kern w:val="2"/>
                <w:sz w:val="21"/>
                <w:szCs w:val="21"/>
                <w:lang w:val="en-US" w:eastAsia="zh-CN" w:bidi="ar-SA"/>
              </w:rPr>
            </w:pPr>
          </w:p>
        </w:tc>
      </w:tr>
      <w:tr w14:paraId="0A67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dxa"/>
            <w:shd w:val="clear" w:color="auto" w:fill="FFFFFF"/>
            <w:noWrap w:val="0"/>
            <w:vAlign w:val="center"/>
          </w:tcPr>
          <w:p w14:paraId="42640943">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3</w:t>
            </w:r>
          </w:p>
        </w:tc>
        <w:tc>
          <w:tcPr>
            <w:tcW w:w="2318" w:type="dxa"/>
            <w:shd w:val="clear" w:color="auto" w:fill="FFFFFF"/>
            <w:noWrap w:val="0"/>
            <w:vAlign w:val="center"/>
          </w:tcPr>
          <w:p w14:paraId="398AB066">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COD</w:t>
            </w:r>
            <w:r>
              <w:rPr>
                <w:rFonts w:hint="default" w:ascii="Arial" w:hAnsi="Arial" w:eastAsia="宋体" w:cs="Arial"/>
                <w:b w:val="0"/>
                <w:color w:val="000000"/>
                <w:sz w:val="21"/>
                <w:szCs w:val="21"/>
                <w:vertAlign w:val="subscript"/>
              </w:rPr>
              <w:t>Cr</w:t>
            </w:r>
          </w:p>
        </w:tc>
        <w:tc>
          <w:tcPr>
            <w:tcW w:w="2351" w:type="dxa"/>
            <w:shd w:val="clear" w:color="auto" w:fill="FFFFFF"/>
            <w:noWrap w:val="0"/>
            <w:vAlign w:val="center"/>
          </w:tcPr>
          <w:p w14:paraId="0B638792">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lang w:val="en-US" w:eastAsia="zh-CN"/>
              </w:rPr>
              <w:t>500</w:t>
            </w:r>
          </w:p>
        </w:tc>
        <w:tc>
          <w:tcPr>
            <w:tcW w:w="2117" w:type="dxa"/>
            <w:vMerge w:val="continue"/>
            <w:shd w:val="clear" w:color="auto" w:fill="FFFFFF"/>
            <w:noWrap w:val="0"/>
            <w:vAlign w:val="center"/>
          </w:tcPr>
          <w:p w14:paraId="5EC231FE">
            <w:pPr>
              <w:adjustRightInd w:val="0"/>
              <w:snapToGrid w:val="0"/>
              <w:jc w:val="center"/>
              <w:rPr>
                <w:rFonts w:hint="default" w:ascii="Arial" w:hAnsi="Arial" w:eastAsia="宋体" w:cs="Arial"/>
                <w:b w:val="0"/>
                <w:color w:val="000000"/>
                <w:kern w:val="2"/>
                <w:sz w:val="21"/>
                <w:szCs w:val="21"/>
                <w:lang w:val="en-US" w:eastAsia="zh-CN" w:bidi="ar-SA"/>
              </w:rPr>
            </w:pPr>
          </w:p>
        </w:tc>
      </w:tr>
      <w:tr w14:paraId="4C68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dxa"/>
            <w:shd w:val="clear" w:color="auto" w:fill="FFFFFF"/>
            <w:noWrap w:val="0"/>
            <w:vAlign w:val="center"/>
          </w:tcPr>
          <w:p w14:paraId="355C850D">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4</w:t>
            </w:r>
          </w:p>
        </w:tc>
        <w:tc>
          <w:tcPr>
            <w:tcW w:w="2318" w:type="dxa"/>
            <w:shd w:val="clear" w:color="auto" w:fill="FFFFFF"/>
            <w:noWrap w:val="0"/>
            <w:vAlign w:val="center"/>
          </w:tcPr>
          <w:p w14:paraId="214E617E">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氨氮</w:t>
            </w:r>
          </w:p>
        </w:tc>
        <w:tc>
          <w:tcPr>
            <w:tcW w:w="2351" w:type="dxa"/>
            <w:shd w:val="clear" w:color="auto" w:fill="FFFFFF"/>
            <w:noWrap w:val="0"/>
            <w:vAlign w:val="center"/>
          </w:tcPr>
          <w:p w14:paraId="2D49075C">
            <w:pPr>
              <w:adjustRightInd w:val="0"/>
              <w:snapToGrid w:val="0"/>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kern w:val="2"/>
                <w:sz w:val="21"/>
                <w:szCs w:val="21"/>
                <w:lang w:val="en-US" w:eastAsia="zh-CN" w:bidi="ar-SA"/>
              </w:rPr>
              <w:t>45</w:t>
            </w:r>
          </w:p>
        </w:tc>
        <w:tc>
          <w:tcPr>
            <w:tcW w:w="2117" w:type="dxa"/>
            <w:vMerge w:val="continue"/>
            <w:shd w:val="clear" w:color="auto" w:fill="FFFFFF"/>
            <w:noWrap w:val="0"/>
            <w:vAlign w:val="center"/>
          </w:tcPr>
          <w:p w14:paraId="44A8CED4">
            <w:pPr>
              <w:adjustRightInd w:val="0"/>
              <w:snapToGrid w:val="0"/>
              <w:jc w:val="center"/>
              <w:rPr>
                <w:rFonts w:hint="default" w:ascii="Arial" w:hAnsi="Arial" w:eastAsia="宋体" w:cs="Arial"/>
                <w:b w:val="0"/>
                <w:color w:val="000000"/>
                <w:kern w:val="2"/>
                <w:sz w:val="21"/>
                <w:szCs w:val="21"/>
                <w:lang w:val="en-US" w:eastAsia="zh-CN" w:bidi="ar-SA"/>
              </w:rPr>
            </w:pPr>
          </w:p>
        </w:tc>
      </w:tr>
      <w:tr w14:paraId="14F8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dxa"/>
            <w:shd w:val="clear" w:color="auto" w:fill="FFFFFF"/>
            <w:noWrap w:val="0"/>
            <w:vAlign w:val="center"/>
          </w:tcPr>
          <w:p w14:paraId="5656E8EC">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5</w:t>
            </w:r>
          </w:p>
        </w:tc>
        <w:tc>
          <w:tcPr>
            <w:tcW w:w="2318" w:type="dxa"/>
            <w:shd w:val="clear" w:color="auto" w:fill="FFFFFF"/>
            <w:noWrap w:val="0"/>
            <w:vAlign w:val="center"/>
          </w:tcPr>
          <w:p w14:paraId="55F4445A">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TP</w:t>
            </w:r>
          </w:p>
        </w:tc>
        <w:tc>
          <w:tcPr>
            <w:tcW w:w="2351" w:type="dxa"/>
            <w:shd w:val="clear" w:color="auto" w:fill="FFFFFF"/>
            <w:noWrap w:val="0"/>
            <w:vAlign w:val="center"/>
          </w:tcPr>
          <w:p w14:paraId="17770D1F">
            <w:pPr>
              <w:adjustRightInd w:val="0"/>
              <w:snapToGrid w:val="0"/>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kern w:val="2"/>
                <w:sz w:val="21"/>
                <w:szCs w:val="21"/>
                <w:lang w:val="en-US" w:eastAsia="zh-CN" w:bidi="ar-SA"/>
              </w:rPr>
              <w:t>8</w:t>
            </w:r>
          </w:p>
        </w:tc>
        <w:tc>
          <w:tcPr>
            <w:tcW w:w="2117" w:type="dxa"/>
            <w:vMerge w:val="continue"/>
            <w:shd w:val="clear" w:color="auto" w:fill="FFFFFF"/>
            <w:noWrap w:val="0"/>
            <w:vAlign w:val="center"/>
          </w:tcPr>
          <w:p w14:paraId="0637A425">
            <w:pPr>
              <w:adjustRightInd w:val="0"/>
              <w:snapToGrid w:val="0"/>
              <w:jc w:val="center"/>
              <w:rPr>
                <w:rFonts w:hint="default" w:ascii="Arial" w:hAnsi="Arial" w:eastAsia="宋体" w:cs="Arial"/>
                <w:b w:val="0"/>
                <w:color w:val="000000"/>
                <w:kern w:val="2"/>
                <w:sz w:val="21"/>
                <w:szCs w:val="21"/>
                <w:lang w:val="en-US" w:eastAsia="zh-CN" w:bidi="ar-SA"/>
              </w:rPr>
            </w:pPr>
          </w:p>
        </w:tc>
      </w:tr>
    </w:tbl>
    <w:p w14:paraId="39648CF9">
      <w:pPr>
        <w:pStyle w:val="78"/>
        <w:keepNext w:val="0"/>
        <w:keepLines w:val="0"/>
        <w:pageBreakBefore w:val="0"/>
        <w:widowControl w:val="0"/>
        <w:kinsoku/>
        <w:wordWrap/>
        <w:overflowPunct/>
        <w:topLinePunct w:val="0"/>
        <w:autoSpaceDE/>
        <w:autoSpaceDN/>
        <w:bidi w:val="0"/>
        <w:adjustRightInd w:val="0"/>
        <w:snapToGrid w:val="0"/>
        <w:spacing w:before="171" w:beforeLines="50"/>
        <w:ind w:left="420" w:leftChars="0" w:hanging="420" w:firstLineChars="0"/>
        <w:textAlignment w:val="auto"/>
        <w:rPr>
          <w:rFonts w:hint="default" w:ascii="Arial" w:hAnsi="Arial" w:eastAsia="宋体" w:cs="Arial"/>
        </w:rPr>
      </w:pPr>
      <w:r>
        <w:rPr>
          <w:rFonts w:hint="default" w:ascii="Arial" w:hAnsi="Arial" w:eastAsia="宋体" w:cs="Arial"/>
          <w:sz w:val="21"/>
          <w:szCs w:val="21"/>
        </w:rPr>
        <w:t>城镇污水处理厂污染物排放标准</w:t>
      </w:r>
      <w:r>
        <w:rPr>
          <w:rFonts w:hint="default" w:ascii="Arial" w:hAnsi="Arial" w:eastAsia="宋体" w:cs="Arial"/>
          <w:bCs w:val="0"/>
          <w:sz w:val="24"/>
          <w:szCs w:val="24"/>
        </w:rPr>
        <w:t xml:space="preserve">  </w:t>
      </w:r>
      <w:r>
        <w:rPr>
          <w:rFonts w:hint="default" w:ascii="Arial" w:hAnsi="Arial" w:eastAsia="宋体" w:cs="Arial"/>
          <w:sz w:val="21"/>
          <w:szCs w:val="21"/>
        </w:rPr>
        <w:t>单位：mg/L（pH值除外）</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5"/>
        <w:gridCol w:w="1113"/>
        <w:gridCol w:w="1405"/>
        <w:gridCol w:w="1094"/>
        <w:gridCol w:w="1620"/>
      </w:tblGrid>
      <w:tr w14:paraId="31C2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417" w:type="dxa"/>
            <w:tcBorders>
              <w:tl2br w:val="nil"/>
            </w:tcBorders>
            <w:shd w:val="clear" w:color="auto" w:fill="FFFFFF"/>
            <w:noWrap w:val="0"/>
            <w:vAlign w:val="center"/>
          </w:tcPr>
          <w:p w14:paraId="677B196A">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项目</w:t>
            </w:r>
          </w:p>
        </w:tc>
        <w:tc>
          <w:tcPr>
            <w:tcW w:w="583" w:type="dxa"/>
            <w:shd w:val="clear" w:color="auto" w:fill="FFFFFF"/>
            <w:noWrap w:val="0"/>
            <w:vAlign w:val="center"/>
          </w:tcPr>
          <w:p w14:paraId="67A2F7F5">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pH</w:t>
            </w:r>
          </w:p>
        </w:tc>
        <w:tc>
          <w:tcPr>
            <w:tcW w:w="736" w:type="dxa"/>
            <w:shd w:val="clear" w:color="auto" w:fill="FFFFFF"/>
            <w:noWrap w:val="0"/>
            <w:vAlign w:val="center"/>
          </w:tcPr>
          <w:p w14:paraId="287BB237">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sz w:val="18"/>
                <w:szCs w:val="18"/>
              </w:rPr>
            </w:pPr>
            <w:r>
              <w:rPr>
                <w:rFonts w:hint="default" w:ascii="Arial" w:hAnsi="Arial" w:eastAsia="宋体" w:cs="Arial"/>
                <w:b w:val="0"/>
                <w:color w:val="000000"/>
                <w:kern w:val="2"/>
                <w:sz w:val="18"/>
                <w:szCs w:val="18"/>
              </w:rPr>
              <w:t>COD</w:t>
            </w:r>
            <w:r>
              <w:rPr>
                <w:rFonts w:hint="default" w:ascii="Arial" w:hAnsi="Arial" w:eastAsia="宋体" w:cs="Arial"/>
                <w:b w:val="0"/>
                <w:color w:val="000000"/>
                <w:kern w:val="2"/>
                <w:sz w:val="18"/>
                <w:szCs w:val="18"/>
                <w:vertAlign w:val="subscript"/>
              </w:rPr>
              <w:t>Cr</w:t>
            </w:r>
          </w:p>
        </w:tc>
        <w:tc>
          <w:tcPr>
            <w:tcW w:w="573" w:type="dxa"/>
            <w:shd w:val="clear" w:color="auto" w:fill="FFFFFF"/>
            <w:noWrap w:val="0"/>
            <w:vAlign w:val="center"/>
          </w:tcPr>
          <w:p w14:paraId="5D92B10F">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石油类</w:t>
            </w:r>
          </w:p>
        </w:tc>
        <w:tc>
          <w:tcPr>
            <w:tcW w:w="848" w:type="dxa"/>
            <w:shd w:val="clear" w:color="auto" w:fill="FFFFFF"/>
            <w:noWrap w:val="0"/>
            <w:vAlign w:val="center"/>
          </w:tcPr>
          <w:p w14:paraId="5C0BEF54">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NH</w:t>
            </w:r>
            <w:r>
              <w:rPr>
                <w:rFonts w:hint="default" w:ascii="Arial" w:hAnsi="Arial" w:eastAsia="宋体" w:cs="Arial"/>
                <w:b w:val="0"/>
                <w:color w:val="000000"/>
                <w:kern w:val="2"/>
                <w:vertAlign w:val="subscript"/>
              </w:rPr>
              <w:t>3</w:t>
            </w:r>
            <w:r>
              <w:rPr>
                <w:rFonts w:hint="default" w:ascii="Arial" w:hAnsi="Arial" w:eastAsia="宋体" w:cs="Arial"/>
                <w:b w:val="0"/>
                <w:color w:val="000000"/>
                <w:kern w:val="2"/>
              </w:rPr>
              <w:t>-N</w:t>
            </w:r>
          </w:p>
        </w:tc>
      </w:tr>
      <w:tr w14:paraId="62E4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417" w:type="dxa"/>
            <w:shd w:val="clear" w:color="auto" w:fill="FFFFFF"/>
            <w:noWrap w:val="0"/>
            <w:vAlign w:val="center"/>
          </w:tcPr>
          <w:p w14:paraId="4EB22B14">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一级A标准</w:t>
            </w:r>
            <w:r>
              <w:rPr>
                <w:rFonts w:hint="default" w:ascii="Arial" w:hAnsi="Arial" w:eastAsia="宋体" w:cs="Arial"/>
                <w:b w:val="0"/>
                <w:color w:val="000000"/>
              </w:rPr>
              <w:t>DB33/2169-2018</w:t>
            </w:r>
          </w:p>
        </w:tc>
        <w:tc>
          <w:tcPr>
            <w:tcW w:w="583" w:type="dxa"/>
            <w:shd w:val="clear" w:color="auto" w:fill="FFFFFF"/>
            <w:noWrap w:val="0"/>
            <w:vAlign w:val="center"/>
          </w:tcPr>
          <w:p w14:paraId="55859650">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6~9</w:t>
            </w:r>
          </w:p>
        </w:tc>
        <w:tc>
          <w:tcPr>
            <w:tcW w:w="736" w:type="dxa"/>
            <w:shd w:val="clear" w:color="auto" w:fill="FFFFFF"/>
            <w:noWrap w:val="0"/>
            <w:vAlign w:val="center"/>
          </w:tcPr>
          <w:p w14:paraId="2F4B2E1C">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40</w:t>
            </w:r>
          </w:p>
        </w:tc>
        <w:tc>
          <w:tcPr>
            <w:tcW w:w="573" w:type="dxa"/>
            <w:shd w:val="clear" w:color="auto" w:fill="FFFFFF"/>
            <w:noWrap w:val="0"/>
            <w:vAlign w:val="center"/>
          </w:tcPr>
          <w:p w14:paraId="57C70589">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1.0</w:t>
            </w:r>
          </w:p>
        </w:tc>
        <w:tc>
          <w:tcPr>
            <w:tcW w:w="848" w:type="dxa"/>
            <w:shd w:val="clear" w:color="auto" w:fill="FFFFFF"/>
            <w:noWrap w:val="0"/>
            <w:vAlign w:val="center"/>
          </w:tcPr>
          <w:p w14:paraId="4476F59B">
            <w:pPr>
              <w:pStyle w:val="95"/>
              <w:widowControl w:val="0"/>
              <w:pBdr>
                <w:left w:val="none" w:color="auto" w:sz="0" w:space="0"/>
                <w:bottom w:val="none" w:color="auto" w:sz="0" w:space="0"/>
                <w:right w:val="none" w:color="auto" w:sz="0" w:space="0"/>
              </w:pBdr>
              <w:spacing w:before="0" w:beforeAutospacing="0" w:after="0" w:afterAutospacing="0" w:line="0" w:lineRule="atLeast"/>
              <w:rPr>
                <w:rFonts w:hint="default" w:ascii="Arial" w:hAnsi="Arial" w:eastAsia="宋体" w:cs="Arial"/>
                <w:b w:val="0"/>
                <w:color w:val="000000"/>
                <w:kern w:val="2"/>
              </w:rPr>
            </w:pPr>
            <w:r>
              <w:rPr>
                <w:rFonts w:hint="default" w:ascii="Arial" w:hAnsi="Arial" w:eastAsia="宋体" w:cs="Arial"/>
                <w:b w:val="0"/>
                <w:color w:val="000000"/>
                <w:kern w:val="2"/>
              </w:rPr>
              <w:t>2（4）</w:t>
            </w:r>
          </w:p>
        </w:tc>
      </w:tr>
    </w:tbl>
    <w:p w14:paraId="0E4A42AF">
      <w:pPr>
        <w:pStyle w:val="76"/>
        <w:keepNext/>
        <w:keepLines/>
        <w:pageBreakBefore w:val="0"/>
        <w:widowControl w:val="0"/>
        <w:kinsoku/>
        <w:wordWrap/>
        <w:overflowPunct/>
        <w:topLinePunct w:val="0"/>
        <w:autoSpaceDE/>
        <w:autoSpaceDN/>
        <w:bidi w:val="0"/>
        <w:adjustRightInd w:val="0"/>
        <w:snapToGrid w:val="0"/>
        <w:spacing w:before="171" w:beforeLines="50" w:after="0"/>
        <w:ind w:left="303" w:leftChars="50" w:hanging="198"/>
        <w:textAlignment w:val="auto"/>
        <w:rPr>
          <w:rFonts w:hint="default" w:ascii="Arial" w:hAnsi="Arial" w:eastAsia="宋体" w:cs="Arial"/>
          <w:color w:val="000000"/>
        </w:rPr>
      </w:pPr>
      <w:r>
        <w:rPr>
          <w:rFonts w:hint="default" w:ascii="Arial" w:hAnsi="Arial" w:eastAsia="宋体" w:cs="Arial"/>
          <w:color w:val="000000"/>
        </w:rPr>
        <w:t>废气污染物排放控制标准</w:t>
      </w:r>
    </w:p>
    <w:p w14:paraId="2DE25779">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b/>
          <w:bCs/>
          <w:color w:val="000000"/>
          <w:lang w:val="en-US" w:eastAsia="zh-CN"/>
        </w:rPr>
      </w:pPr>
      <w:r>
        <w:rPr>
          <w:rFonts w:hint="default" w:ascii="Arial" w:hAnsi="Arial" w:eastAsia="宋体" w:cs="Arial"/>
          <w:b/>
          <w:bCs/>
          <w:color w:val="000000"/>
          <w:lang w:val="en-US" w:eastAsia="zh-CN"/>
        </w:rPr>
        <w:t>有组织：</w:t>
      </w:r>
    </w:p>
    <w:p w14:paraId="7D66AC46">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spacing w:val="-6"/>
          <w:sz w:val="24"/>
          <w:lang w:eastAsia="zh-CN"/>
        </w:rPr>
      </w:pPr>
      <w:r>
        <w:rPr>
          <w:rFonts w:hint="default" w:ascii="Arial" w:hAnsi="Arial" w:eastAsia="宋体" w:cs="Arial"/>
          <w:color w:val="000000"/>
          <w:spacing w:val="-6"/>
          <w:sz w:val="24"/>
        </w:rPr>
        <w:t>本项目</w:t>
      </w:r>
      <w:r>
        <w:rPr>
          <w:rFonts w:hint="default" w:ascii="Arial" w:hAnsi="Arial" w:eastAsia="宋体" w:cs="Arial"/>
          <w:color w:val="000000"/>
          <w:spacing w:val="-6"/>
          <w:sz w:val="24"/>
          <w:lang w:val="en-US" w:eastAsia="zh-CN"/>
        </w:rPr>
        <w:t>生产过程中产生的主要废气为纺丝废气、上油废气。本项目实施后废气中的非甲烷总烃、油雾、臭气浓度等污染因子排放执行</w:t>
      </w:r>
      <w:r>
        <w:rPr>
          <w:rFonts w:hint="default" w:ascii="Arial" w:hAnsi="Arial" w:eastAsia="宋体" w:cs="Arial"/>
          <w:color w:val="000000"/>
          <w:spacing w:val="-6"/>
          <w:sz w:val="24"/>
        </w:rPr>
        <w:t>《</w:t>
      </w:r>
      <w:r>
        <w:rPr>
          <w:rFonts w:hint="default" w:ascii="Arial" w:hAnsi="Arial" w:eastAsia="宋体" w:cs="Arial"/>
          <w:color w:val="000000"/>
          <w:spacing w:val="-6"/>
          <w:sz w:val="24"/>
          <w:lang w:val="en-US" w:eastAsia="zh-CN"/>
        </w:rPr>
        <w:t>化学纤维工业</w:t>
      </w:r>
      <w:r>
        <w:rPr>
          <w:rFonts w:hint="default" w:ascii="Arial" w:hAnsi="Arial" w:eastAsia="宋体" w:cs="Arial"/>
          <w:color w:val="000000"/>
          <w:spacing w:val="-6"/>
          <w:sz w:val="24"/>
        </w:rPr>
        <w:t>大气污染物排放标准》（DB 33/2</w:t>
      </w:r>
      <w:r>
        <w:rPr>
          <w:rFonts w:hint="default" w:ascii="Arial" w:hAnsi="Arial" w:eastAsia="宋体" w:cs="Arial"/>
          <w:color w:val="000000"/>
          <w:spacing w:val="-6"/>
          <w:sz w:val="24"/>
          <w:lang w:val="en-US" w:eastAsia="zh-CN"/>
        </w:rPr>
        <w:t>563</w:t>
      </w:r>
      <w:r>
        <w:rPr>
          <w:rFonts w:hint="default" w:ascii="Arial" w:hAnsi="Arial" w:eastAsia="宋体" w:cs="Arial"/>
          <w:color w:val="000000"/>
          <w:spacing w:val="-6"/>
          <w:sz w:val="24"/>
        </w:rPr>
        <w:t>-20</w:t>
      </w:r>
      <w:r>
        <w:rPr>
          <w:rFonts w:hint="default" w:ascii="Arial" w:hAnsi="Arial" w:eastAsia="宋体" w:cs="Arial"/>
          <w:color w:val="000000"/>
          <w:spacing w:val="-6"/>
          <w:sz w:val="24"/>
          <w:lang w:val="en-US" w:eastAsia="zh-CN"/>
        </w:rPr>
        <w:t>22</w:t>
      </w:r>
      <w:r>
        <w:rPr>
          <w:rFonts w:hint="default" w:ascii="Arial" w:hAnsi="Arial" w:eastAsia="宋体" w:cs="Arial"/>
          <w:color w:val="000000"/>
          <w:spacing w:val="-6"/>
          <w:sz w:val="24"/>
        </w:rPr>
        <w:t>）表1规定的大气污染物排放限值</w:t>
      </w:r>
      <w:r>
        <w:rPr>
          <w:rFonts w:hint="default" w:ascii="Arial" w:hAnsi="Arial" w:eastAsia="宋体" w:cs="Arial"/>
          <w:color w:val="000000"/>
          <w:spacing w:val="-6"/>
          <w:sz w:val="24"/>
          <w:lang w:eastAsia="zh-CN"/>
        </w:rPr>
        <w:t>。</w:t>
      </w:r>
    </w:p>
    <w:p w14:paraId="2B042243">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b/>
          <w:bCs/>
          <w:color w:val="000000"/>
          <w:lang w:val="en-US" w:eastAsia="zh-CN"/>
        </w:rPr>
      </w:pPr>
      <w:r>
        <w:rPr>
          <w:rFonts w:hint="default" w:ascii="Arial" w:hAnsi="Arial" w:eastAsia="宋体" w:cs="Arial"/>
          <w:b/>
          <w:bCs/>
          <w:color w:val="000000"/>
          <w:lang w:val="en-US" w:eastAsia="zh-CN"/>
        </w:rPr>
        <w:t>无组织：</w:t>
      </w:r>
    </w:p>
    <w:p w14:paraId="2BB636DA">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lang w:eastAsia="zh-CN"/>
        </w:rPr>
      </w:pPr>
      <w:r>
        <w:rPr>
          <w:rFonts w:hint="default" w:ascii="Arial" w:hAnsi="Arial" w:eastAsia="宋体" w:cs="Arial"/>
          <w:color w:val="000000"/>
          <w:lang w:val="en-US" w:eastAsia="zh-CN"/>
        </w:rPr>
        <w:t>厂界臭气浓度</w:t>
      </w:r>
      <w:r>
        <w:rPr>
          <w:rFonts w:hint="default" w:ascii="Arial" w:hAnsi="Arial" w:eastAsia="宋体" w:cs="Arial"/>
          <w:color w:val="000000"/>
        </w:rPr>
        <w:t>浓度限值执行《</w:t>
      </w:r>
      <w:r>
        <w:rPr>
          <w:rFonts w:hint="default" w:ascii="Arial" w:hAnsi="Arial" w:eastAsia="宋体" w:cs="Arial"/>
          <w:color w:val="000000"/>
          <w:lang w:val="en-US" w:eastAsia="zh-CN"/>
        </w:rPr>
        <w:t>化学纤维工业</w:t>
      </w:r>
      <w:r>
        <w:rPr>
          <w:rFonts w:hint="default" w:ascii="Arial" w:hAnsi="Arial" w:eastAsia="宋体" w:cs="Arial"/>
          <w:color w:val="000000"/>
        </w:rPr>
        <w:t>大气污染物排放标准》（DB 33/2</w:t>
      </w:r>
      <w:r>
        <w:rPr>
          <w:rFonts w:hint="default" w:ascii="Arial" w:hAnsi="Arial" w:eastAsia="宋体" w:cs="Arial"/>
          <w:color w:val="000000"/>
          <w:lang w:val="en-US" w:eastAsia="zh-CN"/>
        </w:rPr>
        <w:t>563</w:t>
      </w:r>
      <w:r>
        <w:rPr>
          <w:rFonts w:hint="default" w:ascii="Arial" w:hAnsi="Arial" w:eastAsia="宋体" w:cs="Arial"/>
          <w:color w:val="000000"/>
        </w:rPr>
        <w:t>-20</w:t>
      </w:r>
      <w:r>
        <w:rPr>
          <w:rFonts w:hint="default" w:ascii="Arial" w:hAnsi="Arial" w:eastAsia="宋体" w:cs="Arial"/>
          <w:color w:val="000000"/>
          <w:lang w:val="en-US" w:eastAsia="zh-CN"/>
        </w:rPr>
        <w:t>22</w:t>
      </w:r>
      <w:r>
        <w:rPr>
          <w:rFonts w:hint="default" w:ascii="Arial" w:hAnsi="Arial" w:eastAsia="宋体" w:cs="Arial"/>
          <w:color w:val="000000"/>
        </w:rPr>
        <w:t>）表6标准</w:t>
      </w:r>
      <w:r>
        <w:rPr>
          <w:rFonts w:hint="default" w:ascii="Arial" w:hAnsi="Arial" w:eastAsia="宋体" w:cs="Arial"/>
          <w:color w:val="000000"/>
          <w:lang w:eastAsia="zh-CN"/>
        </w:rPr>
        <w:t>。</w:t>
      </w:r>
    </w:p>
    <w:p w14:paraId="64FE74F1">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spacing w:val="-6"/>
          <w:sz w:val="24"/>
        </w:rPr>
      </w:pPr>
      <w:r>
        <w:rPr>
          <w:rFonts w:hint="default" w:ascii="Arial" w:hAnsi="Arial" w:eastAsia="宋体" w:cs="Arial"/>
          <w:color w:val="000000"/>
          <w:spacing w:val="-6"/>
          <w:sz w:val="24"/>
          <w:lang w:val="en-US" w:eastAsia="zh-CN"/>
        </w:rPr>
        <w:t>厂界非甲烷总烃、</w:t>
      </w:r>
      <w:r>
        <w:rPr>
          <w:rFonts w:hint="default" w:ascii="Arial" w:hAnsi="Arial" w:eastAsia="宋体" w:cs="Arial"/>
          <w:color w:val="000000"/>
          <w:spacing w:val="-6"/>
          <w:sz w:val="24"/>
        </w:rPr>
        <w:t>颗粒物执行《大气污染物综合排放标准》（GB 16297-1996）限制要求）。厂区内挥发性有机物无组织排放限值执行《挥发性有机物无组织排放控制标准》（GB37822-2019）中的特别排放限值要求</w:t>
      </w:r>
      <w:r>
        <w:rPr>
          <w:rFonts w:hint="default" w:ascii="Arial" w:hAnsi="Arial" w:eastAsia="宋体" w:cs="Arial"/>
          <w:color w:val="000000"/>
          <w:spacing w:val="-6"/>
          <w:sz w:val="24"/>
          <w:lang w:eastAsia="zh-CN"/>
        </w:rPr>
        <w:t>。</w:t>
      </w:r>
      <w:r>
        <w:rPr>
          <w:rFonts w:hint="default" w:ascii="Arial" w:hAnsi="Arial" w:eastAsia="宋体" w:cs="Arial"/>
          <w:color w:val="000000"/>
          <w:spacing w:val="-6"/>
          <w:sz w:val="24"/>
        </w:rPr>
        <w:t>具体见表。</w:t>
      </w:r>
    </w:p>
    <w:p w14:paraId="679F956A">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spacing w:val="-6"/>
          <w:sz w:val="24"/>
        </w:rPr>
      </w:pPr>
    </w:p>
    <w:p w14:paraId="61B2EA06">
      <w:pPr>
        <w:pStyle w:val="78"/>
        <w:keepNext w:val="0"/>
        <w:keepLines w:val="0"/>
        <w:pageBreakBefore w:val="0"/>
        <w:widowControl w:val="0"/>
        <w:kinsoku/>
        <w:wordWrap/>
        <w:overflowPunct/>
        <w:topLinePunct w:val="0"/>
        <w:autoSpaceDE/>
        <w:autoSpaceDN/>
        <w:bidi w:val="0"/>
        <w:adjustRightInd w:val="0"/>
        <w:snapToGrid w:val="0"/>
        <w:spacing w:before="171" w:beforeLines="50"/>
        <w:ind w:left="420" w:hanging="420"/>
        <w:textAlignment w:val="auto"/>
        <w:rPr>
          <w:rFonts w:hint="default" w:ascii="Arial" w:hAnsi="Arial" w:eastAsia="宋体" w:cs="Arial"/>
          <w:color w:val="000000"/>
        </w:rPr>
      </w:pPr>
      <w:r>
        <w:rPr>
          <w:rFonts w:hint="default" w:ascii="Arial" w:hAnsi="Arial" w:eastAsia="宋体" w:cs="Arial"/>
          <w:color w:val="000000"/>
          <w:lang w:val="en-US" w:eastAsia="zh-CN"/>
        </w:rPr>
        <w:t xml:space="preserve">有组织排放标准 </w:t>
      </w:r>
      <w:r>
        <w:rPr>
          <w:rFonts w:hint="default" w:ascii="Arial" w:hAnsi="Arial" w:eastAsia="宋体" w:cs="Arial"/>
          <w:color w:val="000000"/>
        </w:rPr>
        <w:t>单位：mg/m</w:t>
      </w:r>
      <w:r>
        <w:rPr>
          <w:rFonts w:hint="default" w:ascii="Arial" w:hAnsi="Arial" w:eastAsia="宋体" w:cs="Arial"/>
          <w:color w:val="000000"/>
          <w:vertAlign w:val="superscript"/>
        </w:rPr>
        <w:t>3</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665"/>
        <w:gridCol w:w="2376"/>
        <w:gridCol w:w="1082"/>
        <w:gridCol w:w="992"/>
        <w:gridCol w:w="1411"/>
        <w:gridCol w:w="1411"/>
      </w:tblGrid>
      <w:tr w14:paraId="159A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665" w:type="dxa"/>
            <w:tcBorders>
              <w:tl2br w:val="nil"/>
            </w:tcBorders>
            <w:shd w:val="clear" w:color="auto" w:fill="FFFFFF"/>
            <w:noWrap w:val="0"/>
            <w:vAlign w:val="center"/>
          </w:tcPr>
          <w:p w14:paraId="4FA2522D">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序号</w:t>
            </w:r>
          </w:p>
        </w:tc>
        <w:tc>
          <w:tcPr>
            <w:tcW w:w="2376" w:type="dxa"/>
            <w:shd w:val="clear" w:color="auto" w:fill="FFFFFF"/>
            <w:noWrap w:val="0"/>
            <w:vAlign w:val="center"/>
          </w:tcPr>
          <w:p w14:paraId="03BC2CDB">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污染物项目</w:t>
            </w:r>
          </w:p>
        </w:tc>
        <w:tc>
          <w:tcPr>
            <w:tcW w:w="1082" w:type="dxa"/>
            <w:shd w:val="clear" w:color="auto" w:fill="FFFFFF"/>
            <w:noWrap w:val="0"/>
            <w:vAlign w:val="center"/>
          </w:tcPr>
          <w:p w14:paraId="052E88A0">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适用条件</w:t>
            </w:r>
          </w:p>
        </w:tc>
        <w:tc>
          <w:tcPr>
            <w:tcW w:w="992" w:type="dxa"/>
            <w:shd w:val="clear" w:color="auto" w:fill="FFFFFF"/>
            <w:noWrap w:val="0"/>
            <w:vAlign w:val="center"/>
          </w:tcPr>
          <w:p w14:paraId="6771C53F">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排放限值</w:t>
            </w:r>
          </w:p>
        </w:tc>
        <w:tc>
          <w:tcPr>
            <w:tcW w:w="1411" w:type="dxa"/>
            <w:shd w:val="clear" w:color="auto" w:fill="FFFFFF"/>
            <w:noWrap w:val="0"/>
            <w:vAlign w:val="center"/>
          </w:tcPr>
          <w:p w14:paraId="5B0187FE">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污染物排放监控位置</w:t>
            </w:r>
          </w:p>
        </w:tc>
        <w:tc>
          <w:tcPr>
            <w:tcW w:w="1411" w:type="dxa"/>
            <w:shd w:val="clear" w:color="auto" w:fill="FFFFFF"/>
            <w:noWrap w:val="0"/>
            <w:vAlign w:val="center"/>
          </w:tcPr>
          <w:p w14:paraId="3725C7F6">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执行标准</w:t>
            </w:r>
          </w:p>
        </w:tc>
      </w:tr>
      <w:tr w14:paraId="5609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665" w:type="dxa"/>
            <w:shd w:val="clear" w:color="auto" w:fill="FFFFFF"/>
            <w:noWrap w:val="0"/>
            <w:vAlign w:val="center"/>
          </w:tcPr>
          <w:p w14:paraId="69A38BE1">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2376" w:type="dxa"/>
            <w:shd w:val="clear" w:color="auto" w:fill="FFFFFF"/>
            <w:noWrap w:val="0"/>
            <w:vAlign w:val="center"/>
          </w:tcPr>
          <w:p w14:paraId="127C24D2">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油雾</w:t>
            </w:r>
          </w:p>
        </w:tc>
        <w:tc>
          <w:tcPr>
            <w:tcW w:w="1082" w:type="dxa"/>
            <w:vMerge w:val="restart"/>
            <w:shd w:val="clear" w:color="auto" w:fill="FFFFFF"/>
            <w:noWrap w:val="0"/>
            <w:vAlign w:val="center"/>
          </w:tcPr>
          <w:p w14:paraId="257E4970">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所有</w:t>
            </w:r>
          </w:p>
        </w:tc>
        <w:tc>
          <w:tcPr>
            <w:tcW w:w="992" w:type="dxa"/>
            <w:shd w:val="clear" w:color="auto" w:fill="FFFFFF"/>
            <w:noWrap w:val="0"/>
            <w:vAlign w:val="center"/>
          </w:tcPr>
          <w:p w14:paraId="4133EB0C">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5</w:t>
            </w:r>
          </w:p>
        </w:tc>
        <w:tc>
          <w:tcPr>
            <w:tcW w:w="1411" w:type="dxa"/>
            <w:vMerge w:val="restart"/>
            <w:shd w:val="clear" w:color="auto" w:fill="FFFFFF"/>
            <w:noWrap w:val="0"/>
            <w:vAlign w:val="center"/>
          </w:tcPr>
          <w:p w14:paraId="7DDFEE81">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车间或生产设施排气筒</w:t>
            </w:r>
          </w:p>
        </w:tc>
        <w:tc>
          <w:tcPr>
            <w:tcW w:w="1411" w:type="dxa"/>
            <w:vMerge w:val="restart"/>
            <w:shd w:val="clear" w:color="auto" w:fill="FFFFFF"/>
            <w:noWrap w:val="0"/>
            <w:vAlign w:val="center"/>
          </w:tcPr>
          <w:p w14:paraId="51925778">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w:t>
            </w:r>
            <w:r>
              <w:rPr>
                <w:rFonts w:hint="default" w:ascii="Arial" w:hAnsi="Arial" w:eastAsia="宋体" w:cs="Arial"/>
                <w:b w:val="0"/>
                <w:color w:val="000000"/>
                <w:szCs w:val="21"/>
                <w:lang w:val="en-US" w:eastAsia="zh-CN"/>
              </w:rPr>
              <w:t>化学纤维工业</w:t>
            </w:r>
            <w:r>
              <w:rPr>
                <w:rFonts w:hint="default" w:ascii="Arial" w:hAnsi="Arial" w:eastAsia="宋体" w:cs="Arial"/>
                <w:b w:val="0"/>
                <w:color w:val="000000"/>
                <w:szCs w:val="21"/>
              </w:rPr>
              <w:t>大气污染物排放标准》（DB 33/2</w:t>
            </w:r>
            <w:r>
              <w:rPr>
                <w:rFonts w:hint="default" w:ascii="Arial" w:hAnsi="Arial" w:eastAsia="宋体" w:cs="Arial"/>
                <w:b w:val="0"/>
                <w:color w:val="000000"/>
                <w:szCs w:val="21"/>
                <w:lang w:val="en-US" w:eastAsia="zh-CN"/>
              </w:rPr>
              <w:t>563</w:t>
            </w:r>
            <w:r>
              <w:rPr>
                <w:rFonts w:hint="default" w:ascii="Arial" w:hAnsi="Arial" w:eastAsia="宋体" w:cs="Arial"/>
                <w:b w:val="0"/>
                <w:color w:val="000000"/>
                <w:szCs w:val="21"/>
              </w:rPr>
              <w:t>-20</w:t>
            </w:r>
            <w:r>
              <w:rPr>
                <w:rFonts w:hint="default" w:ascii="Arial" w:hAnsi="Arial" w:eastAsia="宋体" w:cs="Arial"/>
                <w:b w:val="0"/>
                <w:color w:val="000000"/>
                <w:szCs w:val="21"/>
                <w:lang w:val="en-US" w:eastAsia="zh-CN"/>
              </w:rPr>
              <w:t>22</w:t>
            </w:r>
            <w:r>
              <w:rPr>
                <w:rFonts w:hint="default" w:ascii="Arial" w:hAnsi="Arial" w:eastAsia="宋体" w:cs="Arial"/>
                <w:b w:val="0"/>
                <w:color w:val="000000"/>
                <w:szCs w:val="21"/>
              </w:rPr>
              <w:t>）</w:t>
            </w:r>
          </w:p>
        </w:tc>
      </w:tr>
      <w:tr w14:paraId="7C86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665" w:type="dxa"/>
            <w:shd w:val="clear" w:color="auto" w:fill="FFFFFF"/>
            <w:noWrap w:val="0"/>
            <w:vAlign w:val="center"/>
          </w:tcPr>
          <w:p w14:paraId="37F08208">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2</w:t>
            </w:r>
          </w:p>
        </w:tc>
        <w:tc>
          <w:tcPr>
            <w:tcW w:w="2376" w:type="dxa"/>
            <w:shd w:val="clear" w:color="auto" w:fill="FFFFFF"/>
            <w:noWrap w:val="0"/>
            <w:vAlign w:val="center"/>
          </w:tcPr>
          <w:p w14:paraId="7A768226">
            <w:pPr>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臭气浓度（无量纲）</w:t>
            </w:r>
          </w:p>
        </w:tc>
        <w:tc>
          <w:tcPr>
            <w:tcW w:w="1082" w:type="dxa"/>
            <w:vMerge w:val="continue"/>
            <w:shd w:val="clear" w:color="auto" w:fill="FFFFFF"/>
            <w:noWrap w:val="0"/>
            <w:vAlign w:val="center"/>
          </w:tcPr>
          <w:p w14:paraId="748815E7">
            <w:pPr>
              <w:snapToGrid w:val="0"/>
              <w:jc w:val="center"/>
              <w:rPr>
                <w:rFonts w:hint="default" w:ascii="Arial" w:hAnsi="Arial" w:eastAsia="宋体" w:cs="Arial"/>
                <w:b w:val="0"/>
                <w:color w:val="000000"/>
                <w:kern w:val="2"/>
                <w:sz w:val="21"/>
                <w:szCs w:val="21"/>
                <w:lang w:val="en-US" w:eastAsia="zh-CN" w:bidi="ar-SA"/>
              </w:rPr>
            </w:pPr>
          </w:p>
        </w:tc>
        <w:tc>
          <w:tcPr>
            <w:tcW w:w="992" w:type="dxa"/>
            <w:shd w:val="clear" w:color="auto" w:fill="FFFFFF"/>
            <w:noWrap w:val="0"/>
            <w:vAlign w:val="center"/>
          </w:tcPr>
          <w:p w14:paraId="04417A25">
            <w:pPr>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800</w:t>
            </w:r>
          </w:p>
        </w:tc>
        <w:tc>
          <w:tcPr>
            <w:tcW w:w="1411" w:type="dxa"/>
            <w:vMerge w:val="continue"/>
            <w:shd w:val="clear" w:color="auto" w:fill="FFFFFF"/>
            <w:noWrap w:val="0"/>
            <w:vAlign w:val="center"/>
          </w:tcPr>
          <w:p w14:paraId="42496CAF">
            <w:pPr>
              <w:snapToGrid w:val="0"/>
              <w:jc w:val="center"/>
              <w:rPr>
                <w:rFonts w:hint="default" w:ascii="Arial" w:hAnsi="Arial" w:eastAsia="宋体" w:cs="Arial"/>
                <w:b w:val="0"/>
                <w:color w:val="000000"/>
                <w:szCs w:val="21"/>
              </w:rPr>
            </w:pPr>
          </w:p>
        </w:tc>
        <w:tc>
          <w:tcPr>
            <w:tcW w:w="1411" w:type="dxa"/>
            <w:vMerge w:val="continue"/>
            <w:shd w:val="clear" w:color="auto" w:fill="FFFFFF"/>
            <w:noWrap w:val="0"/>
            <w:vAlign w:val="center"/>
          </w:tcPr>
          <w:p w14:paraId="5FAA1659">
            <w:pPr>
              <w:snapToGrid w:val="0"/>
              <w:jc w:val="center"/>
              <w:rPr>
                <w:rFonts w:hint="default" w:ascii="Arial" w:hAnsi="Arial" w:eastAsia="宋体" w:cs="Arial"/>
                <w:b w:val="0"/>
                <w:color w:val="000000"/>
                <w:szCs w:val="21"/>
              </w:rPr>
            </w:pPr>
          </w:p>
        </w:tc>
      </w:tr>
      <w:tr w14:paraId="519D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665" w:type="dxa"/>
            <w:shd w:val="clear" w:color="auto" w:fill="FFFFFF"/>
            <w:noWrap w:val="0"/>
            <w:vAlign w:val="center"/>
          </w:tcPr>
          <w:p w14:paraId="093A354D">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3</w:t>
            </w:r>
          </w:p>
        </w:tc>
        <w:tc>
          <w:tcPr>
            <w:tcW w:w="2376" w:type="dxa"/>
            <w:shd w:val="clear" w:color="auto" w:fill="FFFFFF"/>
            <w:noWrap w:val="0"/>
            <w:vAlign w:val="center"/>
          </w:tcPr>
          <w:p w14:paraId="0113C16E">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总挥发性有机物（TVOC）</w:t>
            </w:r>
          </w:p>
        </w:tc>
        <w:tc>
          <w:tcPr>
            <w:tcW w:w="1082" w:type="dxa"/>
            <w:vMerge w:val="continue"/>
            <w:shd w:val="clear" w:color="auto" w:fill="FFFFFF"/>
            <w:noWrap w:val="0"/>
            <w:vAlign w:val="center"/>
          </w:tcPr>
          <w:p w14:paraId="403DAEE4">
            <w:pPr>
              <w:snapToGrid w:val="0"/>
              <w:jc w:val="center"/>
              <w:rPr>
                <w:rFonts w:hint="default" w:ascii="Arial" w:hAnsi="Arial" w:eastAsia="宋体" w:cs="Arial"/>
                <w:b w:val="0"/>
                <w:color w:val="000000"/>
                <w:szCs w:val="21"/>
              </w:rPr>
            </w:pPr>
          </w:p>
        </w:tc>
        <w:tc>
          <w:tcPr>
            <w:tcW w:w="992" w:type="dxa"/>
            <w:shd w:val="clear" w:color="auto" w:fill="FFFFFF"/>
            <w:noWrap w:val="0"/>
            <w:vAlign w:val="center"/>
          </w:tcPr>
          <w:p w14:paraId="657E07D6">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1</w:t>
            </w:r>
            <w:r>
              <w:rPr>
                <w:rFonts w:hint="default" w:ascii="Arial" w:hAnsi="Arial" w:eastAsia="宋体" w:cs="Arial"/>
                <w:b w:val="0"/>
                <w:color w:val="000000"/>
                <w:szCs w:val="21"/>
                <w:lang w:val="en-US" w:eastAsia="zh-CN"/>
              </w:rPr>
              <w:t>00</w:t>
            </w:r>
          </w:p>
        </w:tc>
        <w:tc>
          <w:tcPr>
            <w:tcW w:w="1411" w:type="dxa"/>
            <w:vMerge w:val="continue"/>
            <w:shd w:val="clear" w:color="auto" w:fill="FFFFFF"/>
            <w:noWrap w:val="0"/>
            <w:vAlign w:val="center"/>
          </w:tcPr>
          <w:p w14:paraId="789981CE">
            <w:pPr>
              <w:snapToGrid w:val="0"/>
              <w:jc w:val="center"/>
              <w:rPr>
                <w:rFonts w:hint="default" w:ascii="Arial" w:hAnsi="Arial" w:eastAsia="宋体" w:cs="Arial"/>
                <w:b w:val="0"/>
                <w:color w:val="000000"/>
                <w:szCs w:val="21"/>
              </w:rPr>
            </w:pPr>
          </w:p>
        </w:tc>
        <w:tc>
          <w:tcPr>
            <w:tcW w:w="1411" w:type="dxa"/>
            <w:vMerge w:val="continue"/>
            <w:shd w:val="clear" w:color="auto" w:fill="FFFFFF"/>
            <w:noWrap w:val="0"/>
            <w:vAlign w:val="center"/>
          </w:tcPr>
          <w:p w14:paraId="66436CFB">
            <w:pPr>
              <w:snapToGrid w:val="0"/>
              <w:jc w:val="center"/>
              <w:rPr>
                <w:rFonts w:hint="default" w:ascii="Arial" w:hAnsi="Arial" w:eastAsia="宋体" w:cs="Arial"/>
                <w:b w:val="0"/>
                <w:color w:val="000000"/>
                <w:szCs w:val="21"/>
              </w:rPr>
            </w:pPr>
          </w:p>
        </w:tc>
      </w:tr>
      <w:tr w14:paraId="74E6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665" w:type="dxa"/>
            <w:shd w:val="clear" w:color="auto" w:fill="FFFFFF"/>
            <w:noWrap w:val="0"/>
            <w:vAlign w:val="center"/>
          </w:tcPr>
          <w:p w14:paraId="66463BDB">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4</w:t>
            </w:r>
          </w:p>
        </w:tc>
        <w:tc>
          <w:tcPr>
            <w:tcW w:w="2376" w:type="dxa"/>
            <w:shd w:val="clear" w:color="auto" w:fill="FFFFFF"/>
            <w:noWrap w:val="0"/>
            <w:vAlign w:val="center"/>
          </w:tcPr>
          <w:p w14:paraId="4AFE849F">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非甲烷总烃（NMHC）</w:t>
            </w:r>
          </w:p>
        </w:tc>
        <w:tc>
          <w:tcPr>
            <w:tcW w:w="1082" w:type="dxa"/>
            <w:vMerge w:val="continue"/>
            <w:shd w:val="clear" w:color="auto" w:fill="FFFFFF"/>
            <w:noWrap w:val="0"/>
            <w:vAlign w:val="center"/>
          </w:tcPr>
          <w:p w14:paraId="04E2E4F4">
            <w:pPr>
              <w:snapToGrid w:val="0"/>
              <w:jc w:val="center"/>
              <w:rPr>
                <w:rFonts w:hint="default" w:ascii="Arial" w:hAnsi="Arial" w:eastAsia="宋体" w:cs="Arial"/>
                <w:b w:val="0"/>
                <w:color w:val="000000"/>
                <w:szCs w:val="21"/>
              </w:rPr>
            </w:pPr>
          </w:p>
        </w:tc>
        <w:tc>
          <w:tcPr>
            <w:tcW w:w="992" w:type="dxa"/>
            <w:shd w:val="clear" w:color="auto" w:fill="FFFFFF"/>
            <w:noWrap w:val="0"/>
            <w:vAlign w:val="center"/>
          </w:tcPr>
          <w:p w14:paraId="01F2C861">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60</w:t>
            </w:r>
          </w:p>
        </w:tc>
        <w:tc>
          <w:tcPr>
            <w:tcW w:w="1411" w:type="dxa"/>
            <w:vMerge w:val="continue"/>
            <w:shd w:val="clear" w:color="auto" w:fill="FFFFFF"/>
            <w:noWrap w:val="0"/>
            <w:vAlign w:val="center"/>
          </w:tcPr>
          <w:p w14:paraId="08416057">
            <w:pPr>
              <w:snapToGrid w:val="0"/>
              <w:jc w:val="center"/>
              <w:rPr>
                <w:rFonts w:hint="default" w:ascii="Arial" w:hAnsi="Arial" w:eastAsia="宋体" w:cs="Arial"/>
                <w:b w:val="0"/>
                <w:color w:val="000000"/>
                <w:szCs w:val="21"/>
              </w:rPr>
            </w:pPr>
          </w:p>
        </w:tc>
        <w:tc>
          <w:tcPr>
            <w:tcW w:w="1411" w:type="dxa"/>
            <w:vMerge w:val="continue"/>
            <w:shd w:val="clear" w:color="auto" w:fill="FFFFFF"/>
            <w:noWrap w:val="0"/>
            <w:vAlign w:val="center"/>
          </w:tcPr>
          <w:p w14:paraId="5DB0A17F">
            <w:pPr>
              <w:snapToGrid w:val="0"/>
              <w:jc w:val="center"/>
              <w:rPr>
                <w:rFonts w:hint="default" w:ascii="Arial" w:hAnsi="Arial" w:eastAsia="宋体" w:cs="Arial"/>
                <w:b w:val="0"/>
                <w:color w:val="000000"/>
                <w:szCs w:val="21"/>
              </w:rPr>
            </w:pPr>
          </w:p>
        </w:tc>
      </w:tr>
      <w:tr w14:paraId="1BCB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7937" w:type="dxa"/>
            <w:gridSpan w:val="6"/>
            <w:shd w:val="clear" w:color="auto" w:fill="FFFFFF"/>
            <w:noWrap w:val="0"/>
            <w:vAlign w:val="center"/>
          </w:tcPr>
          <w:p w14:paraId="6426939F">
            <w:pPr>
              <w:snapToGrid w:val="0"/>
              <w:rPr>
                <w:rFonts w:hint="default" w:ascii="Arial" w:hAnsi="Arial" w:eastAsia="宋体" w:cs="Arial"/>
                <w:b w:val="0"/>
                <w:color w:val="000000"/>
                <w:szCs w:val="21"/>
              </w:rPr>
            </w:pPr>
            <w:r>
              <w:rPr>
                <w:rFonts w:hint="default" w:ascii="Arial" w:hAnsi="Arial" w:eastAsia="宋体" w:cs="Arial"/>
                <w:b w:val="0"/>
                <w:color w:val="000000"/>
                <w:szCs w:val="21"/>
              </w:rPr>
              <w:t>注：臭气浓度取一次最大监测值，单位为无量纲。</w:t>
            </w:r>
          </w:p>
        </w:tc>
      </w:tr>
    </w:tbl>
    <w:p w14:paraId="680E2AC9">
      <w:pPr>
        <w:pStyle w:val="78"/>
        <w:keepNext w:val="0"/>
        <w:keepLines w:val="0"/>
        <w:pageBreakBefore w:val="0"/>
        <w:widowControl w:val="0"/>
        <w:kinsoku/>
        <w:wordWrap/>
        <w:overflowPunct/>
        <w:topLinePunct w:val="0"/>
        <w:autoSpaceDE/>
        <w:autoSpaceDN/>
        <w:bidi w:val="0"/>
        <w:adjustRightInd w:val="0"/>
        <w:snapToGrid w:val="0"/>
        <w:spacing w:before="171" w:beforeLines="50"/>
        <w:ind w:left="420" w:hanging="420"/>
        <w:textAlignment w:val="auto"/>
        <w:rPr>
          <w:rFonts w:hint="default" w:ascii="Arial" w:hAnsi="Arial" w:eastAsia="宋体" w:cs="Arial"/>
          <w:color w:val="000000"/>
          <w:sz w:val="21"/>
          <w:szCs w:val="21"/>
        </w:rPr>
      </w:pPr>
      <w:r>
        <w:rPr>
          <w:rFonts w:hint="default" w:ascii="Arial" w:hAnsi="Arial" w:eastAsia="宋体" w:cs="Arial"/>
          <w:color w:val="000000"/>
          <w:sz w:val="21"/>
          <w:szCs w:val="21"/>
        </w:rPr>
        <w:t>企业边界大气污染物浓度限值单位：mg/m</w:t>
      </w:r>
      <w:r>
        <w:rPr>
          <w:rFonts w:hint="default" w:ascii="Arial" w:hAnsi="Arial" w:eastAsia="宋体" w:cs="Arial"/>
          <w:color w:val="000000"/>
          <w:sz w:val="21"/>
          <w:szCs w:val="21"/>
          <w:vertAlign w:val="superscript"/>
        </w:rPr>
        <w:t>3</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676"/>
        <w:gridCol w:w="1659"/>
        <w:gridCol w:w="1352"/>
        <w:gridCol w:w="1111"/>
        <w:gridCol w:w="3139"/>
      </w:tblGrid>
      <w:tr w14:paraId="1005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blHeader/>
          <w:jc w:val="center"/>
        </w:trPr>
        <w:tc>
          <w:tcPr>
            <w:tcW w:w="676" w:type="dxa"/>
            <w:noWrap w:val="0"/>
            <w:vAlign w:val="center"/>
          </w:tcPr>
          <w:p w14:paraId="0B6EA15A">
            <w:pPr>
              <w:snapToGrid w:val="0"/>
              <w:jc w:val="center"/>
              <w:rPr>
                <w:rFonts w:hint="default" w:ascii="Arial" w:hAnsi="Arial" w:eastAsia="宋体" w:cs="Arial"/>
                <w:color w:val="000000"/>
                <w:szCs w:val="21"/>
              </w:rPr>
            </w:pPr>
            <w:r>
              <w:rPr>
                <w:rFonts w:hint="default" w:ascii="Arial" w:hAnsi="Arial" w:eastAsia="宋体" w:cs="Arial"/>
                <w:color w:val="000000"/>
                <w:szCs w:val="21"/>
              </w:rPr>
              <w:t>序号</w:t>
            </w:r>
          </w:p>
        </w:tc>
        <w:tc>
          <w:tcPr>
            <w:tcW w:w="1659" w:type="dxa"/>
            <w:noWrap w:val="0"/>
            <w:vAlign w:val="center"/>
          </w:tcPr>
          <w:p w14:paraId="119E4F09">
            <w:pPr>
              <w:snapToGrid w:val="0"/>
              <w:jc w:val="center"/>
              <w:rPr>
                <w:rFonts w:hint="default" w:ascii="Arial" w:hAnsi="Arial" w:eastAsia="宋体" w:cs="Arial"/>
                <w:color w:val="000000"/>
                <w:szCs w:val="21"/>
              </w:rPr>
            </w:pPr>
            <w:r>
              <w:rPr>
                <w:rFonts w:hint="default" w:ascii="Arial" w:hAnsi="Arial" w:eastAsia="宋体" w:cs="Arial"/>
                <w:color w:val="000000"/>
                <w:szCs w:val="21"/>
              </w:rPr>
              <w:t>污染物项目</w:t>
            </w:r>
          </w:p>
        </w:tc>
        <w:tc>
          <w:tcPr>
            <w:tcW w:w="1352" w:type="dxa"/>
            <w:noWrap w:val="0"/>
            <w:vAlign w:val="center"/>
          </w:tcPr>
          <w:p w14:paraId="49B3E6EA">
            <w:pPr>
              <w:snapToGrid w:val="0"/>
              <w:jc w:val="center"/>
              <w:rPr>
                <w:rFonts w:hint="default" w:ascii="Arial" w:hAnsi="Arial" w:eastAsia="宋体" w:cs="Arial"/>
                <w:color w:val="000000"/>
                <w:szCs w:val="21"/>
              </w:rPr>
            </w:pPr>
            <w:r>
              <w:rPr>
                <w:rFonts w:hint="default" w:ascii="Arial" w:hAnsi="Arial" w:eastAsia="宋体" w:cs="Arial"/>
                <w:color w:val="000000"/>
                <w:szCs w:val="21"/>
              </w:rPr>
              <w:t>适用条件</w:t>
            </w:r>
          </w:p>
        </w:tc>
        <w:tc>
          <w:tcPr>
            <w:tcW w:w="1111" w:type="dxa"/>
            <w:noWrap w:val="0"/>
            <w:vAlign w:val="center"/>
          </w:tcPr>
          <w:p w14:paraId="46AA7FFD">
            <w:pPr>
              <w:snapToGrid w:val="0"/>
              <w:jc w:val="center"/>
              <w:rPr>
                <w:rFonts w:hint="default" w:ascii="Arial" w:hAnsi="Arial" w:eastAsia="宋体" w:cs="Arial"/>
                <w:color w:val="000000"/>
                <w:szCs w:val="21"/>
              </w:rPr>
            </w:pPr>
            <w:r>
              <w:rPr>
                <w:rFonts w:hint="default" w:ascii="Arial" w:hAnsi="Arial" w:eastAsia="宋体" w:cs="Arial"/>
                <w:color w:val="000000"/>
                <w:szCs w:val="21"/>
              </w:rPr>
              <w:t>浓度限值</w:t>
            </w:r>
          </w:p>
        </w:tc>
        <w:tc>
          <w:tcPr>
            <w:tcW w:w="3139" w:type="dxa"/>
            <w:noWrap w:val="0"/>
            <w:vAlign w:val="center"/>
          </w:tcPr>
          <w:p w14:paraId="6C3BF138">
            <w:pPr>
              <w:snapToGrid w:val="0"/>
              <w:jc w:val="center"/>
              <w:rPr>
                <w:rFonts w:hint="default" w:ascii="Arial" w:hAnsi="Arial" w:eastAsia="宋体" w:cs="Arial"/>
                <w:color w:val="000000"/>
                <w:szCs w:val="21"/>
              </w:rPr>
            </w:pPr>
            <w:r>
              <w:rPr>
                <w:rFonts w:hint="default" w:ascii="Arial" w:hAnsi="Arial" w:eastAsia="宋体" w:cs="Arial"/>
                <w:color w:val="000000"/>
                <w:szCs w:val="21"/>
              </w:rPr>
              <w:t>执行标准</w:t>
            </w:r>
          </w:p>
        </w:tc>
      </w:tr>
      <w:tr w14:paraId="2232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blHeader/>
          <w:jc w:val="center"/>
        </w:trPr>
        <w:tc>
          <w:tcPr>
            <w:tcW w:w="676" w:type="dxa"/>
            <w:noWrap w:val="0"/>
            <w:vAlign w:val="center"/>
          </w:tcPr>
          <w:p w14:paraId="6F85DB4E">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1</w:t>
            </w:r>
          </w:p>
        </w:tc>
        <w:tc>
          <w:tcPr>
            <w:tcW w:w="1659" w:type="dxa"/>
            <w:noWrap w:val="0"/>
            <w:vAlign w:val="center"/>
          </w:tcPr>
          <w:p w14:paraId="4C7A2479">
            <w:pPr>
              <w:snapToGrid w:val="0"/>
              <w:jc w:val="center"/>
              <w:rPr>
                <w:rFonts w:hint="default" w:ascii="Arial" w:hAnsi="Arial" w:eastAsia="宋体" w:cs="Arial"/>
                <w:color w:val="000000"/>
                <w:szCs w:val="21"/>
              </w:rPr>
            </w:pPr>
            <w:r>
              <w:rPr>
                <w:rFonts w:hint="default" w:ascii="Arial" w:hAnsi="Arial" w:eastAsia="宋体" w:cs="Arial"/>
                <w:color w:val="000000"/>
                <w:szCs w:val="21"/>
              </w:rPr>
              <w:t>非甲烷总烃</w:t>
            </w:r>
          </w:p>
        </w:tc>
        <w:tc>
          <w:tcPr>
            <w:tcW w:w="1352" w:type="dxa"/>
            <w:noWrap w:val="0"/>
            <w:vAlign w:val="center"/>
          </w:tcPr>
          <w:p w14:paraId="2296795D">
            <w:pPr>
              <w:snapToGrid w:val="0"/>
              <w:jc w:val="center"/>
              <w:rPr>
                <w:rFonts w:hint="default" w:ascii="Arial" w:hAnsi="Arial" w:eastAsia="宋体" w:cs="Arial"/>
                <w:color w:val="000000"/>
                <w:szCs w:val="21"/>
              </w:rPr>
            </w:pPr>
            <w:r>
              <w:rPr>
                <w:rFonts w:hint="default" w:ascii="Arial" w:hAnsi="Arial" w:eastAsia="宋体" w:cs="Arial"/>
                <w:color w:val="000000"/>
                <w:szCs w:val="21"/>
              </w:rPr>
              <w:t>所有</w:t>
            </w:r>
          </w:p>
        </w:tc>
        <w:tc>
          <w:tcPr>
            <w:tcW w:w="1111" w:type="dxa"/>
            <w:noWrap w:val="0"/>
            <w:vAlign w:val="center"/>
          </w:tcPr>
          <w:p w14:paraId="50688901">
            <w:pPr>
              <w:snapToGrid w:val="0"/>
              <w:jc w:val="center"/>
              <w:rPr>
                <w:rFonts w:hint="default" w:ascii="Arial" w:hAnsi="Arial" w:eastAsia="宋体" w:cs="Arial"/>
                <w:color w:val="000000"/>
                <w:szCs w:val="21"/>
              </w:rPr>
            </w:pPr>
            <w:r>
              <w:rPr>
                <w:rFonts w:hint="default" w:ascii="Arial" w:hAnsi="Arial" w:eastAsia="宋体" w:cs="Arial"/>
                <w:color w:val="000000"/>
                <w:szCs w:val="21"/>
              </w:rPr>
              <w:t>4.0</w:t>
            </w:r>
          </w:p>
        </w:tc>
        <w:tc>
          <w:tcPr>
            <w:tcW w:w="3139" w:type="dxa"/>
            <w:noWrap w:val="0"/>
            <w:vAlign w:val="center"/>
          </w:tcPr>
          <w:p w14:paraId="3F9FBB5C">
            <w:pPr>
              <w:snapToGrid w:val="0"/>
              <w:jc w:val="center"/>
              <w:rPr>
                <w:rFonts w:hint="default" w:ascii="Arial" w:hAnsi="Arial" w:eastAsia="宋体" w:cs="Arial"/>
                <w:color w:val="000000"/>
                <w:szCs w:val="21"/>
              </w:rPr>
            </w:pPr>
            <w:r>
              <w:rPr>
                <w:rFonts w:hint="default" w:ascii="Arial" w:hAnsi="Arial" w:eastAsia="宋体" w:cs="Arial"/>
                <w:color w:val="000000"/>
                <w:szCs w:val="21"/>
                <w:lang w:val="en-US" w:eastAsia="zh-CN"/>
              </w:rPr>
              <w:t>《化学纤维工业大气污染物排放标准》（DB 33/2563-2022）</w:t>
            </w:r>
          </w:p>
        </w:tc>
      </w:tr>
      <w:tr w14:paraId="11F4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blHeader/>
          <w:jc w:val="center"/>
        </w:trPr>
        <w:tc>
          <w:tcPr>
            <w:tcW w:w="676" w:type="dxa"/>
            <w:noWrap w:val="0"/>
            <w:vAlign w:val="center"/>
          </w:tcPr>
          <w:p w14:paraId="6F1A8165">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2</w:t>
            </w:r>
          </w:p>
        </w:tc>
        <w:tc>
          <w:tcPr>
            <w:tcW w:w="1659" w:type="dxa"/>
            <w:shd w:val="clear" w:color="auto" w:fill="auto"/>
            <w:noWrap w:val="0"/>
            <w:vAlign w:val="center"/>
          </w:tcPr>
          <w:p w14:paraId="23681EA9">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颗粒物</w:t>
            </w:r>
          </w:p>
        </w:tc>
        <w:tc>
          <w:tcPr>
            <w:tcW w:w="1352" w:type="dxa"/>
            <w:shd w:val="clear" w:color="auto" w:fill="auto"/>
            <w:noWrap w:val="0"/>
            <w:vAlign w:val="center"/>
          </w:tcPr>
          <w:p w14:paraId="250F7908">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lang w:val="en-US" w:eastAsia="zh-CN"/>
              </w:rPr>
              <w:t>/</w:t>
            </w:r>
          </w:p>
        </w:tc>
        <w:tc>
          <w:tcPr>
            <w:tcW w:w="1111" w:type="dxa"/>
            <w:shd w:val="clear" w:color="auto" w:fill="auto"/>
            <w:noWrap w:val="0"/>
            <w:vAlign w:val="center"/>
          </w:tcPr>
          <w:p w14:paraId="60D82499">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1.0</w:t>
            </w:r>
          </w:p>
        </w:tc>
        <w:tc>
          <w:tcPr>
            <w:tcW w:w="3139" w:type="dxa"/>
            <w:vMerge w:val="restart"/>
            <w:noWrap w:val="0"/>
            <w:vAlign w:val="center"/>
          </w:tcPr>
          <w:p w14:paraId="4AD401A0">
            <w:pPr>
              <w:snapToGrid w:val="0"/>
              <w:jc w:val="center"/>
              <w:rPr>
                <w:rFonts w:hint="default" w:ascii="Arial" w:hAnsi="Arial" w:eastAsia="宋体" w:cs="Arial"/>
                <w:color w:val="000000"/>
                <w:szCs w:val="21"/>
              </w:rPr>
            </w:pPr>
            <w:r>
              <w:rPr>
                <w:rFonts w:hint="default" w:ascii="Arial" w:hAnsi="Arial" w:eastAsia="宋体" w:cs="Arial"/>
                <w:color w:val="000000"/>
                <w:szCs w:val="21"/>
              </w:rPr>
              <w:t>《大气污染物综合排放标准》（GB 16297-1996）</w:t>
            </w:r>
          </w:p>
        </w:tc>
      </w:tr>
      <w:tr w14:paraId="240D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atLeast"/>
          <w:tblHeader/>
          <w:jc w:val="center"/>
        </w:trPr>
        <w:tc>
          <w:tcPr>
            <w:tcW w:w="676" w:type="dxa"/>
            <w:noWrap w:val="0"/>
            <w:vAlign w:val="center"/>
          </w:tcPr>
          <w:p w14:paraId="761AD168">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3</w:t>
            </w:r>
          </w:p>
        </w:tc>
        <w:tc>
          <w:tcPr>
            <w:tcW w:w="1659" w:type="dxa"/>
            <w:shd w:val="clear" w:color="auto" w:fill="auto"/>
            <w:noWrap w:val="0"/>
            <w:vAlign w:val="center"/>
          </w:tcPr>
          <w:p w14:paraId="0E07BB53">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臭气浓度</w:t>
            </w:r>
          </w:p>
        </w:tc>
        <w:tc>
          <w:tcPr>
            <w:tcW w:w="1352" w:type="dxa"/>
            <w:shd w:val="clear" w:color="auto" w:fill="auto"/>
            <w:noWrap w:val="0"/>
            <w:vAlign w:val="center"/>
          </w:tcPr>
          <w:p w14:paraId="38EE283B">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所有</w:t>
            </w:r>
          </w:p>
        </w:tc>
        <w:tc>
          <w:tcPr>
            <w:tcW w:w="1111" w:type="dxa"/>
            <w:shd w:val="clear" w:color="auto" w:fill="auto"/>
            <w:noWrap w:val="0"/>
            <w:vAlign w:val="center"/>
          </w:tcPr>
          <w:p w14:paraId="0EB3608D">
            <w:pPr>
              <w:snapToGrid w:val="0"/>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20</w:t>
            </w:r>
          </w:p>
        </w:tc>
        <w:tc>
          <w:tcPr>
            <w:tcW w:w="3139" w:type="dxa"/>
            <w:vMerge w:val="continue"/>
            <w:noWrap w:val="0"/>
            <w:vAlign w:val="center"/>
          </w:tcPr>
          <w:p w14:paraId="4885ABBA">
            <w:pPr>
              <w:snapToGrid w:val="0"/>
              <w:jc w:val="center"/>
              <w:rPr>
                <w:rFonts w:hint="default" w:ascii="Arial" w:hAnsi="Arial" w:eastAsia="宋体" w:cs="Arial"/>
                <w:color w:val="000000"/>
                <w:szCs w:val="21"/>
              </w:rPr>
            </w:pPr>
          </w:p>
        </w:tc>
      </w:tr>
    </w:tbl>
    <w:p w14:paraId="45F088CC">
      <w:pPr>
        <w:pStyle w:val="76"/>
        <w:keepNext/>
        <w:keepLines/>
        <w:pageBreakBefore w:val="0"/>
        <w:widowControl w:val="0"/>
        <w:kinsoku/>
        <w:wordWrap/>
        <w:overflowPunct/>
        <w:topLinePunct w:val="0"/>
        <w:autoSpaceDE/>
        <w:autoSpaceDN/>
        <w:bidi w:val="0"/>
        <w:adjustRightInd w:val="0"/>
        <w:snapToGrid w:val="0"/>
        <w:spacing w:before="171" w:beforeLines="50" w:after="171" w:afterLines="50" w:line="240" w:lineRule="auto"/>
        <w:ind w:left="198" w:hanging="198"/>
        <w:textAlignment w:val="auto"/>
        <w:rPr>
          <w:rFonts w:hint="default" w:ascii="Arial" w:hAnsi="Arial" w:eastAsia="宋体" w:cs="Arial"/>
          <w:color w:val="000000"/>
        </w:rPr>
      </w:pPr>
      <w:r>
        <w:rPr>
          <w:rFonts w:hint="default" w:ascii="Arial" w:hAnsi="Arial" w:eastAsia="宋体" w:cs="Arial"/>
          <w:color w:val="000000"/>
        </w:rPr>
        <w:t>噪声排放控制标准</w:t>
      </w:r>
    </w:p>
    <w:p w14:paraId="6A5B41A6">
      <w:pPr>
        <w:pStyle w:val="52"/>
        <w:spacing w:line="360" w:lineRule="auto"/>
        <w:ind w:firstLine="480" w:firstLineChars="200"/>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bCs/>
          <w:color w:val="000000"/>
          <w:sz w:val="24"/>
          <w:szCs w:val="24"/>
        </w:rPr>
        <w:t>营运期</w:t>
      </w:r>
      <w:r>
        <w:rPr>
          <w:rFonts w:hint="default" w:ascii="Arial" w:hAnsi="Arial" w:eastAsia="宋体" w:cs="Arial"/>
          <w:bCs/>
          <w:color w:val="000000"/>
          <w:sz w:val="24"/>
          <w:szCs w:val="24"/>
          <w:lang w:val="en-US" w:eastAsia="zh-CN"/>
        </w:rPr>
        <w:t>企业</w:t>
      </w:r>
      <w:r>
        <w:rPr>
          <w:rFonts w:hint="default" w:ascii="Arial" w:hAnsi="Arial" w:eastAsia="宋体" w:cs="Arial"/>
          <w:bCs/>
          <w:color w:val="000000"/>
          <w:sz w:val="24"/>
          <w:szCs w:val="24"/>
        </w:rPr>
        <w:t>厂界噪声执行《工业企业厂界环境噪声排放标准》（GB 12348-2008）中3</w:t>
      </w:r>
      <w:r>
        <w:rPr>
          <w:rFonts w:hint="default" w:ascii="Arial" w:hAnsi="Arial" w:eastAsia="宋体" w:cs="Arial"/>
          <w:bCs/>
          <w:color w:val="000000" w:themeColor="text1"/>
          <w:sz w:val="24"/>
          <w:szCs w:val="24"/>
          <w14:textFill>
            <w14:solidFill>
              <w14:schemeClr w14:val="tx1"/>
            </w14:solidFill>
          </w14:textFill>
        </w:rPr>
        <w:t>类标准，具体见表3-</w:t>
      </w:r>
      <w:r>
        <w:rPr>
          <w:rFonts w:hint="default" w:ascii="Arial" w:hAnsi="Arial" w:eastAsia="宋体" w:cs="Arial"/>
          <w:bCs/>
          <w:color w:val="000000" w:themeColor="text1"/>
          <w:sz w:val="24"/>
          <w:szCs w:val="24"/>
          <w:lang w:val="en-US" w:eastAsia="zh-CN"/>
          <w14:textFill>
            <w14:solidFill>
              <w14:schemeClr w14:val="tx1"/>
            </w14:solidFill>
          </w14:textFill>
        </w:rPr>
        <w:t>1</w:t>
      </w:r>
      <w:r>
        <w:rPr>
          <w:rFonts w:hint="eastAsia" w:ascii="Arial" w:hAnsi="Arial" w:eastAsia="宋体" w:cs="Arial"/>
          <w:bCs/>
          <w:color w:val="000000" w:themeColor="text1"/>
          <w:sz w:val="24"/>
          <w:szCs w:val="24"/>
          <w:lang w:val="en-US" w:eastAsia="zh-CN"/>
          <w14:textFill>
            <w14:solidFill>
              <w14:schemeClr w14:val="tx1"/>
            </w14:solidFill>
          </w14:textFill>
        </w:rPr>
        <w:t>0</w:t>
      </w:r>
      <w:r>
        <w:rPr>
          <w:rFonts w:hint="default" w:ascii="Arial" w:hAnsi="Arial" w:eastAsia="宋体" w:cs="Arial"/>
          <w:bCs/>
          <w:color w:val="000000" w:themeColor="text1"/>
          <w:sz w:val="24"/>
          <w:szCs w:val="24"/>
          <w14:textFill>
            <w14:solidFill>
              <w14:schemeClr w14:val="tx1"/>
            </w14:solidFill>
          </w14:textFill>
        </w:rPr>
        <w:t>。</w:t>
      </w:r>
    </w:p>
    <w:p w14:paraId="6DA8FB79">
      <w:pPr>
        <w:pStyle w:val="78"/>
        <w:keepNext w:val="0"/>
        <w:keepLines w:val="0"/>
        <w:pageBreakBefore w:val="0"/>
        <w:widowControl w:val="0"/>
        <w:kinsoku/>
        <w:wordWrap/>
        <w:overflowPunct/>
        <w:topLinePunct w:val="0"/>
        <w:autoSpaceDE/>
        <w:autoSpaceDN/>
        <w:bidi w:val="0"/>
        <w:adjustRightInd w:val="0"/>
        <w:snapToGrid w:val="0"/>
        <w:spacing w:before="171" w:beforeLines="50"/>
        <w:ind w:left="420" w:hanging="420"/>
        <w:textAlignment w:val="auto"/>
        <w:rPr>
          <w:rFonts w:hint="default" w:ascii="Arial" w:hAnsi="Arial" w:eastAsia="宋体" w:cs="Arial"/>
          <w:color w:val="000000" w:themeColor="text1"/>
          <w14:textFill>
            <w14:solidFill>
              <w14:schemeClr w14:val="tx1"/>
            </w14:solidFill>
          </w14:textFill>
        </w:rPr>
      </w:pPr>
      <w:r>
        <w:rPr>
          <w:rFonts w:hint="eastAsia" w:ascii="Arial" w:hAnsi="Arial"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工业企业厂界环境噪声排放标准》（GB 12348—2008）单位：dB(A)</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5"/>
        <w:gridCol w:w="1471"/>
        <w:gridCol w:w="1471"/>
      </w:tblGrid>
      <w:tr w14:paraId="5953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95" w:type="dxa"/>
            <w:tcBorders>
              <w:tl2br w:val="nil"/>
            </w:tcBorders>
            <w:shd w:val="clear" w:color="auto" w:fill="FFFFFF"/>
            <w:noWrap w:val="0"/>
            <w:vAlign w:val="center"/>
          </w:tcPr>
          <w:p w14:paraId="3C962D32">
            <w:pPr>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声环境功能区类别</w:t>
            </w:r>
          </w:p>
        </w:tc>
        <w:tc>
          <w:tcPr>
            <w:tcW w:w="1471" w:type="dxa"/>
            <w:shd w:val="clear" w:color="auto" w:fill="FFFFFF"/>
            <w:noWrap w:val="0"/>
            <w:vAlign w:val="center"/>
          </w:tcPr>
          <w:p w14:paraId="73882603">
            <w:pPr>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昼间</w:t>
            </w:r>
          </w:p>
        </w:tc>
        <w:tc>
          <w:tcPr>
            <w:tcW w:w="1471" w:type="dxa"/>
            <w:shd w:val="clear" w:color="auto" w:fill="FFFFFF"/>
            <w:noWrap w:val="0"/>
            <w:vAlign w:val="center"/>
          </w:tcPr>
          <w:p w14:paraId="71E2BEA3">
            <w:pPr>
              <w:snapToGrid w:val="0"/>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夜间</w:t>
            </w:r>
          </w:p>
        </w:tc>
      </w:tr>
      <w:tr w14:paraId="70E3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95" w:type="dxa"/>
            <w:shd w:val="clear" w:color="auto" w:fill="FFFFFF"/>
            <w:noWrap w:val="0"/>
            <w:vAlign w:val="center"/>
          </w:tcPr>
          <w:p w14:paraId="55FF3FA4">
            <w:pPr>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3类</w:t>
            </w:r>
          </w:p>
        </w:tc>
        <w:tc>
          <w:tcPr>
            <w:tcW w:w="1471" w:type="dxa"/>
            <w:shd w:val="clear" w:color="auto" w:fill="FFFFFF"/>
            <w:noWrap w:val="0"/>
            <w:vAlign w:val="center"/>
          </w:tcPr>
          <w:p w14:paraId="013A975C">
            <w:pPr>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65</w:t>
            </w:r>
          </w:p>
        </w:tc>
        <w:tc>
          <w:tcPr>
            <w:tcW w:w="1471" w:type="dxa"/>
            <w:shd w:val="clear" w:color="auto" w:fill="FFFFFF"/>
            <w:noWrap w:val="0"/>
            <w:vAlign w:val="center"/>
          </w:tcPr>
          <w:p w14:paraId="6A4A7015">
            <w:pPr>
              <w:snapToGrid w:val="0"/>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55</w:t>
            </w:r>
          </w:p>
        </w:tc>
      </w:tr>
    </w:tbl>
    <w:p w14:paraId="2629C3DD">
      <w:pPr>
        <w:pStyle w:val="76"/>
        <w:keepNext/>
        <w:keepLines/>
        <w:pageBreakBefore w:val="0"/>
        <w:widowControl w:val="0"/>
        <w:kinsoku/>
        <w:wordWrap/>
        <w:overflowPunct/>
        <w:topLinePunct w:val="0"/>
        <w:autoSpaceDE/>
        <w:autoSpaceDN/>
        <w:bidi w:val="0"/>
        <w:adjustRightInd w:val="0"/>
        <w:snapToGrid w:val="0"/>
        <w:spacing w:before="171" w:beforeLines="50" w:after="0" w:line="240" w:lineRule="auto"/>
        <w:ind w:left="303" w:leftChars="50" w:hanging="198"/>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固体废物排放控制标准</w:t>
      </w:r>
    </w:p>
    <w:p w14:paraId="13341345">
      <w:pPr>
        <w:pStyle w:val="52"/>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left"/>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固体废物处置依据《国家危险废物名录》（202</w:t>
      </w:r>
      <w:r>
        <w:rPr>
          <w:rFonts w:hint="default" w:ascii="Arial" w:hAnsi="Arial" w:eastAsia="宋体" w:cs="Arial"/>
          <w:bCs/>
          <w:color w:val="000000"/>
          <w:sz w:val="24"/>
          <w:szCs w:val="24"/>
          <w:lang w:val="en-US" w:eastAsia="zh-CN"/>
        </w:rPr>
        <w:t>5</w:t>
      </w:r>
      <w:r>
        <w:rPr>
          <w:rFonts w:hint="default" w:ascii="Arial" w:hAnsi="Arial" w:eastAsia="宋体" w:cs="Arial"/>
          <w:bCs/>
          <w:color w:val="000000"/>
          <w:sz w:val="24"/>
          <w:szCs w:val="24"/>
        </w:rPr>
        <w:t>版）和《危险废物鉴别标准通则》（GB 5085.7</w:t>
      </w:r>
      <w:r>
        <w:rPr>
          <w:rFonts w:hint="default" w:ascii="Arial" w:hAnsi="Arial" w:eastAsia="宋体" w:cs="Arial"/>
          <w:bCs/>
          <w:color w:val="000000"/>
          <w:sz w:val="24"/>
          <w:szCs w:val="24"/>
          <w:lang w:val="en-US" w:eastAsia="zh-CN"/>
        </w:rPr>
        <w:t>-</w:t>
      </w:r>
      <w:r>
        <w:rPr>
          <w:rFonts w:hint="default" w:ascii="Arial" w:hAnsi="Arial" w:eastAsia="宋体" w:cs="Arial"/>
          <w:bCs/>
          <w:color w:val="000000"/>
          <w:sz w:val="24"/>
          <w:szCs w:val="24"/>
        </w:rPr>
        <w:t>2019）来鉴别一般</w:t>
      </w:r>
      <w:r>
        <w:rPr>
          <w:rFonts w:hint="default" w:ascii="Arial" w:hAnsi="Arial" w:eastAsia="宋体" w:cs="Arial"/>
          <w:bCs/>
          <w:color w:val="auto"/>
          <w:sz w:val="24"/>
          <w:szCs w:val="24"/>
        </w:rPr>
        <w:t>工业废物和危险废物；危险废物贮存执行《危险废物贮存污染控制标准》（GB 18597-2023）；一般工业固废</w:t>
      </w:r>
      <w:r>
        <w:rPr>
          <w:rFonts w:hint="default" w:ascii="Arial" w:hAnsi="Arial" w:eastAsia="宋体" w:cs="Arial"/>
          <w:bCs/>
          <w:color w:val="auto"/>
          <w:sz w:val="24"/>
          <w:szCs w:val="24"/>
          <w:lang w:val="en-US" w:eastAsia="zh-CN"/>
        </w:rPr>
        <w:t>厂内暂存参照</w:t>
      </w:r>
      <w:r>
        <w:rPr>
          <w:rFonts w:hint="default" w:ascii="Arial" w:hAnsi="Arial" w:eastAsia="宋体" w:cs="Arial"/>
          <w:bCs/>
          <w:color w:val="auto"/>
          <w:sz w:val="24"/>
          <w:szCs w:val="24"/>
        </w:rPr>
        <w:t>《一般工业固体废物贮存和填埋污染</w:t>
      </w:r>
      <w:r>
        <w:rPr>
          <w:rFonts w:hint="default" w:ascii="Arial" w:hAnsi="Arial" w:eastAsia="宋体" w:cs="Arial"/>
          <w:bCs/>
          <w:color w:val="000000"/>
          <w:sz w:val="24"/>
          <w:szCs w:val="24"/>
        </w:rPr>
        <w:t>控制标准》（GB 18599-2020）中的相关要求</w:t>
      </w:r>
      <w:r>
        <w:rPr>
          <w:rFonts w:hint="default" w:ascii="Arial" w:hAnsi="Arial" w:eastAsia="宋体" w:cs="Arial"/>
          <w:bCs/>
          <w:color w:val="000000"/>
          <w:sz w:val="24"/>
          <w:szCs w:val="24"/>
          <w:lang w:eastAsia="zh-CN"/>
        </w:rPr>
        <w:t>，</w:t>
      </w:r>
      <w:r>
        <w:rPr>
          <w:rFonts w:hint="default" w:ascii="Arial" w:hAnsi="Arial" w:eastAsia="宋体" w:cs="Arial"/>
          <w:bCs/>
          <w:color w:val="000000"/>
          <w:sz w:val="24"/>
          <w:szCs w:val="24"/>
          <w:lang w:val="en-US" w:eastAsia="zh-CN"/>
        </w:rPr>
        <w:t>其贮存过程应满足相应防渗漏、防雨淋、防扬尘等环境保护要求</w:t>
      </w:r>
      <w:r>
        <w:rPr>
          <w:rFonts w:hint="default" w:ascii="Arial" w:hAnsi="Arial" w:eastAsia="宋体" w:cs="Arial"/>
          <w:bCs/>
          <w:color w:val="000000"/>
          <w:sz w:val="24"/>
          <w:szCs w:val="24"/>
        </w:rPr>
        <w:t>。</w:t>
      </w:r>
    </w:p>
    <w:p w14:paraId="0B87D294">
      <w:pPr>
        <w:pStyle w:val="52"/>
        <w:spacing w:line="360" w:lineRule="auto"/>
        <w:jc w:val="left"/>
        <w:rPr>
          <w:rFonts w:hint="default" w:ascii="Arial" w:hAnsi="Arial" w:eastAsia="宋体" w:cs="Arial"/>
          <w:bCs/>
          <w:color w:val="000000"/>
          <w:sz w:val="24"/>
          <w:szCs w:val="24"/>
        </w:rPr>
        <w:sectPr>
          <w:headerReference r:id="rId23"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1D91FA6F">
      <w:pPr>
        <w:pStyle w:val="83"/>
        <w:pageBreakBefore w:val="0"/>
        <w:widowControl w:val="0"/>
        <w:kinsoku/>
        <w:wordWrap/>
        <w:overflowPunct/>
        <w:topLinePunct w:val="0"/>
        <w:bidi w:val="0"/>
        <w:ind w:left="105" w:leftChars="50"/>
        <w:textAlignment w:val="auto"/>
        <w:rPr>
          <w:rFonts w:hint="default" w:ascii="Arial" w:hAnsi="Arial" w:eastAsia="宋体" w:cs="Arial"/>
          <w:color w:val="000000"/>
        </w:rPr>
      </w:pPr>
      <w:r>
        <w:rPr>
          <w:rFonts w:hint="default" w:ascii="Arial" w:hAnsi="Arial" w:eastAsia="宋体" w:cs="Arial"/>
          <w:color w:val="000000"/>
        </w:rPr>
        <w:t>总量控制指标</w:t>
      </w:r>
    </w:p>
    <w:p w14:paraId="44A19013">
      <w:pPr>
        <w:pStyle w:val="76"/>
        <w:pageBreakBefore w:val="0"/>
        <w:widowControl w:val="0"/>
        <w:kinsoku/>
        <w:wordWrap/>
        <w:overflowPunct/>
        <w:topLinePunct w:val="0"/>
        <w:bidi w:val="0"/>
        <w:ind w:left="825" w:leftChars="50"/>
        <w:textAlignment w:val="auto"/>
        <w:rPr>
          <w:rFonts w:hint="default" w:ascii="Arial" w:hAnsi="Arial" w:eastAsia="宋体" w:cs="Arial"/>
          <w:color w:val="000000"/>
        </w:rPr>
      </w:pPr>
      <w:r>
        <w:rPr>
          <w:rFonts w:hint="default" w:ascii="Arial" w:hAnsi="Arial" w:eastAsia="宋体" w:cs="Arial"/>
          <w:color w:val="000000"/>
          <w:lang w:val="en-GB"/>
        </w:rPr>
        <w:t>总量控制原则</w:t>
      </w:r>
    </w:p>
    <w:p w14:paraId="7A05D36D">
      <w:pPr>
        <w:pStyle w:val="52"/>
        <w:pageBreakBefore w:val="0"/>
        <w:widowControl w:val="0"/>
        <w:kinsoku/>
        <w:wordWrap/>
        <w:overflowPunct/>
        <w:topLinePunct w:val="0"/>
        <w:autoSpaceDE w:val="0"/>
        <w:autoSpaceDN w:val="0"/>
        <w:bidi w:val="0"/>
        <w:spacing w:line="360" w:lineRule="auto"/>
        <w:ind w:left="105" w:leftChars="50" w:firstLine="480" w:firstLineChars="200"/>
        <w:jc w:val="left"/>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根据《建设项目主要污染物排放总量指标审核及管理暂行办法》(环发[2014]197号)，现阶段主要污染物包括化学需氧量、氨氮、二氧化硫、氮氧化物、烟粉尘、挥发性有机物(VOCs)、五类重点重金属(铬、镉、铅、汞、砷)。</w:t>
      </w:r>
    </w:p>
    <w:p w14:paraId="2125F231">
      <w:pPr>
        <w:pStyle w:val="76"/>
        <w:pageBreakBefore w:val="0"/>
        <w:widowControl w:val="0"/>
        <w:kinsoku/>
        <w:wordWrap/>
        <w:overflowPunct/>
        <w:topLinePunct w:val="0"/>
        <w:bidi w:val="0"/>
        <w:ind w:left="825" w:leftChars="50"/>
        <w:textAlignment w:val="auto"/>
        <w:rPr>
          <w:rFonts w:hint="default" w:ascii="Arial" w:hAnsi="Arial" w:eastAsia="宋体" w:cs="Arial"/>
          <w:color w:val="000000"/>
        </w:rPr>
      </w:pPr>
      <w:r>
        <w:rPr>
          <w:rFonts w:hint="default" w:ascii="Arial" w:hAnsi="Arial" w:eastAsia="宋体" w:cs="Arial"/>
          <w:color w:val="000000"/>
          <w:lang w:val="en-GB"/>
        </w:rPr>
        <w:t>总量控制指标</w:t>
      </w:r>
    </w:p>
    <w:p w14:paraId="3ED06DE4">
      <w:pPr>
        <w:pStyle w:val="52"/>
        <w:pageBreakBefore w:val="0"/>
        <w:widowControl w:val="0"/>
        <w:kinsoku/>
        <w:wordWrap/>
        <w:overflowPunct/>
        <w:topLinePunct w:val="0"/>
        <w:autoSpaceDE w:val="0"/>
        <w:autoSpaceDN w:val="0"/>
        <w:bidi w:val="0"/>
        <w:spacing w:line="360" w:lineRule="auto"/>
        <w:ind w:left="105" w:leftChars="50" w:firstLine="480" w:firstLineChars="200"/>
        <w:jc w:val="left"/>
        <w:textAlignment w:val="auto"/>
        <w:rPr>
          <w:rFonts w:hint="default" w:ascii="Arial" w:hAnsi="Arial" w:eastAsia="宋体" w:cs="Arial"/>
          <w:color w:val="000000"/>
          <w:szCs w:val="21"/>
        </w:rPr>
      </w:pPr>
      <w:r>
        <w:rPr>
          <w:rFonts w:hint="default" w:ascii="Arial" w:hAnsi="Arial" w:eastAsia="宋体" w:cs="Arial"/>
          <w:color w:val="000000"/>
          <w:sz w:val="24"/>
          <w:szCs w:val="24"/>
        </w:rPr>
        <w:t>项目污染源强汇总见表3-1</w:t>
      </w:r>
      <w:r>
        <w:rPr>
          <w:rFonts w:hint="eastAsia" w:ascii="Arial" w:hAnsi="Arial" w:eastAsia="宋体" w:cs="Arial"/>
          <w:color w:val="000000"/>
          <w:sz w:val="24"/>
          <w:szCs w:val="24"/>
          <w:lang w:val="en-US" w:eastAsia="zh-CN"/>
        </w:rPr>
        <w:t>1</w:t>
      </w:r>
      <w:r>
        <w:rPr>
          <w:rFonts w:hint="default" w:ascii="Arial" w:hAnsi="Arial" w:eastAsia="宋体" w:cs="Arial"/>
          <w:color w:val="000000"/>
          <w:sz w:val="24"/>
          <w:szCs w:val="24"/>
        </w:rPr>
        <w:t>。</w:t>
      </w:r>
    </w:p>
    <w:p w14:paraId="66877F5A">
      <w:pPr>
        <w:pStyle w:val="78"/>
        <w:bidi w:val="0"/>
        <w:rPr>
          <w:rFonts w:hint="default" w:ascii="Arial" w:hAnsi="Arial" w:eastAsia="宋体" w:cs="Arial"/>
          <w:color w:val="000000"/>
        </w:rPr>
      </w:pPr>
      <w:r>
        <w:rPr>
          <w:rFonts w:hint="default" w:ascii="Arial" w:hAnsi="Arial" w:eastAsia="宋体" w:cs="Arial"/>
          <w:color w:val="000000"/>
        </w:rPr>
        <w:t>项目污染源强汇总</w:t>
      </w:r>
    </w:p>
    <w:tbl>
      <w:tblPr>
        <w:tblStyle w:val="29"/>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497"/>
        <w:gridCol w:w="2117"/>
        <w:gridCol w:w="1312"/>
        <w:gridCol w:w="1240"/>
        <w:gridCol w:w="1177"/>
      </w:tblGrid>
      <w:tr w14:paraId="14D1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0" w:type="pct"/>
            <w:gridSpan w:val="3"/>
            <w:tcBorders>
              <w:tl2br w:val="nil"/>
            </w:tcBorders>
            <w:shd w:val="clear" w:color="auto" w:fill="FFFFFF"/>
            <w:noWrap w:val="0"/>
            <w:vAlign w:val="center"/>
          </w:tcPr>
          <w:p w14:paraId="34CE447A">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名称</w:t>
            </w:r>
          </w:p>
        </w:tc>
        <w:tc>
          <w:tcPr>
            <w:tcW w:w="826" w:type="pct"/>
            <w:shd w:val="clear" w:color="auto" w:fill="FFFFFF"/>
            <w:noWrap w:val="0"/>
            <w:vAlign w:val="center"/>
          </w:tcPr>
          <w:p w14:paraId="7FB9E353">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产生量(t/a)</w:t>
            </w:r>
          </w:p>
        </w:tc>
        <w:tc>
          <w:tcPr>
            <w:tcW w:w="781" w:type="pct"/>
            <w:shd w:val="clear" w:color="auto" w:fill="FFFFFF"/>
            <w:noWrap w:val="0"/>
            <w:vAlign w:val="center"/>
          </w:tcPr>
          <w:p w14:paraId="4E3F8F24">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削减量(t/a)</w:t>
            </w:r>
          </w:p>
        </w:tc>
        <w:tc>
          <w:tcPr>
            <w:tcW w:w="741" w:type="pct"/>
            <w:shd w:val="clear" w:color="auto" w:fill="FFFFFF"/>
            <w:noWrap w:val="0"/>
            <w:vAlign w:val="center"/>
          </w:tcPr>
          <w:p w14:paraId="725ADA03">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环境排放量(t/a)</w:t>
            </w:r>
          </w:p>
        </w:tc>
      </w:tr>
      <w:tr w14:paraId="09EF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restart"/>
            <w:shd w:val="clear" w:color="auto" w:fill="FFFFFF"/>
            <w:noWrap w:val="0"/>
            <w:vAlign w:val="center"/>
          </w:tcPr>
          <w:p w14:paraId="28D61736">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废水</w:t>
            </w:r>
          </w:p>
        </w:tc>
        <w:tc>
          <w:tcPr>
            <w:tcW w:w="943" w:type="pct"/>
            <w:vMerge w:val="restart"/>
            <w:shd w:val="clear" w:color="auto" w:fill="FFFFFF"/>
            <w:noWrap w:val="0"/>
            <w:vAlign w:val="center"/>
          </w:tcPr>
          <w:p w14:paraId="2DDD1007">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生活污水</w:t>
            </w:r>
          </w:p>
        </w:tc>
        <w:tc>
          <w:tcPr>
            <w:tcW w:w="1333" w:type="pct"/>
            <w:shd w:val="clear" w:color="auto" w:fill="FFFFFF"/>
            <w:noWrap w:val="0"/>
            <w:vAlign w:val="center"/>
          </w:tcPr>
          <w:p w14:paraId="04C73CA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水量</w:t>
            </w:r>
          </w:p>
        </w:tc>
        <w:tc>
          <w:tcPr>
            <w:tcW w:w="826" w:type="pct"/>
            <w:shd w:val="clear" w:color="auto" w:fill="FFFFFF"/>
            <w:noWrap w:val="0"/>
            <w:vAlign w:val="center"/>
          </w:tcPr>
          <w:p w14:paraId="03EA0EC3">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892.5</w:t>
            </w:r>
          </w:p>
        </w:tc>
        <w:tc>
          <w:tcPr>
            <w:tcW w:w="781" w:type="pct"/>
            <w:shd w:val="clear" w:color="auto" w:fill="FFFFFF"/>
            <w:noWrap w:val="0"/>
            <w:vAlign w:val="center"/>
          </w:tcPr>
          <w:p w14:paraId="29D25A5F">
            <w:pPr>
              <w:widowControl/>
              <w:jc w:val="center"/>
              <w:textAlignment w:val="bottom"/>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w:t>
            </w:r>
          </w:p>
        </w:tc>
        <w:tc>
          <w:tcPr>
            <w:tcW w:w="741" w:type="pct"/>
            <w:shd w:val="clear" w:color="auto" w:fill="FFFFFF"/>
            <w:noWrap w:val="0"/>
            <w:vAlign w:val="center"/>
          </w:tcPr>
          <w:p w14:paraId="7F12C9C1">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892.5</w:t>
            </w:r>
          </w:p>
        </w:tc>
      </w:tr>
      <w:tr w14:paraId="0EA7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3D485575">
            <w:pPr>
              <w:adjustRightInd w:val="0"/>
              <w:snapToGrid w:val="0"/>
              <w:jc w:val="center"/>
              <w:rPr>
                <w:rFonts w:hint="default" w:ascii="Arial" w:hAnsi="Arial" w:eastAsia="宋体" w:cs="Arial"/>
                <w:b w:val="0"/>
                <w:color w:val="000000"/>
                <w:szCs w:val="21"/>
              </w:rPr>
            </w:pPr>
          </w:p>
        </w:tc>
        <w:tc>
          <w:tcPr>
            <w:tcW w:w="943" w:type="pct"/>
            <w:vMerge w:val="continue"/>
            <w:shd w:val="clear" w:color="auto" w:fill="FFFFFF"/>
            <w:noWrap w:val="0"/>
            <w:vAlign w:val="center"/>
          </w:tcPr>
          <w:p w14:paraId="481C0D79">
            <w:pPr>
              <w:adjustRightInd w:val="0"/>
              <w:snapToGrid w:val="0"/>
              <w:jc w:val="center"/>
              <w:rPr>
                <w:rFonts w:hint="default" w:ascii="Arial" w:hAnsi="Arial" w:eastAsia="宋体" w:cs="Arial"/>
                <w:b w:val="0"/>
                <w:color w:val="000000"/>
                <w:szCs w:val="21"/>
              </w:rPr>
            </w:pPr>
          </w:p>
        </w:tc>
        <w:tc>
          <w:tcPr>
            <w:tcW w:w="1333" w:type="pct"/>
            <w:shd w:val="clear" w:color="auto" w:fill="FFFFFF"/>
            <w:noWrap w:val="0"/>
            <w:vAlign w:val="center"/>
          </w:tcPr>
          <w:p w14:paraId="00714B37">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p>
        </w:tc>
        <w:tc>
          <w:tcPr>
            <w:tcW w:w="826" w:type="pct"/>
            <w:shd w:val="clear" w:color="auto" w:fill="FFFFFF"/>
            <w:noWrap w:val="0"/>
            <w:vAlign w:val="center"/>
          </w:tcPr>
          <w:p w14:paraId="03AD26F5">
            <w:pPr>
              <w:pStyle w:val="4"/>
              <w:adjustRightInd w:val="0"/>
              <w:snapToGrid w:val="0"/>
              <w:ind w:firstLine="0" w:firstLineChars="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w:t>
            </w:r>
            <w:r>
              <w:rPr>
                <w:rFonts w:hint="default" w:ascii="Arial" w:hAnsi="Arial" w:eastAsia="宋体" w:cs="Arial"/>
                <w:b w:val="0"/>
                <w:color w:val="000000"/>
                <w:szCs w:val="21"/>
                <w:lang w:val="en-US" w:eastAsia="zh-CN"/>
              </w:rPr>
              <w:t>268</w:t>
            </w:r>
          </w:p>
        </w:tc>
        <w:tc>
          <w:tcPr>
            <w:tcW w:w="781" w:type="pct"/>
            <w:shd w:val="clear" w:color="auto" w:fill="FFFFFF"/>
            <w:noWrap w:val="0"/>
            <w:vAlign w:val="center"/>
          </w:tcPr>
          <w:p w14:paraId="10C6AEF5">
            <w:pPr>
              <w:widowControl/>
              <w:jc w:val="center"/>
              <w:textAlignment w:val="bottom"/>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0.232</w:t>
            </w:r>
          </w:p>
        </w:tc>
        <w:tc>
          <w:tcPr>
            <w:tcW w:w="741" w:type="pct"/>
            <w:shd w:val="clear" w:color="auto" w:fill="FFFFFF"/>
            <w:noWrap w:val="0"/>
            <w:vAlign w:val="center"/>
          </w:tcPr>
          <w:p w14:paraId="1276F99A">
            <w:pPr>
              <w:adjustRightInd w:val="0"/>
              <w:snapToGrid w:val="0"/>
              <w:ind w:firstLine="2" w:firstLineChars="1"/>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highlight w:val="none"/>
                <w:lang w:val="en-US" w:eastAsia="zh-CN"/>
              </w:rPr>
              <w:t>0.036</w:t>
            </w:r>
          </w:p>
        </w:tc>
      </w:tr>
      <w:tr w14:paraId="1891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79A9903E">
            <w:pPr>
              <w:adjustRightInd w:val="0"/>
              <w:snapToGrid w:val="0"/>
              <w:jc w:val="center"/>
              <w:rPr>
                <w:rFonts w:hint="default" w:ascii="Arial" w:hAnsi="Arial" w:eastAsia="宋体" w:cs="Arial"/>
                <w:b w:val="0"/>
                <w:color w:val="000000"/>
                <w:szCs w:val="21"/>
              </w:rPr>
            </w:pPr>
          </w:p>
        </w:tc>
        <w:tc>
          <w:tcPr>
            <w:tcW w:w="943" w:type="pct"/>
            <w:vMerge w:val="continue"/>
            <w:shd w:val="clear" w:color="auto" w:fill="FFFFFF"/>
            <w:noWrap w:val="0"/>
            <w:vAlign w:val="center"/>
          </w:tcPr>
          <w:p w14:paraId="0A970E69">
            <w:pPr>
              <w:adjustRightInd w:val="0"/>
              <w:snapToGrid w:val="0"/>
              <w:jc w:val="center"/>
              <w:rPr>
                <w:rFonts w:hint="default" w:ascii="Arial" w:hAnsi="Arial" w:eastAsia="宋体" w:cs="Arial"/>
                <w:b w:val="0"/>
                <w:color w:val="000000"/>
                <w:szCs w:val="21"/>
              </w:rPr>
            </w:pPr>
          </w:p>
        </w:tc>
        <w:tc>
          <w:tcPr>
            <w:tcW w:w="1333" w:type="pct"/>
            <w:shd w:val="clear" w:color="auto" w:fill="FFFFFF"/>
            <w:noWrap w:val="0"/>
            <w:vAlign w:val="center"/>
          </w:tcPr>
          <w:p w14:paraId="6DA563D3">
            <w:pPr>
              <w:adjustRightInd w:val="0"/>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氨氮</w:t>
            </w:r>
          </w:p>
        </w:tc>
        <w:tc>
          <w:tcPr>
            <w:tcW w:w="826" w:type="pct"/>
            <w:shd w:val="clear" w:color="auto" w:fill="FFFFFF"/>
            <w:noWrap w:val="0"/>
            <w:vAlign w:val="center"/>
          </w:tcPr>
          <w:p w14:paraId="6DE36676">
            <w:pPr>
              <w:pStyle w:val="4"/>
              <w:adjustRightInd w:val="0"/>
              <w:snapToGrid w:val="0"/>
              <w:ind w:firstLine="0" w:firstLineChars="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0.0</w:t>
            </w:r>
            <w:r>
              <w:rPr>
                <w:rFonts w:hint="default" w:ascii="Arial" w:hAnsi="Arial" w:eastAsia="宋体" w:cs="Arial"/>
                <w:b w:val="0"/>
                <w:color w:val="000000"/>
                <w:szCs w:val="21"/>
                <w:lang w:val="en-US" w:eastAsia="zh-CN"/>
              </w:rPr>
              <w:t>27</w:t>
            </w:r>
          </w:p>
        </w:tc>
        <w:tc>
          <w:tcPr>
            <w:tcW w:w="781" w:type="pct"/>
            <w:shd w:val="clear" w:color="auto" w:fill="FFFFFF"/>
            <w:noWrap w:val="0"/>
            <w:vAlign w:val="center"/>
          </w:tcPr>
          <w:p w14:paraId="617C9395">
            <w:pPr>
              <w:widowControl/>
              <w:jc w:val="center"/>
              <w:textAlignment w:val="bottom"/>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0.025</w:t>
            </w:r>
          </w:p>
        </w:tc>
        <w:tc>
          <w:tcPr>
            <w:tcW w:w="741" w:type="pct"/>
            <w:shd w:val="clear" w:color="auto" w:fill="FFFFFF"/>
            <w:noWrap w:val="0"/>
            <w:vAlign w:val="center"/>
          </w:tcPr>
          <w:p w14:paraId="6F019CA9">
            <w:pPr>
              <w:adjustRightInd w:val="0"/>
              <w:snapToGrid w:val="0"/>
              <w:ind w:firstLine="2" w:firstLineChars="1"/>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0</w:t>
            </w: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2</w:t>
            </w:r>
          </w:p>
        </w:tc>
      </w:tr>
      <w:tr w14:paraId="5FFB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restart"/>
            <w:shd w:val="clear" w:color="auto" w:fill="FFFFFF"/>
            <w:noWrap w:val="0"/>
            <w:vAlign w:val="center"/>
          </w:tcPr>
          <w:p w14:paraId="6F4A4A10">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废气</w:t>
            </w:r>
          </w:p>
        </w:tc>
        <w:tc>
          <w:tcPr>
            <w:tcW w:w="943" w:type="pct"/>
            <w:shd w:val="clear" w:color="auto" w:fill="FFFFFF"/>
            <w:noWrap w:val="0"/>
            <w:vAlign w:val="center"/>
          </w:tcPr>
          <w:p w14:paraId="0960C701">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纺丝废气</w:t>
            </w:r>
          </w:p>
        </w:tc>
        <w:tc>
          <w:tcPr>
            <w:tcW w:w="1333" w:type="pct"/>
            <w:shd w:val="clear" w:color="auto" w:fill="FFFFFF"/>
            <w:noWrap w:val="0"/>
            <w:vAlign w:val="center"/>
          </w:tcPr>
          <w:p w14:paraId="6D61BB03">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非甲烷总烃</w:t>
            </w:r>
          </w:p>
        </w:tc>
        <w:tc>
          <w:tcPr>
            <w:tcW w:w="826" w:type="pct"/>
            <w:shd w:val="clear" w:color="auto" w:fill="FFFFFF"/>
            <w:noWrap w:val="0"/>
            <w:vAlign w:val="center"/>
          </w:tcPr>
          <w:p w14:paraId="3F411A61">
            <w:pPr>
              <w:widowControl/>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0.90</w:t>
            </w:r>
          </w:p>
        </w:tc>
        <w:tc>
          <w:tcPr>
            <w:tcW w:w="781" w:type="pct"/>
            <w:shd w:val="clear" w:color="auto" w:fill="FFFFFF"/>
            <w:noWrap w:val="0"/>
            <w:vAlign w:val="center"/>
          </w:tcPr>
          <w:p w14:paraId="0ED7022A">
            <w:pPr>
              <w:spacing w:line="280" w:lineRule="exact"/>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kern w:val="2"/>
                <w:sz w:val="21"/>
                <w:szCs w:val="21"/>
                <w:lang w:val="en-US" w:eastAsia="zh-CN" w:bidi="ar-SA"/>
              </w:rPr>
              <w:t>0.576</w:t>
            </w:r>
          </w:p>
        </w:tc>
        <w:tc>
          <w:tcPr>
            <w:tcW w:w="1177" w:type="dxa"/>
            <w:shd w:val="clear" w:color="auto" w:fill="FFFFFF"/>
            <w:noWrap w:val="0"/>
            <w:vAlign w:val="center"/>
          </w:tcPr>
          <w:p w14:paraId="427AA885">
            <w:pPr>
              <w:widowControl/>
              <w:snapToGrid w:val="0"/>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kern w:val="2"/>
                <w:sz w:val="21"/>
                <w:szCs w:val="21"/>
                <w:lang w:val="en-US" w:eastAsia="zh-CN" w:bidi="ar-SA"/>
              </w:rPr>
              <w:t>0.324</w:t>
            </w:r>
          </w:p>
        </w:tc>
      </w:tr>
      <w:tr w14:paraId="0A04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65F9B8C9">
            <w:pPr>
              <w:adjustRightInd w:val="0"/>
              <w:snapToGrid w:val="0"/>
              <w:jc w:val="center"/>
              <w:rPr>
                <w:rFonts w:hint="default" w:ascii="Arial" w:hAnsi="Arial" w:eastAsia="宋体" w:cs="Arial"/>
                <w:b w:val="0"/>
                <w:color w:val="000000"/>
                <w:szCs w:val="21"/>
              </w:rPr>
            </w:pPr>
          </w:p>
        </w:tc>
        <w:tc>
          <w:tcPr>
            <w:tcW w:w="943" w:type="pct"/>
            <w:shd w:val="clear" w:color="auto" w:fill="FFFFFF"/>
            <w:noWrap w:val="0"/>
            <w:vAlign w:val="center"/>
          </w:tcPr>
          <w:p w14:paraId="5466E8F2">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上油废气</w:t>
            </w:r>
          </w:p>
        </w:tc>
        <w:tc>
          <w:tcPr>
            <w:tcW w:w="1333" w:type="pct"/>
            <w:shd w:val="clear" w:color="auto" w:fill="FFFFFF"/>
            <w:noWrap w:val="0"/>
            <w:vAlign w:val="center"/>
          </w:tcPr>
          <w:p w14:paraId="2EAD06A1">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油雾</w:t>
            </w:r>
          </w:p>
        </w:tc>
        <w:tc>
          <w:tcPr>
            <w:tcW w:w="826" w:type="pct"/>
            <w:shd w:val="clear" w:color="auto" w:fill="FFFFFF"/>
            <w:noWrap w:val="0"/>
            <w:vAlign w:val="center"/>
          </w:tcPr>
          <w:p w14:paraId="7953107E">
            <w:pPr>
              <w:widowControl/>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SA"/>
              </w:rPr>
              <w:t>0.192</w:t>
            </w:r>
          </w:p>
        </w:tc>
        <w:tc>
          <w:tcPr>
            <w:tcW w:w="781" w:type="pct"/>
            <w:shd w:val="clear" w:color="auto" w:fill="FFFFFF"/>
            <w:noWrap w:val="0"/>
            <w:vAlign w:val="center"/>
          </w:tcPr>
          <w:p w14:paraId="27A707DA">
            <w:pPr>
              <w:spacing w:line="280" w:lineRule="exact"/>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kern w:val="2"/>
                <w:sz w:val="21"/>
                <w:szCs w:val="21"/>
                <w:lang w:val="en-US" w:eastAsia="zh-CN" w:bidi="ar-SA"/>
              </w:rPr>
              <w:t>0.123</w:t>
            </w:r>
          </w:p>
        </w:tc>
        <w:tc>
          <w:tcPr>
            <w:tcW w:w="1177" w:type="dxa"/>
            <w:shd w:val="clear" w:color="auto" w:fill="FFFFFF"/>
            <w:noWrap w:val="0"/>
            <w:vAlign w:val="center"/>
          </w:tcPr>
          <w:p w14:paraId="757E5C73">
            <w:pPr>
              <w:widowControl/>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color w:val="000000"/>
                <w:szCs w:val="21"/>
                <w:lang w:val="en-US" w:eastAsia="zh-CN"/>
              </w:rPr>
              <w:t>0.</w:t>
            </w:r>
            <w:r>
              <w:rPr>
                <w:rFonts w:hint="eastAsia" w:ascii="Arial" w:hAnsi="Arial" w:eastAsia="宋体" w:cs="Arial"/>
                <w:color w:val="000000"/>
                <w:szCs w:val="21"/>
                <w:lang w:val="en-US" w:eastAsia="zh-CN"/>
              </w:rPr>
              <w:t>069</w:t>
            </w:r>
          </w:p>
        </w:tc>
      </w:tr>
      <w:tr w14:paraId="16FE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restart"/>
            <w:shd w:val="clear" w:color="auto" w:fill="FFFFFF"/>
            <w:noWrap w:val="0"/>
            <w:vAlign w:val="center"/>
          </w:tcPr>
          <w:p w14:paraId="28CE42FA">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固废</w:t>
            </w:r>
          </w:p>
        </w:tc>
        <w:tc>
          <w:tcPr>
            <w:tcW w:w="2276" w:type="pct"/>
            <w:gridSpan w:val="2"/>
            <w:shd w:val="clear" w:color="auto" w:fill="FFFFFF"/>
            <w:noWrap w:val="0"/>
            <w:vAlign w:val="center"/>
          </w:tcPr>
          <w:p w14:paraId="5FC52EB9">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不合格品</w:t>
            </w:r>
          </w:p>
        </w:tc>
        <w:tc>
          <w:tcPr>
            <w:tcW w:w="826" w:type="pct"/>
            <w:shd w:val="clear" w:color="auto" w:fill="FFFFFF"/>
            <w:noWrap w:val="0"/>
            <w:vAlign w:val="center"/>
          </w:tcPr>
          <w:p w14:paraId="3F3BCAAC">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200</w:t>
            </w:r>
          </w:p>
        </w:tc>
        <w:tc>
          <w:tcPr>
            <w:tcW w:w="1240" w:type="dxa"/>
            <w:shd w:val="clear" w:color="auto" w:fill="FFFFFF"/>
            <w:noWrap w:val="0"/>
            <w:vAlign w:val="center"/>
          </w:tcPr>
          <w:p w14:paraId="40F46AB2">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200</w:t>
            </w:r>
          </w:p>
        </w:tc>
        <w:tc>
          <w:tcPr>
            <w:tcW w:w="1177" w:type="dxa"/>
            <w:shd w:val="clear" w:color="auto" w:fill="FFFFFF"/>
            <w:noWrap w:val="0"/>
            <w:vAlign w:val="center"/>
          </w:tcPr>
          <w:p w14:paraId="69B57E49">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w:t>
            </w:r>
          </w:p>
        </w:tc>
      </w:tr>
      <w:tr w14:paraId="31FB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36076410">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197D1E08">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一般废包装材料</w:t>
            </w:r>
          </w:p>
        </w:tc>
        <w:tc>
          <w:tcPr>
            <w:tcW w:w="826" w:type="pct"/>
            <w:shd w:val="clear" w:color="auto" w:fill="FFFFFF"/>
            <w:noWrap w:val="0"/>
            <w:vAlign w:val="center"/>
          </w:tcPr>
          <w:p w14:paraId="0853FDF2">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4</w:t>
            </w:r>
          </w:p>
        </w:tc>
        <w:tc>
          <w:tcPr>
            <w:tcW w:w="1240" w:type="dxa"/>
            <w:shd w:val="clear" w:color="auto" w:fill="FFFFFF"/>
            <w:noWrap w:val="0"/>
            <w:vAlign w:val="center"/>
          </w:tcPr>
          <w:p w14:paraId="15A194DC">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4</w:t>
            </w:r>
          </w:p>
        </w:tc>
        <w:tc>
          <w:tcPr>
            <w:tcW w:w="1177" w:type="dxa"/>
            <w:shd w:val="clear" w:color="auto" w:fill="FFFFFF"/>
            <w:noWrap w:val="0"/>
            <w:vAlign w:val="center"/>
          </w:tcPr>
          <w:p w14:paraId="56BF19BB">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0</w:t>
            </w:r>
          </w:p>
        </w:tc>
      </w:tr>
      <w:tr w14:paraId="3D74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4B42729F">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7E738EF0">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清理废渣</w:t>
            </w:r>
          </w:p>
        </w:tc>
        <w:tc>
          <w:tcPr>
            <w:tcW w:w="826" w:type="pct"/>
            <w:shd w:val="clear" w:color="auto" w:fill="FFFFFF"/>
            <w:noWrap w:val="0"/>
            <w:vAlign w:val="center"/>
          </w:tcPr>
          <w:p w14:paraId="54F8E01D">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0.05</w:t>
            </w:r>
          </w:p>
        </w:tc>
        <w:tc>
          <w:tcPr>
            <w:tcW w:w="1240" w:type="dxa"/>
            <w:shd w:val="clear" w:color="auto" w:fill="FFFFFF"/>
            <w:noWrap w:val="0"/>
            <w:vAlign w:val="center"/>
          </w:tcPr>
          <w:p w14:paraId="59FE80C5">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0.05</w:t>
            </w:r>
          </w:p>
        </w:tc>
        <w:tc>
          <w:tcPr>
            <w:tcW w:w="1177" w:type="dxa"/>
            <w:shd w:val="clear" w:color="auto" w:fill="FFFFFF"/>
            <w:noWrap w:val="0"/>
            <w:vAlign w:val="center"/>
          </w:tcPr>
          <w:p w14:paraId="2D0F106E">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w:t>
            </w:r>
          </w:p>
        </w:tc>
      </w:tr>
      <w:tr w14:paraId="446A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76D2BDED">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411178BD">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废机油</w:t>
            </w:r>
          </w:p>
        </w:tc>
        <w:tc>
          <w:tcPr>
            <w:tcW w:w="826" w:type="pct"/>
            <w:shd w:val="clear" w:color="auto" w:fill="FFFFFF"/>
            <w:noWrap w:val="0"/>
            <w:vAlign w:val="center"/>
          </w:tcPr>
          <w:p w14:paraId="6BE93CEF">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0.08</w:t>
            </w:r>
          </w:p>
        </w:tc>
        <w:tc>
          <w:tcPr>
            <w:tcW w:w="1240" w:type="dxa"/>
            <w:shd w:val="clear" w:color="auto" w:fill="FFFFFF"/>
            <w:noWrap w:val="0"/>
            <w:vAlign w:val="center"/>
          </w:tcPr>
          <w:p w14:paraId="0DC07D54">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0.08</w:t>
            </w:r>
          </w:p>
        </w:tc>
        <w:tc>
          <w:tcPr>
            <w:tcW w:w="1177" w:type="dxa"/>
            <w:shd w:val="clear" w:color="auto" w:fill="FFFFFF"/>
            <w:noWrap w:val="0"/>
            <w:vAlign w:val="center"/>
          </w:tcPr>
          <w:p w14:paraId="1ED3A722">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w:t>
            </w:r>
          </w:p>
        </w:tc>
      </w:tr>
      <w:tr w14:paraId="5939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30B24925">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7BC4CD8E">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废油剂</w:t>
            </w:r>
          </w:p>
        </w:tc>
        <w:tc>
          <w:tcPr>
            <w:tcW w:w="826" w:type="pct"/>
            <w:shd w:val="clear" w:color="auto" w:fill="FFFFFF"/>
            <w:noWrap w:val="0"/>
            <w:vAlign w:val="center"/>
          </w:tcPr>
          <w:p w14:paraId="354706C7">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0.116</w:t>
            </w:r>
          </w:p>
        </w:tc>
        <w:tc>
          <w:tcPr>
            <w:tcW w:w="1240" w:type="dxa"/>
            <w:shd w:val="clear" w:color="auto" w:fill="FFFFFF"/>
            <w:noWrap w:val="0"/>
            <w:vAlign w:val="center"/>
          </w:tcPr>
          <w:p w14:paraId="7DA56D41">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0.116</w:t>
            </w:r>
          </w:p>
        </w:tc>
        <w:tc>
          <w:tcPr>
            <w:tcW w:w="1177" w:type="dxa"/>
            <w:shd w:val="clear" w:color="auto" w:fill="FFFFFF"/>
            <w:noWrap w:val="0"/>
            <w:vAlign w:val="center"/>
          </w:tcPr>
          <w:p w14:paraId="423BDF6B">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0</w:t>
            </w:r>
          </w:p>
        </w:tc>
      </w:tr>
      <w:tr w14:paraId="15D8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374" w:type="pct"/>
            <w:vMerge w:val="continue"/>
            <w:shd w:val="clear" w:color="auto" w:fill="FFFFFF"/>
            <w:noWrap w:val="0"/>
            <w:vAlign w:val="center"/>
          </w:tcPr>
          <w:p w14:paraId="1F1104D0">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4D5E103E">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eastAsia" w:ascii="Arial" w:hAnsi="Arial" w:eastAsia="宋体" w:cs="Arial"/>
                <w:b w:val="0"/>
                <w:color w:val="000000" w:themeColor="text1"/>
                <w:szCs w:val="21"/>
                <w:lang w:val="en-US" w:eastAsia="zh-CN"/>
                <w14:textFill>
                  <w14:solidFill>
                    <w14:schemeClr w14:val="tx1"/>
                  </w14:solidFill>
                </w14:textFill>
              </w:rPr>
              <w:t>喷淋废水</w:t>
            </w:r>
          </w:p>
        </w:tc>
        <w:tc>
          <w:tcPr>
            <w:tcW w:w="826" w:type="pct"/>
            <w:shd w:val="clear" w:color="auto" w:fill="FFFFFF"/>
            <w:noWrap w:val="0"/>
            <w:vAlign w:val="center"/>
          </w:tcPr>
          <w:p w14:paraId="51D617DE">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12</w:t>
            </w:r>
          </w:p>
        </w:tc>
        <w:tc>
          <w:tcPr>
            <w:tcW w:w="1240" w:type="dxa"/>
            <w:shd w:val="clear" w:color="auto" w:fill="FFFFFF"/>
            <w:noWrap w:val="0"/>
            <w:vAlign w:val="center"/>
          </w:tcPr>
          <w:p w14:paraId="3BB1DA51">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12</w:t>
            </w:r>
          </w:p>
        </w:tc>
        <w:tc>
          <w:tcPr>
            <w:tcW w:w="1177" w:type="dxa"/>
            <w:shd w:val="clear" w:color="auto" w:fill="FFFFFF"/>
            <w:noWrap w:val="0"/>
            <w:vAlign w:val="center"/>
          </w:tcPr>
          <w:p w14:paraId="3F2EBFFF">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w:t>
            </w:r>
          </w:p>
        </w:tc>
      </w:tr>
      <w:tr w14:paraId="11F3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48CDC881">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0DBE2FA9">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eastAsia" w:ascii="Arial" w:hAnsi="Arial" w:eastAsia="宋体" w:cs="Arial"/>
                <w:b w:val="0"/>
                <w:color w:val="000000" w:themeColor="text1"/>
                <w:szCs w:val="21"/>
                <w:lang w:val="en-US" w:eastAsia="zh-CN"/>
                <w14:textFill>
                  <w14:solidFill>
                    <w14:schemeClr w14:val="tx1"/>
                  </w14:solidFill>
                </w14:textFill>
              </w:rPr>
              <w:t>清洗废水</w:t>
            </w:r>
          </w:p>
        </w:tc>
        <w:tc>
          <w:tcPr>
            <w:tcW w:w="826" w:type="pct"/>
            <w:shd w:val="clear" w:color="auto" w:fill="FFFFFF"/>
            <w:noWrap w:val="0"/>
            <w:vAlign w:val="center"/>
          </w:tcPr>
          <w:p w14:paraId="074269A8">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0.4</w:t>
            </w:r>
          </w:p>
        </w:tc>
        <w:tc>
          <w:tcPr>
            <w:tcW w:w="1240" w:type="dxa"/>
            <w:shd w:val="clear" w:color="auto" w:fill="FFFFFF"/>
            <w:noWrap w:val="0"/>
            <w:vAlign w:val="center"/>
          </w:tcPr>
          <w:p w14:paraId="532FE55A">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0.4</w:t>
            </w:r>
          </w:p>
        </w:tc>
        <w:tc>
          <w:tcPr>
            <w:tcW w:w="1177" w:type="dxa"/>
            <w:shd w:val="clear" w:color="auto" w:fill="FFFFFF"/>
            <w:noWrap w:val="0"/>
            <w:vAlign w:val="center"/>
          </w:tcPr>
          <w:p w14:paraId="166A97E6">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w:t>
            </w:r>
          </w:p>
        </w:tc>
      </w:tr>
      <w:tr w14:paraId="3CBB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76B83805">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79EA2CB3">
            <w:pPr>
              <w:jc w:val="center"/>
              <w:rPr>
                <w:rFonts w:hint="default" w:ascii="Arial" w:hAnsi="Arial" w:eastAsia="宋体" w:cs="Arial"/>
                <w:b w:val="0"/>
                <w:color w:val="000000"/>
                <w:szCs w:val="21"/>
              </w:rPr>
            </w:pPr>
            <w:r>
              <w:rPr>
                <w:rFonts w:hint="default" w:ascii="Arial" w:hAnsi="Arial" w:eastAsia="宋体" w:cs="Arial"/>
                <w:b w:val="0"/>
                <w:color w:val="000000"/>
                <w:szCs w:val="21"/>
              </w:rPr>
              <w:t>废</w:t>
            </w:r>
            <w:r>
              <w:rPr>
                <w:rFonts w:hint="default" w:ascii="Arial" w:hAnsi="Arial" w:eastAsia="宋体" w:cs="Arial"/>
                <w:b w:val="0"/>
                <w:color w:val="000000"/>
                <w:szCs w:val="21"/>
                <w:lang w:val="en-US" w:eastAsia="zh-CN"/>
              </w:rPr>
              <w:t>化学品</w:t>
            </w:r>
            <w:r>
              <w:rPr>
                <w:rFonts w:hint="default" w:ascii="Arial" w:hAnsi="Arial" w:eastAsia="宋体" w:cs="Arial"/>
                <w:b w:val="0"/>
                <w:color w:val="000000"/>
                <w:szCs w:val="21"/>
              </w:rPr>
              <w:t>包装</w:t>
            </w:r>
          </w:p>
        </w:tc>
        <w:tc>
          <w:tcPr>
            <w:tcW w:w="826" w:type="pct"/>
            <w:shd w:val="clear" w:color="auto" w:fill="FFFFFF"/>
            <w:noWrap w:val="0"/>
            <w:vAlign w:val="center"/>
          </w:tcPr>
          <w:p w14:paraId="5710AE00">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4.065</w:t>
            </w:r>
          </w:p>
        </w:tc>
        <w:tc>
          <w:tcPr>
            <w:tcW w:w="1240" w:type="dxa"/>
            <w:shd w:val="clear" w:color="auto" w:fill="FFFFFF"/>
            <w:noWrap w:val="0"/>
            <w:vAlign w:val="center"/>
          </w:tcPr>
          <w:p w14:paraId="160B9A92">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4.065</w:t>
            </w:r>
          </w:p>
        </w:tc>
        <w:tc>
          <w:tcPr>
            <w:tcW w:w="1177" w:type="dxa"/>
            <w:shd w:val="clear" w:color="auto" w:fill="FFFFFF"/>
            <w:noWrap w:val="0"/>
            <w:vAlign w:val="center"/>
          </w:tcPr>
          <w:p w14:paraId="08596B3A">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0</w:t>
            </w:r>
          </w:p>
        </w:tc>
      </w:tr>
      <w:tr w14:paraId="77D6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4" w:type="pct"/>
            <w:vMerge w:val="continue"/>
            <w:shd w:val="clear" w:color="auto" w:fill="FFFFFF"/>
            <w:noWrap w:val="0"/>
            <w:vAlign w:val="center"/>
          </w:tcPr>
          <w:p w14:paraId="515969FE">
            <w:pPr>
              <w:adjustRightInd w:val="0"/>
              <w:snapToGrid w:val="0"/>
              <w:jc w:val="center"/>
              <w:rPr>
                <w:rFonts w:hint="default" w:ascii="Arial" w:hAnsi="Arial" w:eastAsia="宋体" w:cs="Arial"/>
                <w:b w:val="0"/>
                <w:color w:val="000000"/>
                <w:szCs w:val="21"/>
              </w:rPr>
            </w:pPr>
          </w:p>
        </w:tc>
        <w:tc>
          <w:tcPr>
            <w:tcW w:w="2276" w:type="pct"/>
            <w:gridSpan w:val="2"/>
            <w:shd w:val="clear" w:color="auto" w:fill="FFFFFF"/>
            <w:noWrap w:val="0"/>
            <w:vAlign w:val="center"/>
          </w:tcPr>
          <w:p w14:paraId="5387C149">
            <w:pPr>
              <w:jc w:val="center"/>
              <w:rPr>
                <w:rFonts w:hint="default" w:ascii="Arial" w:hAnsi="Arial" w:eastAsia="宋体" w:cs="Arial"/>
                <w:b w:val="0"/>
                <w:color w:val="000000"/>
                <w:szCs w:val="21"/>
              </w:rPr>
            </w:pPr>
            <w:r>
              <w:rPr>
                <w:rFonts w:hint="default" w:ascii="Arial" w:hAnsi="Arial" w:eastAsia="宋体" w:cs="Arial"/>
                <w:b w:val="0"/>
                <w:color w:val="000000"/>
                <w:szCs w:val="21"/>
              </w:rPr>
              <w:t>生活垃圾</w:t>
            </w:r>
          </w:p>
        </w:tc>
        <w:tc>
          <w:tcPr>
            <w:tcW w:w="826" w:type="pct"/>
            <w:shd w:val="clear" w:color="auto" w:fill="FFFFFF"/>
            <w:noWrap w:val="0"/>
            <w:vAlign w:val="center"/>
          </w:tcPr>
          <w:p w14:paraId="2B0ADA03">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5.25</w:t>
            </w:r>
          </w:p>
        </w:tc>
        <w:tc>
          <w:tcPr>
            <w:tcW w:w="1240" w:type="dxa"/>
            <w:shd w:val="clear" w:color="auto" w:fill="FFFFFF"/>
            <w:noWrap w:val="0"/>
            <w:vAlign w:val="center"/>
          </w:tcPr>
          <w:p w14:paraId="2BDCEE80">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5.25</w:t>
            </w:r>
          </w:p>
        </w:tc>
        <w:tc>
          <w:tcPr>
            <w:tcW w:w="1177" w:type="dxa"/>
            <w:shd w:val="clear" w:color="auto" w:fill="FFFFFF"/>
            <w:noWrap w:val="0"/>
            <w:vAlign w:val="center"/>
          </w:tcPr>
          <w:p w14:paraId="2414CE11">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0</w:t>
            </w:r>
          </w:p>
        </w:tc>
      </w:tr>
    </w:tbl>
    <w:p w14:paraId="426BB57F">
      <w:pPr>
        <w:pStyle w:val="52"/>
        <w:keepNext w:val="0"/>
        <w:keepLines w:val="0"/>
        <w:pageBreakBefore w:val="0"/>
        <w:widowControl w:val="0"/>
        <w:kinsoku/>
        <w:wordWrap/>
        <w:overflowPunct/>
        <w:topLinePunct w:val="0"/>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sz w:val="24"/>
          <w:szCs w:val="24"/>
          <w:lang w:val="en-US" w:eastAsia="zh-CN"/>
        </w:rPr>
        <w:t>本项</w:t>
      </w:r>
      <w:r>
        <w:rPr>
          <w:rFonts w:hint="default" w:ascii="Arial" w:hAnsi="Arial" w:eastAsia="宋体" w:cs="Arial"/>
          <w:color w:val="000000" w:themeColor="text1"/>
          <w:sz w:val="24"/>
          <w:szCs w:val="24"/>
          <w:lang w:val="en-US" w:eastAsia="zh-CN"/>
          <w14:textFill>
            <w14:solidFill>
              <w14:schemeClr w14:val="tx1"/>
            </w14:solidFill>
          </w14:textFill>
        </w:rPr>
        <w:t>目生产废水</w:t>
      </w:r>
      <w:r>
        <w:rPr>
          <w:rFonts w:hint="eastAsia" w:ascii="Arial" w:hAnsi="Arial" w:eastAsia="宋体" w:cs="Arial"/>
          <w:color w:val="000000" w:themeColor="text1"/>
          <w:sz w:val="24"/>
          <w:szCs w:val="24"/>
          <w:lang w:val="en-US" w:eastAsia="zh-CN"/>
          <w14:textFill>
            <w14:solidFill>
              <w14:schemeClr w14:val="tx1"/>
            </w14:solidFill>
          </w14:textFill>
        </w:rPr>
        <w:t>作为危废委托有资质单位处置</w:t>
      </w:r>
      <w:r>
        <w:rPr>
          <w:rFonts w:hint="default" w:ascii="Arial" w:hAnsi="Arial" w:eastAsia="宋体" w:cs="Arial"/>
          <w:color w:val="000000" w:themeColor="text1"/>
          <w:sz w:val="24"/>
          <w:szCs w:val="24"/>
          <w:lang w:val="en-US" w:eastAsia="zh-CN"/>
          <w14:textFill>
            <w14:solidFill>
              <w14:schemeClr w14:val="tx1"/>
            </w14:solidFill>
          </w14:textFill>
        </w:rPr>
        <w:t>，仅排放生活污水。</w:t>
      </w:r>
      <w:r>
        <w:rPr>
          <w:rFonts w:hint="default" w:ascii="Arial" w:hAnsi="Arial" w:eastAsia="宋体" w:cs="Arial"/>
          <w:color w:val="000000" w:themeColor="text1"/>
          <w:sz w:val="24"/>
          <w:szCs w:val="24"/>
          <w14:textFill>
            <w14:solidFill>
              <w14:schemeClr w14:val="tx1"/>
            </w14:solidFill>
          </w14:textFill>
        </w:rPr>
        <w:t>因此，项目实施后全厂污染物排放总量控制建议值为：VOCs≤</w:t>
      </w:r>
      <w:r>
        <w:rPr>
          <w:rFonts w:hint="eastAsia" w:ascii="Arial" w:hAnsi="Arial" w:eastAsia="宋体" w:cs="Arial"/>
          <w:color w:val="000000" w:themeColor="text1"/>
          <w:sz w:val="24"/>
          <w:szCs w:val="24"/>
          <w:lang w:val="en-US" w:eastAsia="zh-CN"/>
          <w14:textFill>
            <w14:solidFill>
              <w14:schemeClr w14:val="tx1"/>
            </w14:solidFill>
          </w14:textFill>
        </w:rPr>
        <w:t>0.393</w:t>
      </w:r>
      <w:r>
        <w:rPr>
          <w:rFonts w:hint="default" w:ascii="Arial" w:hAnsi="Arial" w:eastAsia="宋体" w:cs="Arial"/>
          <w:color w:val="000000" w:themeColor="text1"/>
          <w:sz w:val="24"/>
          <w:szCs w:val="24"/>
          <w14:textFill>
            <w14:solidFill>
              <w14:schemeClr w14:val="tx1"/>
            </w14:solidFill>
          </w14:textFill>
        </w:rPr>
        <w:t>t/a</w:t>
      </w:r>
      <w:r>
        <w:rPr>
          <w:rFonts w:hint="eastAsia" w:ascii="Arial" w:hAnsi="Arial" w:eastAsia="宋体" w:cs="Arial"/>
          <w:color w:val="000000" w:themeColor="text1"/>
          <w:sz w:val="24"/>
          <w:szCs w:val="24"/>
          <w:lang w:eastAsia="zh-CN"/>
          <w14:textFill>
            <w14:solidFill>
              <w14:schemeClr w14:val="tx1"/>
            </w14:solidFill>
          </w14:textFill>
        </w:rPr>
        <w:t>、</w:t>
      </w:r>
      <w:r>
        <w:rPr>
          <w:rFonts w:hint="eastAsia" w:ascii="Arial" w:hAnsi="Arial" w:eastAsia="宋体" w:cs="Arial"/>
          <w:color w:val="000000" w:themeColor="text1"/>
          <w:sz w:val="24"/>
          <w:szCs w:val="24"/>
          <w:lang w:val="en-US" w:eastAsia="zh-CN"/>
          <w14:textFill>
            <w14:solidFill>
              <w14:schemeClr w14:val="tx1"/>
            </w14:solidFill>
          </w14:textFill>
        </w:rPr>
        <w:t>CODcr≤0.036t/a、氨氮≤0.002t/a</w:t>
      </w:r>
      <w:r>
        <w:rPr>
          <w:rFonts w:hint="default" w:ascii="Arial" w:hAnsi="Arial" w:eastAsia="宋体" w:cs="Arial"/>
          <w:color w:val="000000" w:themeColor="text1"/>
          <w:sz w:val="24"/>
          <w:szCs w:val="24"/>
          <w14:textFill>
            <w14:solidFill>
              <w14:schemeClr w14:val="tx1"/>
            </w14:solidFill>
          </w14:textFill>
        </w:rPr>
        <w:t>。</w:t>
      </w:r>
    </w:p>
    <w:p w14:paraId="2EF55BA7">
      <w:pPr>
        <w:pStyle w:val="52"/>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jc w:val="left"/>
        <w:textAlignment w:val="auto"/>
        <w:rPr>
          <w:rFonts w:hint="default" w:ascii="Arial" w:hAnsi="Arial" w:eastAsia="宋体" w:cs="Arial"/>
          <w:bCs/>
          <w:color w:val="000000"/>
          <w:sz w:val="24"/>
          <w:szCs w:val="24"/>
        </w:rPr>
      </w:pPr>
      <w:r>
        <w:rPr>
          <w:rFonts w:hint="default" w:ascii="Arial" w:hAnsi="Arial" w:eastAsia="宋体" w:cs="Arial"/>
          <w:bCs/>
          <w:color w:val="000000" w:themeColor="text1"/>
          <w:sz w:val="24"/>
          <w:szCs w:val="24"/>
          <w14:textFill>
            <w14:solidFill>
              <w14:schemeClr w14:val="tx1"/>
            </w14:solidFill>
          </w14:textFill>
        </w:rPr>
        <w:t>根据《嘉兴市生态环境局护航经济稳进提质助力企业纾困解难若干措施》文件要求，对上一年度环境空气质</w:t>
      </w:r>
      <w:r>
        <w:rPr>
          <w:rFonts w:hint="default" w:ascii="Arial" w:hAnsi="Arial" w:eastAsia="宋体" w:cs="Arial"/>
          <w:bCs/>
          <w:color w:val="000000"/>
          <w:sz w:val="24"/>
          <w:szCs w:val="24"/>
        </w:rPr>
        <w:t>量年平均浓度达标、水环境质量达到要求的区域，挥发性有机物、化学需氧量和氨氮等三项污染物排放总量控制指标按所需替代总量指标的1:1 进行削减替代。</w:t>
      </w:r>
      <w:r>
        <w:rPr>
          <w:rFonts w:hint="default" w:ascii="Arial" w:hAnsi="Arial" w:eastAsia="宋体" w:cs="Arial"/>
          <w:bCs/>
          <w:color w:val="000000"/>
          <w:sz w:val="24"/>
          <w:szCs w:val="24"/>
          <w:lang w:val="en-US" w:eastAsia="zh-CN"/>
        </w:rPr>
        <w:t>根据平湖市生态环境局文件，</w:t>
      </w:r>
      <w:r>
        <w:rPr>
          <w:rFonts w:hint="default" w:ascii="Arial" w:hAnsi="Arial" w:eastAsia="宋体" w:cs="Arial"/>
          <w:bCs/>
          <w:color w:val="000000"/>
          <w:sz w:val="24"/>
          <w:szCs w:val="24"/>
        </w:rPr>
        <w:t>本项目废气污染物</w:t>
      </w:r>
      <w:r>
        <w:rPr>
          <w:rFonts w:hint="default" w:ascii="Arial" w:hAnsi="Arial" w:eastAsia="宋体" w:cs="Arial"/>
          <w:bCs/>
          <w:color w:val="000000"/>
          <w:sz w:val="24"/>
          <w:szCs w:val="24"/>
          <w:lang w:val="en-US" w:eastAsia="zh-CN"/>
        </w:rPr>
        <w:t>VOCs</w:t>
      </w:r>
      <w:r>
        <w:rPr>
          <w:rFonts w:hint="default" w:ascii="Arial" w:hAnsi="Arial" w:eastAsia="宋体" w:cs="Arial"/>
          <w:color w:val="000000"/>
          <w:sz w:val="24"/>
          <w:szCs w:val="24"/>
        </w:rPr>
        <w:t>的</w:t>
      </w:r>
      <w:r>
        <w:rPr>
          <w:rFonts w:hint="default" w:ascii="Arial" w:hAnsi="Arial" w:eastAsia="宋体" w:cs="Arial"/>
          <w:bCs/>
          <w:color w:val="000000"/>
          <w:sz w:val="24"/>
          <w:szCs w:val="24"/>
        </w:rPr>
        <w:t>削减替代比例为1:</w:t>
      </w:r>
      <w:r>
        <w:rPr>
          <w:rFonts w:hint="default" w:ascii="Arial" w:hAnsi="Arial" w:eastAsia="宋体" w:cs="Arial"/>
          <w:bCs/>
          <w:color w:val="000000"/>
          <w:sz w:val="24"/>
          <w:szCs w:val="24"/>
          <w:lang w:val="en-US" w:eastAsia="zh-CN"/>
        </w:rPr>
        <w:t>1</w:t>
      </w:r>
      <w:r>
        <w:rPr>
          <w:rFonts w:hint="default" w:ascii="Arial" w:hAnsi="Arial" w:eastAsia="宋体" w:cs="Arial"/>
          <w:bCs/>
          <w:color w:val="000000"/>
          <w:sz w:val="24"/>
          <w:szCs w:val="24"/>
        </w:rPr>
        <w:t>。</w:t>
      </w:r>
    </w:p>
    <w:p w14:paraId="284B3F32">
      <w:pPr>
        <w:pStyle w:val="52"/>
        <w:keepNext w:val="0"/>
        <w:keepLines w:val="0"/>
        <w:pageBreakBefore w:val="0"/>
        <w:widowControl w:val="0"/>
        <w:kinsoku/>
        <w:wordWrap/>
        <w:overflowPunct/>
        <w:topLinePunct w:val="0"/>
        <w:autoSpaceDE w:val="0"/>
        <w:autoSpaceDN w:val="0"/>
        <w:bidi w:val="0"/>
        <w:adjustRightInd/>
        <w:snapToGrid/>
        <w:spacing w:line="360" w:lineRule="auto"/>
        <w:ind w:left="105" w:leftChars="50" w:firstLine="480" w:firstLineChars="200"/>
        <w:jc w:val="left"/>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项目污染物区域平衡替代削减量详见表3-1</w:t>
      </w:r>
      <w:r>
        <w:rPr>
          <w:rFonts w:hint="eastAsia" w:ascii="Arial" w:hAnsi="Arial" w:eastAsia="宋体" w:cs="Arial"/>
          <w:bCs/>
          <w:color w:val="000000"/>
          <w:sz w:val="24"/>
          <w:szCs w:val="24"/>
          <w:lang w:val="en-US" w:eastAsia="zh-CN"/>
        </w:rPr>
        <w:t>2</w:t>
      </w:r>
      <w:r>
        <w:rPr>
          <w:rFonts w:hint="default" w:ascii="Arial" w:hAnsi="Arial" w:eastAsia="宋体" w:cs="Arial"/>
          <w:bCs/>
          <w:color w:val="000000"/>
          <w:sz w:val="24"/>
          <w:szCs w:val="24"/>
        </w:rPr>
        <w:t>。</w:t>
      </w:r>
    </w:p>
    <w:p w14:paraId="297E0E37">
      <w:pPr>
        <w:pStyle w:val="78"/>
        <w:bidi w:val="0"/>
        <w:rPr>
          <w:rFonts w:hint="default" w:ascii="Arial" w:hAnsi="Arial" w:eastAsia="宋体" w:cs="Arial"/>
          <w:color w:val="000000"/>
        </w:rPr>
      </w:pPr>
      <w:r>
        <w:rPr>
          <w:rFonts w:hint="default" w:ascii="Arial" w:hAnsi="Arial" w:eastAsia="宋体" w:cs="Arial"/>
          <w:color w:val="000000"/>
        </w:rPr>
        <w:t>项目污染物区域平衡替代削减量（单位：t/a）</w:t>
      </w:r>
    </w:p>
    <w:tbl>
      <w:tblPr>
        <w:tblStyle w:val="29"/>
        <w:tblW w:w="46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572"/>
        <w:gridCol w:w="1685"/>
        <w:gridCol w:w="1685"/>
        <w:gridCol w:w="1685"/>
      </w:tblGrid>
      <w:tr w14:paraId="26B7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pct"/>
            <w:shd w:val="clear" w:color="auto" w:fill="FFFFFF"/>
            <w:noWrap w:val="0"/>
            <w:vAlign w:val="center"/>
          </w:tcPr>
          <w:p w14:paraId="1CCAC4F5">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总量控制指标</w:t>
            </w:r>
          </w:p>
        </w:tc>
        <w:tc>
          <w:tcPr>
            <w:tcW w:w="990" w:type="pct"/>
            <w:shd w:val="clear" w:color="auto" w:fill="FFFFFF"/>
            <w:noWrap w:val="0"/>
            <w:vAlign w:val="center"/>
          </w:tcPr>
          <w:p w14:paraId="784CD99A">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本项目</w:t>
            </w:r>
            <w:r>
              <w:rPr>
                <w:rFonts w:hint="default" w:ascii="Arial" w:hAnsi="Arial" w:eastAsia="宋体" w:cs="Arial"/>
                <w:b w:val="0"/>
                <w:color w:val="000000"/>
                <w:szCs w:val="21"/>
                <w:lang w:val="en-US" w:eastAsia="zh-CN"/>
              </w:rPr>
              <w:t>排放量</w:t>
            </w:r>
          </w:p>
        </w:tc>
        <w:tc>
          <w:tcPr>
            <w:tcW w:w="1061" w:type="pct"/>
            <w:shd w:val="clear" w:color="auto" w:fill="FFFFFF"/>
            <w:noWrap w:val="0"/>
            <w:vAlign w:val="center"/>
          </w:tcPr>
          <w:p w14:paraId="1CF3D990">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新增总量替代比例</w:t>
            </w:r>
          </w:p>
        </w:tc>
        <w:tc>
          <w:tcPr>
            <w:tcW w:w="1061" w:type="pct"/>
            <w:shd w:val="clear" w:color="auto" w:fill="FFFFFF"/>
            <w:noWrap w:val="0"/>
            <w:vAlign w:val="center"/>
          </w:tcPr>
          <w:p w14:paraId="1082814B">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区域替代削减量</w:t>
            </w:r>
          </w:p>
        </w:tc>
        <w:tc>
          <w:tcPr>
            <w:tcW w:w="1061" w:type="pct"/>
            <w:shd w:val="clear" w:color="auto" w:fill="FFFFFF"/>
            <w:noWrap w:val="0"/>
            <w:vAlign w:val="center"/>
          </w:tcPr>
          <w:p w14:paraId="3D48787F">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总量来源</w:t>
            </w:r>
          </w:p>
        </w:tc>
      </w:tr>
      <w:tr w14:paraId="643B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pct"/>
            <w:shd w:val="clear" w:color="auto" w:fill="FFFFFF"/>
            <w:noWrap w:val="0"/>
            <w:vAlign w:val="center"/>
          </w:tcPr>
          <w:p w14:paraId="4CCBF32B">
            <w:pPr>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VOCs</w:t>
            </w:r>
          </w:p>
        </w:tc>
        <w:tc>
          <w:tcPr>
            <w:tcW w:w="990" w:type="pct"/>
            <w:shd w:val="clear" w:color="auto" w:fill="FFFFFF"/>
            <w:noWrap w:val="0"/>
            <w:vAlign w:val="center"/>
          </w:tcPr>
          <w:p w14:paraId="1182272D">
            <w:pPr>
              <w:snapToGrid w:val="0"/>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0.393</w:t>
            </w:r>
          </w:p>
        </w:tc>
        <w:tc>
          <w:tcPr>
            <w:tcW w:w="1061" w:type="pct"/>
            <w:shd w:val="clear" w:color="auto" w:fill="FFFFFF"/>
            <w:noWrap w:val="0"/>
            <w:vAlign w:val="center"/>
          </w:tcPr>
          <w:p w14:paraId="09323032">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1:1</w:t>
            </w:r>
          </w:p>
        </w:tc>
        <w:tc>
          <w:tcPr>
            <w:tcW w:w="1061" w:type="pct"/>
            <w:shd w:val="clear" w:color="auto" w:fill="FFFFFF"/>
            <w:noWrap w:val="0"/>
            <w:vAlign w:val="center"/>
          </w:tcPr>
          <w:p w14:paraId="0F871874">
            <w:pPr>
              <w:snapToGrid w:val="0"/>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0.393</w:t>
            </w:r>
          </w:p>
        </w:tc>
        <w:tc>
          <w:tcPr>
            <w:tcW w:w="1061" w:type="pct"/>
            <w:shd w:val="clear" w:color="auto" w:fill="FFFFFF"/>
            <w:noWrap w:val="0"/>
            <w:vAlign w:val="center"/>
          </w:tcPr>
          <w:p w14:paraId="6CC423A6">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通过区域平衡替代解决</w:t>
            </w:r>
          </w:p>
        </w:tc>
      </w:tr>
    </w:tbl>
    <w:p w14:paraId="461123E8">
      <w:pPr>
        <w:autoSpaceDE w:val="0"/>
        <w:autoSpaceDN w:val="0"/>
        <w:spacing w:line="360" w:lineRule="auto"/>
        <w:ind w:firstLine="480" w:firstLineChars="200"/>
        <w:jc w:val="left"/>
        <w:rPr>
          <w:rFonts w:hint="default" w:ascii="Arial" w:hAnsi="Arial" w:eastAsia="宋体" w:cs="Arial"/>
          <w:color w:val="000000"/>
          <w:sz w:val="24"/>
          <w:szCs w:val="24"/>
        </w:rPr>
      </w:pPr>
      <w:r>
        <w:rPr>
          <w:rFonts w:hint="default" w:ascii="Arial" w:hAnsi="Arial" w:eastAsia="宋体" w:cs="Arial"/>
          <w:color w:val="000000"/>
          <w:sz w:val="24"/>
          <w:szCs w:val="24"/>
        </w:rPr>
        <w:t>本项目新增总量平衡符合污染物排放总量控制要求。</w:t>
      </w:r>
    </w:p>
    <w:p w14:paraId="7B47E4D0">
      <w:pPr>
        <w:pStyle w:val="18"/>
        <w:rPr>
          <w:rFonts w:hint="default" w:ascii="Arial" w:hAnsi="Arial" w:eastAsia="宋体" w:cs="Arial"/>
          <w:bCs/>
          <w:color w:val="000000"/>
          <w:kern w:val="2"/>
          <w:sz w:val="24"/>
          <w:szCs w:val="24"/>
          <w:lang w:val="en-US" w:eastAsia="zh-CN" w:bidi="ar-SA"/>
        </w:rPr>
        <w:sectPr>
          <w:headerReference r:id="rId24"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61444B1B">
      <w:pPr>
        <w:pStyle w:val="81"/>
        <w:pageBreakBefore w:val="0"/>
        <w:widowControl w:val="0"/>
        <w:kinsoku/>
        <w:wordWrap/>
        <w:overflowPunct/>
        <w:topLinePunct w:val="0"/>
        <w:bidi w:val="0"/>
        <w:ind w:left="537" w:leftChars="50"/>
        <w:textAlignment w:val="auto"/>
        <w:rPr>
          <w:rFonts w:hint="default" w:ascii="Arial" w:hAnsi="Arial" w:eastAsia="宋体" w:cs="Arial"/>
          <w:color w:val="FFFFFF" w:themeColor="background1"/>
          <w:sz w:val="2"/>
          <w:szCs w:val="2"/>
          <w14:textFill>
            <w14:solidFill>
              <w14:schemeClr w14:val="bg1"/>
            </w14:solidFill>
          </w14:textFill>
        </w:rPr>
      </w:pPr>
      <w:bookmarkStart w:id="11" w:name="_Toc101350725"/>
      <w:r>
        <w:rPr>
          <w:rFonts w:hint="default" w:ascii="Arial" w:hAnsi="Arial" w:eastAsia="宋体" w:cs="Arial"/>
          <w:color w:val="FFFFFF" w:themeColor="background1"/>
          <w:sz w:val="2"/>
          <w:szCs w:val="2"/>
          <w14:textFill>
            <w14:solidFill>
              <w14:schemeClr w14:val="bg1"/>
            </w14:solidFill>
          </w14:textFill>
        </w:rPr>
        <w:t>主要环境影响和保护措施</w:t>
      </w:r>
      <w:bookmarkEnd w:id="11"/>
    </w:p>
    <w:p w14:paraId="5ECFFAC7">
      <w:pPr>
        <w:pStyle w:val="83"/>
        <w:pageBreakBefore w:val="0"/>
        <w:widowControl w:val="0"/>
        <w:kinsoku/>
        <w:wordWrap/>
        <w:overflowPunct/>
        <w:topLinePunct w:val="0"/>
        <w:bidi w:val="0"/>
        <w:ind w:left="105" w:leftChars="50"/>
        <w:textAlignment w:val="auto"/>
        <w:rPr>
          <w:rFonts w:hint="default" w:ascii="Arial" w:hAnsi="Arial" w:eastAsia="宋体" w:cs="Arial"/>
          <w:color w:val="000000"/>
        </w:rPr>
      </w:pPr>
      <w:r>
        <w:rPr>
          <w:rFonts w:hint="default" w:ascii="Arial" w:hAnsi="Arial" w:eastAsia="宋体" w:cs="Arial"/>
          <w:color w:val="000000"/>
        </w:rPr>
        <w:t>施工期环境保护措施</w:t>
      </w:r>
    </w:p>
    <w:p w14:paraId="40C0C9FE">
      <w:pPr>
        <w:pStyle w:val="52"/>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Arial" w:hAnsi="Arial" w:eastAsia="宋体" w:cs="Arial"/>
          <w:b/>
          <w:bCs/>
          <w:color w:val="000000"/>
          <w:sz w:val="24"/>
          <w:szCs w:val="24"/>
        </w:rPr>
        <w:sectPr>
          <w:headerReference r:id="rId25"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r>
        <w:rPr>
          <w:rFonts w:hint="default" w:ascii="Arial" w:hAnsi="Arial" w:eastAsia="宋体" w:cs="Arial"/>
          <w:sz w:val="24"/>
          <w:szCs w:val="24"/>
        </w:rPr>
        <w:t>本项目选址于</w:t>
      </w:r>
      <w:r>
        <w:rPr>
          <w:rFonts w:hint="eastAsia" w:ascii="Arial" w:hAnsi="Arial" w:eastAsia="宋体" w:cs="Arial"/>
          <w:sz w:val="24"/>
          <w:szCs w:val="24"/>
          <w:lang w:eastAsia="zh-CN"/>
        </w:rPr>
        <w:t>浙江省平湖市曹桥街道兴曹路388号5-6号门（1-3层）</w:t>
      </w:r>
      <w:r>
        <w:rPr>
          <w:rFonts w:hint="default" w:ascii="Arial" w:hAnsi="Arial" w:eastAsia="宋体" w:cs="Arial"/>
          <w:bCs/>
          <w:sz w:val="24"/>
          <w:szCs w:val="24"/>
        </w:rPr>
        <w:t>，利用现有厂房进行建设。没有土建和其他施工，施工期只需进行简单的设备安装，施工期环境影响主要为设备安装过程产生的一些机械噪声。为控制设备安装期间的噪声污染，施工方应尽量采用低噪声的器械，避免夜间进行高噪声污染，减轻对厂界周围声环境的影响。设备安装期的影响较短暂，随着安装调试的结束，施工期环境影响随即停止，故本环评在此不做分析。</w:t>
      </w:r>
    </w:p>
    <w:p w14:paraId="35067122">
      <w:pPr>
        <w:pStyle w:val="83"/>
        <w:pageBreakBefore w:val="0"/>
        <w:widowControl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运营期环境影响和保护措施</w:t>
      </w:r>
    </w:p>
    <w:p w14:paraId="1B9F022B">
      <w:pPr>
        <w:pStyle w:val="76"/>
        <w:pageBreakBefore w:val="0"/>
        <w:widowControl w:val="0"/>
        <w:kinsoku/>
        <w:wordWrap/>
        <w:overflowPunct/>
        <w:topLinePunct w:val="0"/>
        <w:autoSpaceDE/>
        <w:autoSpaceDN/>
        <w:bidi w:val="0"/>
        <w:ind w:left="825" w:leftChars="50"/>
        <w:textAlignment w:val="auto"/>
        <w:rPr>
          <w:rFonts w:hint="default" w:ascii="Arial" w:hAnsi="Arial" w:eastAsia="宋体" w:cs="Arial"/>
          <w:color w:val="000000"/>
        </w:rPr>
      </w:pPr>
      <w:r>
        <w:rPr>
          <w:rFonts w:hint="default" w:ascii="Arial" w:hAnsi="Arial" w:eastAsia="宋体" w:cs="Arial"/>
          <w:color w:val="000000"/>
        </w:rPr>
        <w:t>废气环境影响和保护措施</w:t>
      </w:r>
    </w:p>
    <w:p w14:paraId="3EFE1EC2">
      <w:pPr>
        <w:pStyle w:val="85"/>
        <w:pageBreakBefore w:val="0"/>
        <w:widowControl w:val="0"/>
        <w:kinsoku/>
        <w:wordWrap/>
        <w:overflowPunct/>
        <w:topLinePunct w:val="0"/>
        <w:autoSpaceDE/>
        <w:autoSpaceDN/>
        <w:bidi w:val="0"/>
        <w:ind w:left="303" w:leftChars="50"/>
        <w:textAlignment w:val="auto"/>
        <w:rPr>
          <w:rFonts w:hint="default" w:ascii="Arial" w:hAnsi="Arial" w:eastAsia="宋体" w:cs="Arial"/>
          <w:b w:val="0"/>
          <w:bCs w:val="0"/>
          <w:color w:val="000000"/>
          <w:sz w:val="24"/>
          <w:szCs w:val="20"/>
          <w:lang w:val="en-US" w:eastAsia="zh-CN"/>
        </w:rPr>
      </w:pPr>
      <w:r>
        <w:rPr>
          <w:rFonts w:hint="default" w:ascii="Arial" w:hAnsi="Arial" w:eastAsia="宋体" w:cs="Arial"/>
          <w:color w:val="000000"/>
        </w:rPr>
        <w:t>废气产生情况</w:t>
      </w:r>
    </w:p>
    <w:p w14:paraId="20B5CD55">
      <w:pPr>
        <w:pStyle w:val="85"/>
        <w:keepNext w:val="0"/>
        <w:keepLines w:val="0"/>
        <w:pageBreakBefore w:val="0"/>
        <w:widowControl w:val="0"/>
        <w:numPr>
          <w:ilvl w:val="3"/>
          <w:numId w:val="0"/>
        </w:numPr>
        <w:kinsoku/>
        <w:wordWrap/>
        <w:overflowPunct/>
        <w:topLinePunct w:val="0"/>
        <w:autoSpaceDE/>
        <w:autoSpaceDN/>
        <w:bidi w:val="0"/>
        <w:adjustRightInd/>
        <w:snapToGrid/>
        <w:ind w:left="105" w:leftChars="50" w:firstLine="480" w:firstLineChars="200"/>
        <w:textAlignment w:val="auto"/>
        <w:rPr>
          <w:rFonts w:hint="default" w:ascii="Arial" w:hAnsi="Arial" w:eastAsia="宋体" w:cs="Arial"/>
          <w:b w:val="0"/>
          <w:bCs w:val="0"/>
          <w:color w:val="000000"/>
          <w:sz w:val="24"/>
          <w:szCs w:val="20"/>
          <w:lang w:val="en-US" w:eastAsia="zh-CN"/>
        </w:rPr>
      </w:pPr>
      <w:r>
        <w:rPr>
          <w:rFonts w:hint="default" w:ascii="Arial" w:hAnsi="Arial" w:eastAsia="宋体" w:cs="Arial"/>
          <w:b w:val="0"/>
          <w:bCs w:val="0"/>
          <w:color w:val="000000"/>
          <w:sz w:val="24"/>
          <w:szCs w:val="20"/>
          <w:lang w:val="en-US" w:eastAsia="zh-CN"/>
        </w:rPr>
        <w:t>本项目废气主要包括投料工序产生的粉尘；丙纶丝纺丝过程产生的有机废气；上油过程产生的油雾；纺丝过程中产生的恶臭。</w:t>
      </w:r>
    </w:p>
    <w:p w14:paraId="10853F42">
      <w:pPr>
        <w:pageBreakBefore w:val="0"/>
        <w:widowControl w:val="0"/>
        <w:numPr>
          <w:ilvl w:val="0"/>
          <w:numId w:val="9"/>
        </w:numPr>
        <w:kinsoku/>
        <w:wordWrap/>
        <w:overflowPunct/>
        <w:topLinePunct w:val="0"/>
        <w:autoSpaceDE/>
        <w:autoSpaceDN/>
        <w:bidi w:val="0"/>
        <w:spacing w:line="360" w:lineRule="auto"/>
        <w:ind w:left="105" w:leftChars="50"/>
        <w:textAlignment w:val="auto"/>
        <w:rPr>
          <w:rFonts w:hint="default" w:ascii="Arial" w:hAnsi="Arial" w:eastAsia="宋体" w:cs="Arial"/>
          <w:b/>
          <w:bCs/>
          <w:color w:val="000000"/>
          <w:sz w:val="24"/>
          <w:szCs w:val="20"/>
        </w:rPr>
      </w:pPr>
      <w:r>
        <w:rPr>
          <w:rFonts w:hint="default" w:ascii="Arial" w:hAnsi="Arial" w:eastAsia="宋体" w:cs="Arial"/>
          <w:b/>
          <w:bCs/>
          <w:color w:val="000000"/>
          <w:sz w:val="24"/>
          <w:szCs w:val="20"/>
          <w:lang w:val="en-US" w:eastAsia="zh-CN"/>
        </w:rPr>
        <w:t>投料</w:t>
      </w:r>
      <w:r>
        <w:rPr>
          <w:rFonts w:hint="default" w:ascii="Arial" w:hAnsi="Arial" w:eastAsia="宋体" w:cs="Arial"/>
          <w:b/>
          <w:bCs/>
          <w:color w:val="000000"/>
          <w:sz w:val="24"/>
          <w:szCs w:val="20"/>
        </w:rPr>
        <w:t>粉尘G1</w:t>
      </w:r>
    </w:p>
    <w:p w14:paraId="2555FC4E">
      <w:pPr>
        <w:pageBreakBefore w:val="0"/>
        <w:widowControl w:val="0"/>
        <w:kinsoku/>
        <w:wordWrap/>
        <w:overflowPunct/>
        <w:topLinePunct w:val="0"/>
        <w:autoSpaceDE/>
        <w:autoSpaceDN/>
        <w:bidi w:val="0"/>
        <w:spacing w:line="360" w:lineRule="auto"/>
        <w:ind w:left="105" w:leftChars="50" w:firstLine="480" w:firstLineChars="200"/>
        <w:jc w:val="left"/>
        <w:textAlignment w:val="auto"/>
        <w:rPr>
          <w:rFonts w:hint="default" w:ascii="Arial" w:hAnsi="Arial" w:eastAsia="宋体" w:cs="Arial"/>
          <w:bCs/>
          <w:sz w:val="24"/>
          <w:szCs w:val="20"/>
        </w:rPr>
      </w:pPr>
      <w:r>
        <w:rPr>
          <w:rFonts w:hint="default" w:ascii="Arial" w:hAnsi="Arial" w:eastAsia="宋体" w:cs="Arial"/>
          <w:bCs/>
          <w:sz w:val="24"/>
          <w:szCs w:val="20"/>
        </w:rPr>
        <w:t>本项目混料搅拌机为密闭搅拌，因此粉尘产生来源主要为投料过程。本项目搅拌投料原料主要为PP颗粒和色母粒，由于PP颗粒和色母粒粒径较大，因此投料过程几乎无粉尘产生，可忽略不计，本次评价仅作定性分析。</w:t>
      </w:r>
    </w:p>
    <w:p w14:paraId="29D91A63">
      <w:pPr>
        <w:keepNext w:val="0"/>
        <w:keepLines w:val="0"/>
        <w:pageBreakBefore w:val="0"/>
        <w:widowControl w:val="0"/>
        <w:numPr>
          <w:ilvl w:val="0"/>
          <w:numId w:val="9"/>
        </w:numPr>
        <w:kinsoku/>
        <w:wordWrap/>
        <w:overflowPunct/>
        <w:topLinePunct w:val="0"/>
        <w:autoSpaceDE/>
        <w:autoSpaceDN/>
        <w:bidi w:val="0"/>
        <w:spacing w:line="360" w:lineRule="auto"/>
        <w:ind w:left="105" w:leftChars="50"/>
        <w:textAlignment w:val="auto"/>
        <w:rPr>
          <w:rFonts w:hint="default" w:ascii="Arial" w:hAnsi="Arial" w:eastAsia="宋体" w:cs="Arial"/>
          <w:b/>
          <w:bCs/>
          <w:color w:val="000000"/>
          <w:sz w:val="24"/>
          <w:szCs w:val="20"/>
        </w:rPr>
      </w:pPr>
      <w:r>
        <w:rPr>
          <w:rFonts w:hint="default" w:ascii="Arial" w:hAnsi="Arial" w:eastAsia="宋体" w:cs="Arial"/>
          <w:b/>
          <w:bCs/>
          <w:color w:val="000000"/>
          <w:sz w:val="24"/>
          <w:szCs w:val="20"/>
          <w:lang w:val="en-US" w:eastAsia="zh-CN"/>
        </w:rPr>
        <w:t>纺丝</w:t>
      </w:r>
      <w:r>
        <w:rPr>
          <w:rFonts w:hint="default" w:ascii="Arial" w:hAnsi="Arial" w:eastAsia="宋体" w:cs="Arial"/>
          <w:b/>
          <w:bCs/>
          <w:color w:val="000000"/>
          <w:sz w:val="24"/>
          <w:szCs w:val="20"/>
        </w:rPr>
        <w:t>废气G2</w:t>
      </w:r>
    </w:p>
    <w:p w14:paraId="6FF2EC89">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sz w:val="24"/>
          <w:szCs w:val="24"/>
          <w:lang w:val="en-US" w:eastAsia="zh-CN"/>
        </w:rPr>
        <w:t>本项目</w:t>
      </w:r>
      <w:r>
        <w:rPr>
          <w:rFonts w:hint="default" w:ascii="Arial" w:hAnsi="Arial" w:eastAsia="宋体" w:cs="Arial"/>
          <w:sz w:val="24"/>
          <w:szCs w:val="24"/>
        </w:rPr>
        <w:t>加热熔融、</w:t>
      </w:r>
      <w:r>
        <w:rPr>
          <w:rFonts w:hint="default" w:ascii="Arial" w:hAnsi="Arial" w:eastAsia="宋体" w:cs="Arial"/>
          <w:sz w:val="24"/>
          <w:szCs w:val="24"/>
          <w:lang w:val="en-US" w:eastAsia="zh-CN"/>
        </w:rPr>
        <w:t>喷丝</w:t>
      </w:r>
      <w:r>
        <w:rPr>
          <w:rFonts w:hint="default" w:ascii="Arial" w:hAnsi="Arial" w:eastAsia="宋体" w:cs="Arial"/>
          <w:sz w:val="24"/>
          <w:szCs w:val="24"/>
        </w:rPr>
        <w:t>等</w:t>
      </w:r>
      <w:r>
        <w:rPr>
          <w:rFonts w:hint="default" w:ascii="Arial" w:hAnsi="Arial" w:eastAsia="宋体" w:cs="Arial"/>
          <w:sz w:val="24"/>
          <w:szCs w:val="24"/>
          <w:lang w:val="en-US" w:eastAsia="zh-CN"/>
        </w:rPr>
        <w:t>工序会</w:t>
      </w:r>
      <w:r>
        <w:rPr>
          <w:rFonts w:hint="default" w:ascii="Arial" w:hAnsi="Arial" w:eastAsia="宋体" w:cs="Arial"/>
          <w:sz w:val="24"/>
          <w:szCs w:val="24"/>
        </w:rPr>
        <w:t>产生的</w:t>
      </w:r>
      <w:r>
        <w:rPr>
          <w:rFonts w:hint="default" w:ascii="Arial" w:hAnsi="Arial" w:eastAsia="宋体" w:cs="Arial"/>
          <w:sz w:val="24"/>
          <w:szCs w:val="24"/>
          <w:lang w:val="en-US" w:eastAsia="zh-CN"/>
        </w:rPr>
        <w:t>少量有机废气，根据</w:t>
      </w:r>
      <w:r>
        <w:rPr>
          <w:rFonts w:hint="default" w:ascii="Arial" w:hAnsi="Arial" w:eastAsia="宋体" w:cs="Arial"/>
          <w:sz w:val="24"/>
          <w:szCs w:val="24"/>
        </w:rPr>
        <w:t>《排放源统计调查产排污核算方法和系数手册》中的《2825丙纶纤维制造业系数手册》，挥发性有机物产污系数</w:t>
      </w:r>
      <w:r>
        <w:rPr>
          <w:rFonts w:hint="default" w:ascii="Arial" w:hAnsi="Arial" w:eastAsia="宋体" w:cs="Arial"/>
          <w:color w:val="000000" w:themeColor="text1"/>
          <w:sz w:val="24"/>
          <w:szCs w:val="24"/>
          <w14:textFill>
            <w14:solidFill>
              <w14:schemeClr w14:val="tx1"/>
            </w14:solidFill>
          </w14:textFill>
        </w:rPr>
        <w:t>为180克/吨-产品，丙纶丝总产量为</w:t>
      </w:r>
      <w:r>
        <w:rPr>
          <w:rFonts w:hint="eastAsia" w:ascii="Arial" w:hAnsi="Arial" w:eastAsia="宋体" w:cs="Arial"/>
          <w:color w:val="000000" w:themeColor="text1"/>
          <w:sz w:val="24"/>
          <w:szCs w:val="24"/>
          <w:lang w:val="en-US" w:eastAsia="zh-CN"/>
          <w14:textFill>
            <w14:solidFill>
              <w14:schemeClr w14:val="tx1"/>
            </w14:solidFill>
          </w14:textFill>
        </w:rPr>
        <w:t>5000</w:t>
      </w:r>
      <w:r>
        <w:rPr>
          <w:rFonts w:hint="default" w:ascii="Arial" w:hAnsi="Arial" w:eastAsia="宋体" w:cs="Arial"/>
          <w:color w:val="000000" w:themeColor="text1"/>
          <w:sz w:val="24"/>
          <w:szCs w:val="24"/>
          <w14:textFill>
            <w14:solidFill>
              <w14:schemeClr w14:val="tx1"/>
            </w14:solidFill>
          </w14:textFill>
        </w:rPr>
        <w:t>t/a，则纺丝废气非甲烷总烃产生量为</w:t>
      </w:r>
      <w:r>
        <w:rPr>
          <w:rFonts w:hint="eastAsia" w:ascii="Arial" w:hAnsi="Arial" w:eastAsia="宋体" w:cs="Arial"/>
          <w:color w:val="000000" w:themeColor="text1"/>
          <w:sz w:val="24"/>
          <w:szCs w:val="24"/>
          <w:lang w:val="en-US" w:eastAsia="zh-CN"/>
          <w14:textFill>
            <w14:solidFill>
              <w14:schemeClr w14:val="tx1"/>
            </w14:solidFill>
          </w14:textFill>
        </w:rPr>
        <w:t>0.9</w:t>
      </w:r>
      <w:r>
        <w:rPr>
          <w:rFonts w:hint="default" w:ascii="Arial" w:hAnsi="Arial" w:eastAsia="宋体" w:cs="Arial"/>
          <w:color w:val="000000" w:themeColor="text1"/>
          <w:sz w:val="24"/>
          <w:szCs w:val="24"/>
          <w14:textFill>
            <w14:solidFill>
              <w14:schemeClr w14:val="tx1"/>
            </w14:solidFill>
          </w14:textFill>
        </w:rPr>
        <w:t>t/a。</w:t>
      </w:r>
    </w:p>
    <w:p w14:paraId="4F99ADF5">
      <w:pPr>
        <w:keepNext w:val="0"/>
        <w:keepLines w:val="0"/>
        <w:pageBreakBefore w:val="0"/>
        <w:widowControl w:val="0"/>
        <w:kinsoku/>
        <w:wordWrap/>
        <w:overflowPunct/>
        <w:topLinePunct w:val="0"/>
        <w:autoSpaceDE/>
        <w:autoSpaceDN/>
        <w:bidi w:val="0"/>
        <w:adjustRightInd w:val="0"/>
        <w:snapToGrid w:val="0"/>
        <w:spacing w:line="360" w:lineRule="auto"/>
        <w:ind w:left="105" w:leftChars="50" w:firstLine="480" w:firstLineChars="200"/>
        <w:jc w:val="left"/>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建设单位拟对车间进行整体密闭，在每台挤出机熔融挤出点位</w:t>
      </w:r>
      <w:r>
        <w:rPr>
          <w:rFonts w:hint="default" w:ascii="Arial" w:hAnsi="Arial" w:eastAsia="宋体" w:cs="Arial"/>
          <w:color w:val="000000" w:themeColor="text1"/>
          <w:sz w:val="24"/>
          <w:szCs w:val="24"/>
          <w:lang w:val="en-US" w:eastAsia="zh-CN"/>
          <w14:textFill>
            <w14:solidFill>
              <w14:schemeClr w14:val="tx1"/>
            </w14:solidFill>
          </w14:textFill>
        </w:rPr>
        <w:t>与</w:t>
      </w:r>
      <w:r>
        <w:rPr>
          <w:rFonts w:hint="default" w:ascii="Arial" w:hAnsi="Arial" w:eastAsia="宋体" w:cs="Arial"/>
          <w:color w:val="000000" w:themeColor="text1"/>
          <w:sz w:val="24"/>
          <w:szCs w:val="24"/>
          <w14:textFill>
            <w14:solidFill>
              <w14:schemeClr w14:val="tx1"/>
            </w14:solidFill>
          </w14:textFill>
        </w:rPr>
        <w:t>喷丝出口上方设置集气罩（收集效率为80%），收集后由</w:t>
      </w:r>
      <w:r>
        <w:rPr>
          <w:rFonts w:hint="eastAsia" w:ascii="Arial" w:hAnsi="Arial" w:eastAsia="宋体" w:cs="Arial"/>
          <w:color w:val="000000" w:themeColor="text1"/>
          <w:sz w:val="24"/>
          <w:szCs w:val="24"/>
          <w:lang w:eastAsia="zh-CN"/>
          <w14:textFill>
            <w14:solidFill>
              <w14:schemeClr w14:val="tx1"/>
            </w14:solidFill>
          </w14:textFill>
        </w:rPr>
        <w:t>水喷淋+干式过滤+高压静电</w:t>
      </w:r>
      <w:r>
        <w:rPr>
          <w:rFonts w:hint="default" w:ascii="Arial" w:hAnsi="Arial" w:eastAsia="宋体" w:cs="Arial"/>
          <w:color w:val="000000" w:themeColor="text1"/>
          <w:sz w:val="24"/>
          <w:szCs w:val="24"/>
          <w14:textFill>
            <w14:solidFill>
              <w14:schemeClr w14:val="tx1"/>
            </w14:solidFill>
          </w14:textFill>
        </w:rPr>
        <w:t>处理后（处理效率为</w:t>
      </w:r>
      <w:r>
        <w:rPr>
          <w:rFonts w:hint="eastAsia" w:ascii="Arial" w:hAnsi="Arial" w:eastAsia="宋体" w:cs="Arial"/>
          <w:color w:val="000000" w:themeColor="text1"/>
          <w:sz w:val="24"/>
          <w:szCs w:val="24"/>
          <w:lang w:val="en-US" w:eastAsia="zh-CN"/>
          <w14:textFill>
            <w14:solidFill>
              <w14:schemeClr w14:val="tx1"/>
            </w14:solidFill>
          </w14:textFill>
        </w:rPr>
        <w:t>8</w:t>
      </w:r>
      <w:r>
        <w:rPr>
          <w:rFonts w:hint="default" w:ascii="Arial" w:hAnsi="Arial" w:eastAsia="宋体" w:cs="Arial"/>
          <w:color w:val="000000" w:themeColor="text1"/>
          <w:sz w:val="24"/>
          <w:szCs w:val="24"/>
          <w:lang w:val="en-US" w:eastAsia="zh-CN"/>
          <w14:textFill>
            <w14:solidFill>
              <w14:schemeClr w14:val="tx1"/>
            </w14:solidFill>
          </w14:textFill>
        </w:rPr>
        <w:t>0</w:t>
      </w:r>
      <w:r>
        <w:rPr>
          <w:rFonts w:hint="default" w:ascii="Arial" w:hAnsi="Arial" w:eastAsia="宋体" w:cs="Arial"/>
          <w:color w:val="000000" w:themeColor="text1"/>
          <w:sz w:val="24"/>
          <w:szCs w:val="24"/>
          <w14:textFill>
            <w14:solidFill>
              <w14:schemeClr w14:val="tx1"/>
            </w14:solidFill>
          </w14:textFill>
        </w:rPr>
        <w:t>%），通过</w:t>
      </w:r>
      <w:r>
        <w:rPr>
          <w:rFonts w:hint="eastAsia" w:ascii="Arial" w:hAnsi="Arial" w:eastAsia="宋体" w:cs="Arial"/>
          <w:color w:val="000000" w:themeColor="text1"/>
          <w:sz w:val="24"/>
          <w:szCs w:val="24"/>
          <w:lang w:val="en-US" w:eastAsia="zh-CN"/>
          <w14:textFill>
            <w14:solidFill>
              <w14:schemeClr w14:val="tx1"/>
            </w14:solidFill>
          </w14:textFill>
        </w:rPr>
        <w:t>25</w:t>
      </w:r>
      <w:r>
        <w:rPr>
          <w:rFonts w:hint="default" w:ascii="Arial" w:hAnsi="Arial" w:eastAsia="宋体" w:cs="Arial"/>
          <w:color w:val="000000" w:themeColor="text1"/>
          <w:sz w:val="24"/>
          <w:szCs w:val="24"/>
          <w14:textFill>
            <w14:solidFill>
              <w14:schemeClr w14:val="tx1"/>
            </w14:solidFill>
          </w14:textFill>
        </w:rPr>
        <w:t>m排气筒DA001排放，年排放时间约为7200h。</w:t>
      </w:r>
    </w:p>
    <w:p w14:paraId="1151877E">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textAlignment w:val="auto"/>
        <w:rPr>
          <w:rFonts w:hint="default" w:ascii="Arial" w:hAnsi="Arial" w:eastAsia="宋体" w:cs="Arial"/>
          <w:b/>
          <w:bCs/>
          <w:color w:val="000000" w:themeColor="text1"/>
          <w:sz w:val="24"/>
          <w:szCs w:val="20"/>
          <w14:textFill>
            <w14:solidFill>
              <w14:schemeClr w14:val="tx1"/>
            </w14:solidFill>
          </w14:textFill>
        </w:rPr>
      </w:pPr>
      <w:r>
        <w:rPr>
          <w:rFonts w:hint="default" w:ascii="Arial" w:hAnsi="Arial" w:eastAsia="宋体" w:cs="Arial"/>
          <w:b/>
          <w:bCs/>
          <w:color w:val="000000" w:themeColor="text1"/>
          <w:sz w:val="24"/>
          <w:szCs w:val="20"/>
          <w:lang w:val="en-US" w:eastAsia="zh-CN"/>
          <w14:textFill>
            <w14:solidFill>
              <w14:schemeClr w14:val="tx1"/>
            </w14:solidFill>
          </w14:textFill>
        </w:rPr>
        <w:t>上油废气</w:t>
      </w:r>
      <w:r>
        <w:rPr>
          <w:rFonts w:hint="default" w:ascii="Arial" w:hAnsi="Arial" w:eastAsia="宋体" w:cs="Arial"/>
          <w:b/>
          <w:bCs/>
          <w:color w:val="000000" w:themeColor="text1"/>
          <w:sz w:val="24"/>
          <w:szCs w:val="20"/>
          <w14:textFill>
            <w14:solidFill>
              <w14:schemeClr w14:val="tx1"/>
            </w14:solidFill>
          </w14:textFill>
        </w:rPr>
        <w:t>G3</w:t>
      </w:r>
    </w:p>
    <w:p w14:paraId="4A238B78">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sz w:val="24"/>
          <w:szCs w:val="24"/>
        </w:rPr>
      </w:pPr>
      <w:r>
        <w:rPr>
          <w:rFonts w:hint="default" w:ascii="Arial" w:hAnsi="Arial" w:eastAsia="宋体" w:cs="Arial"/>
          <w:color w:val="000000" w:themeColor="text1"/>
          <w:sz w:val="24"/>
          <w:szCs w:val="24"/>
          <w:lang w:val="en-US" w:eastAsia="zh-CN"/>
          <w14:textFill>
            <w14:solidFill>
              <w14:schemeClr w14:val="tx1"/>
            </w14:solidFill>
          </w14:textFill>
        </w:rPr>
        <w:t>去</w:t>
      </w:r>
      <w:r>
        <w:rPr>
          <w:rFonts w:hint="default" w:ascii="Arial" w:hAnsi="Arial" w:eastAsia="宋体" w:cs="Arial"/>
          <w:color w:val="000000" w:themeColor="text1"/>
          <w:sz w:val="24"/>
          <w:szCs w:val="24"/>
          <w14:textFill>
            <w14:solidFill>
              <w14:schemeClr w14:val="tx1"/>
            </w14:solidFill>
          </w14:textFill>
        </w:rPr>
        <w:t>纺丝过程中采用纺丝油剂，项目牵伸机滚轮的温度约为80-90℃</w:t>
      </w:r>
      <w:r>
        <w:rPr>
          <w:rFonts w:hint="default"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纺丝油剂遇热会挥发有机废气，其主要污染物为</w:t>
      </w:r>
      <w:r>
        <w:rPr>
          <w:rFonts w:hint="default" w:ascii="Arial" w:hAnsi="Arial" w:eastAsia="宋体" w:cs="Arial"/>
          <w:color w:val="000000" w:themeColor="text1"/>
          <w:sz w:val="24"/>
          <w:szCs w:val="24"/>
          <w:lang w:val="en-US" w:eastAsia="zh-CN"/>
          <w14:textFill>
            <w14:solidFill>
              <w14:schemeClr w14:val="tx1"/>
            </w14:solidFill>
          </w14:textFill>
        </w:rPr>
        <w:t>油雾</w:t>
      </w:r>
      <w:r>
        <w:rPr>
          <w:rFonts w:hint="default" w:ascii="Arial" w:hAnsi="Arial" w:eastAsia="宋体" w:cs="Arial"/>
          <w:color w:val="000000" w:themeColor="text1"/>
          <w:sz w:val="24"/>
          <w:szCs w:val="24"/>
          <w14:textFill>
            <w14:solidFill>
              <w14:schemeClr w14:val="tx1"/>
            </w14:solidFill>
          </w14:textFill>
        </w:rPr>
        <w:t>。</w:t>
      </w:r>
      <w:r>
        <w:rPr>
          <w:rFonts w:hint="eastAsia" w:ascii="Arial" w:hAnsi="Arial" w:eastAsia="宋体" w:cs="Arial"/>
          <w:color w:val="000000" w:themeColor="text1"/>
          <w:sz w:val="24"/>
          <w:szCs w:val="24"/>
          <w:lang w:val="en-US" w:eastAsia="zh-CN"/>
          <w14:textFill>
            <w14:solidFill>
              <w14:schemeClr w14:val="tx1"/>
            </w14:solidFill>
          </w14:textFill>
        </w:rPr>
        <w:t>类比《平湖市侨兴织带服饰有限公司年产PP纱2000 吨、织带1000吨项目环境影响报告表》</w:t>
      </w:r>
      <w:r>
        <w:rPr>
          <w:rFonts w:hint="default" w:ascii="Arial" w:hAnsi="Arial" w:eastAsia="宋体" w:cs="Arial"/>
          <w:color w:val="000000" w:themeColor="text1"/>
          <w:sz w:val="24"/>
          <w:szCs w:val="24"/>
          <w14:textFill>
            <w14:solidFill>
              <w14:schemeClr w14:val="tx1"/>
            </w14:solidFill>
          </w14:textFill>
        </w:rPr>
        <w:t>，纺丝油剂挥发量按纺丝油剂用量的0.2%计算，</w:t>
      </w:r>
      <w:r>
        <w:rPr>
          <w:rFonts w:hint="default" w:ascii="Arial" w:hAnsi="Arial" w:eastAsia="宋体" w:cs="Arial"/>
          <w:sz w:val="24"/>
          <w:szCs w:val="24"/>
        </w:rPr>
        <w:t>本项目纺丝油年用量为</w:t>
      </w:r>
      <w:r>
        <w:rPr>
          <w:rFonts w:hint="default" w:ascii="Arial" w:hAnsi="Arial" w:eastAsia="宋体" w:cs="Arial"/>
          <w:sz w:val="24"/>
          <w:szCs w:val="24"/>
          <w:lang w:val="en-US" w:eastAsia="zh-CN"/>
        </w:rPr>
        <w:t>96</w:t>
      </w:r>
      <w:r>
        <w:rPr>
          <w:rFonts w:hint="default" w:ascii="Arial" w:hAnsi="Arial" w:eastAsia="宋体" w:cs="Arial"/>
          <w:sz w:val="24"/>
          <w:szCs w:val="24"/>
        </w:rPr>
        <w:t>t/a，则上油废气（油雾）产生量约为0.</w:t>
      </w:r>
      <w:r>
        <w:rPr>
          <w:rFonts w:hint="default" w:ascii="Arial" w:hAnsi="Arial" w:eastAsia="宋体" w:cs="Arial"/>
          <w:sz w:val="24"/>
          <w:szCs w:val="24"/>
          <w:lang w:val="en-US" w:eastAsia="zh-CN"/>
        </w:rPr>
        <w:t>192</w:t>
      </w:r>
      <w:r>
        <w:rPr>
          <w:rFonts w:hint="default" w:ascii="Arial" w:hAnsi="Arial" w:eastAsia="宋体" w:cs="Arial"/>
          <w:sz w:val="24"/>
          <w:szCs w:val="24"/>
        </w:rPr>
        <w:t>t/a。</w:t>
      </w:r>
    </w:p>
    <w:p w14:paraId="70B7C192">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0"/>
        </w:rPr>
      </w:pPr>
      <w:r>
        <w:rPr>
          <w:rFonts w:hint="default" w:ascii="Arial" w:hAnsi="Arial" w:eastAsia="宋体" w:cs="Arial"/>
          <w:sz w:val="24"/>
          <w:szCs w:val="24"/>
          <w:lang w:val="en-US" w:eastAsia="zh-CN"/>
        </w:rPr>
        <w:t>企业在上油牵引工序上方</w:t>
      </w:r>
      <w:r>
        <w:rPr>
          <w:rFonts w:hint="default" w:ascii="Arial" w:hAnsi="Arial" w:eastAsia="宋体" w:cs="Arial"/>
          <w:sz w:val="24"/>
          <w:szCs w:val="24"/>
        </w:rPr>
        <w:t>设置集气罩（收集效率为80%），收集后由</w:t>
      </w:r>
      <w:r>
        <w:rPr>
          <w:rFonts w:hint="eastAsia" w:ascii="Arial" w:hAnsi="Arial" w:eastAsia="宋体" w:cs="Arial"/>
          <w:sz w:val="24"/>
          <w:szCs w:val="24"/>
          <w:lang w:eastAsia="zh-CN"/>
        </w:rPr>
        <w:t>水喷淋+干式过滤+高压静电</w:t>
      </w:r>
      <w:r>
        <w:rPr>
          <w:rFonts w:hint="default" w:ascii="Arial" w:hAnsi="Arial" w:eastAsia="宋体" w:cs="Arial"/>
          <w:sz w:val="24"/>
          <w:szCs w:val="24"/>
        </w:rPr>
        <w:t>处理</w:t>
      </w:r>
      <w:r>
        <w:rPr>
          <w:rFonts w:hint="default" w:ascii="Arial" w:hAnsi="Arial" w:eastAsia="宋体" w:cs="Arial"/>
          <w:sz w:val="24"/>
          <w:szCs w:val="24"/>
          <w:lang w:val="en-US" w:eastAsia="zh-CN"/>
        </w:rPr>
        <w:t>处理</w:t>
      </w:r>
      <w:r>
        <w:rPr>
          <w:rFonts w:hint="default" w:ascii="Arial" w:hAnsi="Arial" w:eastAsia="宋体" w:cs="Arial"/>
          <w:sz w:val="24"/>
          <w:szCs w:val="24"/>
        </w:rPr>
        <w:t>后（处理效率为</w:t>
      </w:r>
      <w:r>
        <w:rPr>
          <w:rFonts w:hint="eastAsia" w:ascii="Arial" w:hAnsi="Arial" w:eastAsia="宋体" w:cs="Arial"/>
          <w:sz w:val="24"/>
          <w:szCs w:val="24"/>
          <w:lang w:val="en-US" w:eastAsia="zh-CN"/>
        </w:rPr>
        <w:t>80</w:t>
      </w:r>
      <w:r>
        <w:rPr>
          <w:rFonts w:hint="default" w:ascii="Arial" w:hAnsi="Arial" w:eastAsia="宋体" w:cs="Arial"/>
          <w:sz w:val="24"/>
          <w:szCs w:val="24"/>
        </w:rPr>
        <w:t>%），通过</w:t>
      </w:r>
      <w:r>
        <w:rPr>
          <w:rFonts w:hint="eastAsia" w:ascii="Arial" w:hAnsi="Arial" w:eastAsia="宋体" w:cs="Arial"/>
          <w:sz w:val="24"/>
          <w:szCs w:val="24"/>
          <w:lang w:val="en-US" w:eastAsia="zh-CN"/>
        </w:rPr>
        <w:t>25</w:t>
      </w:r>
      <w:r>
        <w:rPr>
          <w:rFonts w:hint="default" w:ascii="Arial" w:hAnsi="Arial" w:eastAsia="宋体" w:cs="Arial"/>
          <w:sz w:val="24"/>
          <w:szCs w:val="24"/>
        </w:rPr>
        <w:t>m排气筒DA001排放，年排放时间约为7200h</w:t>
      </w:r>
      <w:r>
        <w:rPr>
          <w:rFonts w:hint="default" w:ascii="Arial" w:hAnsi="Arial" w:eastAsia="宋体" w:cs="Arial"/>
          <w:bCs/>
          <w:color w:val="000000"/>
          <w:sz w:val="24"/>
          <w:szCs w:val="20"/>
        </w:rPr>
        <w:t>。</w:t>
      </w:r>
    </w:p>
    <w:p w14:paraId="6117080A">
      <w:pPr>
        <w:spacing w:line="360" w:lineRule="auto"/>
        <w:ind w:firstLine="480" w:firstLineChars="200"/>
        <w:rPr>
          <w:rFonts w:hint="default" w:ascii="Arial" w:hAnsi="Arial" w:eastAsia="宋体" w:cs="Arial"/>
          <w:bCs/>
          <w:color w:val="000000"/>
          <w:sz w:val="24"/>
          <w:szCs w:val="20"/>
        </w:rPr>
      </w:pPr>
    </w:p>
    <w:p w14:paraId="0A61C795">
      <w:pPr>
        <w:numPr>
          <w:ilvl w:val="0"/>
          <w:numId w:val="9"/>
        </w:numPr>
        <w:spacing w:line="360" w:lineRule="auto"/>
        <w:ind w:left="0" w:leftChars="0" w:firstLine="397" w:firstLineChars="0"/>
        <w:rPr>
          <w:rFonts w:hint="default" w:ascii="Arial" w:hAnsi="Arial" w:eastAsia="宋体" w:cs="Arial"/>
          <w:b/>
          <w:bCs w:val="0"/>
          <w:color w:val="000000"/>
          <w:sz w:val="24"/>
          <w:szCs w:val="20"/>
        </w:rPr>
      </w:pPr>
      <w:r>
        <w:rPr>
          <w:rFonts w:hint="eastAsia" w:ascii="Arial" w:hAnsi="Arial" w:eastAsia="宋体" w:cs="Arial"/>
          <w:b/>
          <w:bCs w:val="0"/>
          <w:color w:val="000000"/>
          <w:sz w:val="24"/>
          <w:szCs w:val="20"/>
          <w:lang w:val="en-US" w:eastAsia="zh-CN"/>
        </w:rPr>
        <w:t>煅烧清理废气G4</w:t>
      </w:r>
    </w:p>
    <w:p w14:paraId="23D69B7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sz w:val="24"/>
          <w:szCs w:val="24"/>
          <w:lang w:val="en-US" w:eastAsia="zh-CN"/>
        </w:rPr>
      </w:pPr>
      <w:r>
        <w:rPr>
          <w:rFonts w:hint="default" w:ascii="Arial" w:hAnsi="Arial" w:eastAsia="宋体" w:cs="Arial"/>
          <w:sz w:val="24"/>
          <w:szCs w:val="24"/>
          <w:lang w:val="en-US" w:eastAsia="zh-CN"/>
        </w:rPr>
        <w:t>真空清洗炉（电加热）清理</w:t>
      </w:r>
      <w:r>
        <w:rPr>
          <w:rFonts w:hint="eastAsia" w:ascii="Arial" w:hAnsi="Arial" w:eastAsia="宋体" w:cs="Arial"/>
          <w:sz w:val="24"/>
          <w:szCs w:val="24"/>
          <w:lang w:val="en-US" w:eastAsia="zh-CN"/>
        </w:rPr>
        <w:t>喷丝板、组件时，</w:t>
      </w:r>
      <w:r>
        <w:rPr>
          <w:rFonts w:hint="default" w:ascii="Arial" w:hAnsi="Arial" w:eastAsia="宋体" w:cs="Arial"/>
          <w:sz w:val="24"/>
          <w:szCs w:val="24"/>
          <w:lang w:val="en-US" w:eastAsia="zh-CN"/>
        </w:rPr>
        <w:t>生成产物为CO</w:t>
      </w:r>
      <w:r>
        <w:rPr>
          <w:rFonts w:hint="default" w:ascii="Arial" w:hAnsi="Arial" w:eastAsia="宋体" w:cs="Arial"/>
          <w:sz w:val="24"/>
          <w:szCs w:val="24"/>
          <w:vertAlign w:val="subscript"/>
          <w:lang w:val="en-US" w:eastAsia="zh-CN"/>
        </w:rPr>
        <w:t>2</w:t>
      </w:r>
      <w:r>
        <w:rPr>
          <w:rFonts w:hint="default" w:ascii="Arial" w:hAnsi="Arial" w:eastAsia="宋体" w:cs="Arial"/>
          <w:sz w:val="24"/>
          <w:szCs w:val="24"/>
          <w:lang w:val="en-US" w:eastAsia="zh-CN"/>
        </w:rPr>
        <w:t>和水蒸气，碳化灰粉。</w:t>
      </w:r>
      <w:r>
        <w:rPr>
          <w:rFonts w:hint="eastAsia" w:ascii="Arial" w:hAnsi="Arial" w:eastAsia="宋体" w:cs="Arial"/>
          <w:sz w:val="24"/>
          <w:szCs w:val="24"/>
          <w:lang w:val="en-US" w:eastAsia="zh-CN"/>
        </w:rPr>
        <w:t>此过程产生少量颗粒物，在车间内无组织排放，本环评仅定性分析。</w:t>
      </w:r>
    </w:p>
    <w:p w14:paraId="4B87DB47">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105" w:leftChars="50"/>
        <w:textAlignment w:val="auto"/>
        <w:rPr>
          <w:rFonts w:hint="default" w:ascii="Arial" w:hAnsi="Arial" w:eastAsia="宋体" w:cs="Arial"/>
          <w:b/>
          <w:bCs/>
          <w:color w:val="000000"/>
          <w:lang w:val="en-US" w:eastAsia="zh-CN"/>
        </w:rPr>
      </w:pPr>
      <w:r>
        <w:rPr>
          <w:rFonts w:hint="default" w:ascii="Arial" w:hAnsi="Arial" w:eastAsia="宋体" w:cs="Arial"/>
          <w:b/>
          <w:bCs/>
          <w:color w:val="000000"/>
          <w:sz w:val="24"/>
          <w:szCs w:val="20"/>
          <w:lang w:val="en-US" w:eastAsia="zh-CN"/>
        </w:rPr>
        <w:t>恶臭</w:t>
      </w:r>
      <w:r>
        <w:rPr>
          <w:rFonts w:hint="default" w:ascii="Arial" w:hAnsi="Arial" w:eastAsia="宋体" w:cs="Arial"/>
          <w:b/>
          <w:bCs/>
          <w:color w:val="000000"/>
          <w:sz w:val="24"/>
          <w:szCs w:val="20"/>
        </w:rPr>
        <w:t>G</w:t>
      </w:r>
      <w:r>
        <w:rPr>
          <w:rFonts w:hint="eastAsia" w:ascii="Arial" w:hAnsi="Arial" w:eastAsia="宋体" w:cs="Arial"/>
          <w:b/>
          <w:bCs/>
          <w:color w:val="000000"/>
          <w:sz w:val="24"/>
          <w:szCs w:val="20"/>
          <w:lang w:val="en-US" w:eastAsia="zh-CN"/>
        </w:rPr>
        <w:t>5</w:t>
      </w:r>
    </w:p>
    <w:p w14:paraId="703BA8C9">
      <w:pPr>
        <w:pStyle w:val="56"/>
        <w:keepNext w:val="0"/>
        <w:keepLines w:val="0"/>
        <w:pageBreakBefore w:val="0"/>
        <w:widowControl w:val="0"/>
        <w:numPr>
          <w:ilvl w:val="0"/>
          <w:numId w:val="0"/>
        </w:numPr>
        <w:kinsoku/>
        <w:wordWrap/>
        <w:overflowPunct/>
        <w:topLinePunct w:val="0"/>
        <w:autoSpaceDE/>
        <w:autoSpaceDN/>
        <w:bidi w:val="0"/>
        <w:adjustRightInd/>
        <w:snapToGrid/>
        <w:ind w:left="105" w:leftChars="50" w:firstLine="480" w:firstLineChars="200"/>
        <w:textAlignment w:val="auto"/>
        <w:rPr>
          <w:rFonts w:hint="default" w:ascii="Arial" w:hAnsi="Arial" w:eastAsia="宋体" w:cs="Arial"/>
          <w:color w:val="000000"/>
        </w:rPr>
      </w:pPr>
      <w:r>
        <w:rPr>
          <w:rFonts w:hint="default" w:ascii="Arial" w:hAnsi="Arial" w:eastAsia="宋体" w:cs="Arial"/>
          <w:color w:val="000000"/>
          <w:lang w:val="en-US" w:eastAsia="zh-CN"/>
        </w:rPr>
        <w:t>本项目生产过程有一定恶臭产生。</w:t>
      </w:r>
      <w:r>
        <w:rPr>
          <w:rFonts w:hint="default" w:ascii="Arial" w:hAnsi="Arial" w:eastAsia="宋体" w:cs="Arial"/>
          <w:color w:val="000000"/>
        </w:rPr>
        <w:t>恶臭为人们对恶臭物质所感知的一种污染指标。其主要物质种类达到上万种之多。由于其各种物质之间的相互作用（相加、协同、抵消及掩饰作用等），加之人类的嗅觉功能和恶臭物质取样分析等因素，迄今还难以对大多数恶臭物质作出浓度标准。</w:t>
      </w:r>
    </w:p>
    <w:p w14:paraId="7A73A65C">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北京环境监测中心在吸取国外经验的基础上提出了6级分级法，该分级法以感受器-----嗅觉的感觉和人的主观感觉特征两个方面来描述各级特征，既明确了各级的差别，也提高了分级的准确程度，具体见表。</w:t>
      </w:r>
    </w:p>
    <w:p w14:paraId="035474FF">
      <w:pPr>
        <w:pStyle w:val="78"/>
        <w:bidi w:val="0"/>
        <w:rPr>
          <w:rFonts w:hint="default" w:ascii="Arial" w:hAnsi="Arial" w:eastAsia="宋体" w:cs="Arial"/>
          <w:color w:val="000000"/>
        </w:rPr>
      </w:pPr>
      <w:r>
        <w:rPr>
          <w:rFonts w:hint="default" w:ascii="Arial" w:hAnsi="Arial" w:eastAsia="宋体" w:cs="Arial"/>
          <w:color w:val="000000"/>
        </w:rPr>
        <w:t>恶臭6级分级法</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6628"/>
      </w:tblGrid>
      <w:tr w14:paraId="77A4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9" w:type="dxa"/>
            <w:tcBorders>
              <w:tl2br w:val="nil"/>
            </w:tcBorders>
            <w:shd w:val="clear" w:color="auto" w:fill="FFFFFF"/>
            <w:noWrap w:val="0"/>
            <w:vAlign w:val="center"/>
          </w:tcPr>
          <w:p w14:paraId="6EEF6B39">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恶臭分级</w:t>
            </w:r>
          </w:p>
        </w:tc>
        <w:tc>
          <w:tcPr>
            <w:tcW w:w="6628" w:type="dxa"/>
            <w:shd w:val="clear" w:color="auto" w:fill="FFFFFF"/>
            <w:noWrap w:val="0"/>
            <w:vAlign w:val="center"/>
          </w:tcPr>
          <w:p w14:paraId="5ECD7910">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特征</w:t>
            </w:r>
          </w:p>
        </w:tc>
      </w:tr>
      <w:tr w14:paraId="1938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9" w:type="dxa"/>
            <w:shd w:val="clear" w:color="auto" w:fill="FFFFFF"/>
            <w:noWrap w:val="0"/>
            <w:vAlign w:val="center"/>
          </w:tcPr>
          <w:p w14:paraId="15144AAF">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0</w:t>
            </w:r>
          </w:p>
        </w:tc>
        <w:tc>
          <w:tcPr>
            <w:tcW w:w="6628" w:type="dxa"/>
            <w:shd w:val="clear" w:color="auto" w:fill="FFFFFF"/>
            <w:noWrap w:val="0"/>
            <w:vAlign w:val="center"/>
          </w:tcPr>
          <w:p w14:paraId="097FEE0C">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未闻到有任何气味，无任何反应</w:t>
            </w:r>
          </w:p>
        </w:tc>
      </w:tr>
      <w:tr w14:paraId="328F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9" w:type="dxa"/>
            <w:shd w:val="clear" w:color="auto" w:fill="FFFFFF"/>
            <w:noWrap w:val="0"/>
            <w:vAlign w:val="center"/>
          </w:tcPr>
          <w:p w14:paraId="55106FFE">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1</w:t>
            </w:r>
          </w:p>
        </w:tc>
        <w:tc>
          <w:tcPr>
            <w:tcW w:w="6628" w:type="dxa"/>
            <w:shd w:val="clear" w:color="auto" w:fill="FFFFFF"/>
            <w:noWrap w:val="0"/>
            <w:vAlign w:val="center"/>
          </w:tcPr>
          <w:p w14:paraId="1B435B34">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勉强能闻到有气味，但不宜辨认气味性质（感觉阈值），认为无所谓</w:t>
            </w:r>
          </w:p>
        </w:tc>
      </w:tr>
      <w:tr w14:paraId="2437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9" w:type="dxa"/>
            <w:shd w:val="clear" w:color="auto" w:fill="FFFFFF"/>
            <w:noWrap w:val="0"/>
            <w:vAlign w:val="center"/>
          </w:tcPr>
          <w:p w14:paraId="1C2F03CC">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2</w:t>
            </w:r>
          </w:p>
        </w:tc>
        <w:tc>
          <w:tcPr>
            <w:tcW w:w="6628" w:type="dxa"/>
            <w:shd w:val="clear" w:color="auto" w:fill="FFFFFF"/>
            <w:noWrap w:val="0"/>
            <w:vAlign w:val="center"/>
          </w:tcPr>
          <w:p w14:paraId="58B403A0">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能闻到气味，且能辨认气味的性质（识别阈值），但感到很正常</w:t>
            </w:r>
          </w:p>
        </w:tc>
      </w:tr>
      <w:tr w14:paraId="3388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9" w:type="dxa"/>
            <w:shd w:val="clear" w:color="auto" w:fill="FFFFFF"/>
            <w:noWrap w:val="0"/>
            <w:vAlign w:val="center"/>
          </w:tcPr>
          <w:p w14:paraId="350727A2">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3</w:t>
            </w:r>
          </w:p>
        </w:tc>
        <w:tc>
          <w:tcPr>
            <w:tcW w:w="6628" w:type="dxa"/>
            <w:shd w:val="clear" w:color="auto" w:fill="FFFFFF"/>
            <w:noWrap w:val="0"/>
            <w:vAlign w:val="center"/>
          </w:tcPr>
          <w:p w14:paraId="435AFE54">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很容易闻到气味，有所不快，但不反感</w:t>
            </w:r>
          </w:p>
        </w:tc>
      </w:tr>
      <w:tr w14:paraId="3DC9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9" w:type="dxa"/>
            <w:shd w:val="clear" w:color="auto" w:fill="FFFFFF"/>
            <w:noWrap w:val="0"/>
            <w:vAlign w:val="center"/>
          </w:tcPr>
          <w:p w14:paraId="5F7EA81C">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4</w:t>
            </w:r>
          </w:p>
        </w:tc>
        <w:tc>
          <w:tcPr>
            <w:tcW w:w="6628" w:type="dxa"/>
            <w:shd w:val="clear" w:color="auto" w:fill="FFFFFF"/>
            <w:noWrap w:val="0"/>
            <w:vAlign w:val="center"/>
          </w:tcPr>
          <w:p w14:paraId="5A9B6605">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有很强的气味，而且很反感，想离开</w:t>
            </w:r>
          </w:p>
        </w:tc>
      </w:tr>
      <w:tr w14:paraId="7A7D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9" w:type="dxa"/>
            <w:shd w:val="clear" w:color="auto" w:fill="FFFFFF"/>
            <w:noWrap w:val="0"/>
            <w:vAlign w:val="center"/>
          </w:tcPr>
          <w:p w14:paraId="309A1C17">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5</w:t>
            </w:r>
          </w:p>
        </w:tc>
        <w:tc>
          <w:tcPr>
            <w:tcW w:w="6628" w:type="dxa"/>
            <w:shd w:val="clear" w:color="auto" w:fill="FFFFFF"/>
            <w:noWrap w:val="0"/>
            <w:vAlign w:val="center"/>
          </w:tcPr>
          <w:p w14:paraId="2E05D1FC">
            <w:pPr>
              <w:pStyle w:val="63"/>
              <w:spacing w:line="240" w:lineRule="auto"/>
              <w:ind w:firstLine="0" w:firstLineChars="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有极强的气味，无法忍受，立即逃跑</w:t>
            </w:r>
          </w:p>
        </w:tc>
      </w:tr>
    </w:tbl>
    <w:p w14:paraId="0274EEB4">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lang w:val="en-US" w:eastAsia="zh-CN"/>
        </w:rPr>
        <w:t>类比同类企业，恶臭气体（主要为有机废气）经收集处理后由排气筒DA001排放，臭气浓度约为90~180，可以满足</w:t>
      </w:r>
      <w:r>
        <w:rPr>
          <w:rFonts w:hint="default" w:ascii="Arial" w:hAnsi="Arial" w:eastAsia="宋体" w:cs="Arial"/>
          <w:color w:val="000000"/>
          <w:szCs w:val="21"/>
          <w:lang w:val="en-US" w:eastAsia="zh-CN"/>
        </w:rPr>
        <w:t>《化学纤维工业大气污染物排放标准》（DB 33/2563-2022）；</w:t>
      </w:r>
      <w:r>
        <w:rPr>
          <w:rFonts w:hint="default" w:ascii="Arial" w:hAnsi="Arial" w:eastAsia="宋体" w:cs="Arial"/>
          <w:color w:val="000000"/>
        </w:rPr>
        <w:t>车间内极易感觉恶臭味存在，恶臭等级为3级；车间外恶臭味</w:t>
      </w:r>
      <w:r>
        <w:rPr>
          <w:rFonts w:hint="default" w:ascii="Arial" w:hAnsi="Arial" w:eastAsia="宋体" w:cs="Arial"/>
          <w:color w:val="000000" w:themeColor="text1"/>
          <w14:textFill>
            <w14:solidFill>
              <w14:schemeClr w14:val="tx1"/>
            </w14:solidFill>
          </w14:textFill>
        </w:rPr>
        <w:t>较小，恶臭等级为2级；车间外50m基本闻不到臭味，恶臭等级为0级；本项目与最近的敏感目标</w:t>
      </w:r>
      <w:r>
        <w:rPr>
          <w:rFonts w:hint="default" w:ascii="Arial" w:hAnsi="Arial" w:eastAsia="宋体" w:cs="Arial"/>
          <w:color w:val="000000" w:themeColor="text1"/>
          <w:lang w:val="en-US" w:eastAsia="zh-CN"/>
          <w14:textFill>
            <w14:solidFill>
              <w14:schemeClr w14:val="tx1"/>
            </w14:solidFill>
          </w14:textFill>
        </w:rPr>
        <w:t>距离约</w:t>
      </w:r>
      <w:r>
        <w:rPr>
          <w:rFonts w:hint="eastAsia" w:ascii="Arial" w:hAnsi="Arial" w:cs="Arial"/>
          <w:color w:val="000000" w:themeColor="text1"/>
          <w:lang w:val="en-US" w:eastAsia="zh-CN"/>
          <w14:textFill>
            <w14:solidFill>
              <w14:schemeClr w14:val="tx1"/>
            </w14:solidFill>
          </w14:textFill>
        </w:rPr>
        <w:t>100</w:t>
      </w:r>
      <w:r>
        <w:rPr>
          <w:rFonts w:hint="default" w:ascii="Arial" w:hAnsi="Arial" w:eastAsia="宋体" w:cs="Arial"/>
          <w:color w:val="000000" w:themeColor="text1"/>
          <w:lang w:val="en-US" w:eastAsia="zh-CN"/>
          <w14:textFill>
            <w14:solidFill>
              <w14:schemeClr w14:val="tx1"/>
            </w14:solidFill>
          </w14:textFill>
        </w:rPr>
        <w:t>m</w:t>
      </w:r>
      <w:r>
        <w:rPr>
          <w:rFonts w:hint="default" w:ascii="Arial" w:hAnsi="Arial" w:eastAsia="宋体" w:cs="Arial"/>
          <w:color w:val="000000" w:themeColor="text1"/>
          <w:lang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因此，项目恶臭对周边敏感点影响较小。</w:t>
      </w:r>
    </w:p>
    <w:p w14:paraId="24BC8A03">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themeColor="text1"/>
          <w14:textFill>
            <w14:solidFill>
              <w14:schemeClr w14:val="tx1"/>
            </w14:solidFill>
          </w14:textFill>
        </w:rPr>
      </w:pPr>
    </w:p>
    <w:p w14:paraId="7FA0134C">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themeColor="text1"/>
          <w14:textFill>
            <w14:solidFill>
              <w14:schemeClr w14:val="tx1"/>
            </w14:solidFill>
          </w14:textFill>
        </w:rPr>
      </w:pPr>
    </w:p>
    <w:p w14:paraId="5860E0EB">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themeColor="text1"/>
          <w14:textFill>
            <w14:solidFill>
              <w14:schemeClr w14:val="tx1"/>
            </w14:solidFill>
          </w14:textFill>
        </w:rPr>
      </w:pPr>
    </w:p>
    <w:p w14:paraId="476B0EF6">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themeColor="text1"/>
          <w14:textFill>
            <w14:solidFill>
              <w14:schemeClr w14:val="tx1"/>
            </w14:solidFill>
          </w14:textFill>
        </w:rPr>
      </w:pPr>
    </w:p>
    <w:p w14:paraId="3F642760">
      <w:pPr>
        <w:pStyle w:val="85"/>
        <w:keepNext w:val="0"/>
        <w:keepLines w:val="0"/>
        <w:pageBreakBefore w:val="0"/>
        <w:widowControl w:val="0"/>
        <w:kinsoku/>
        <w:wordWrap/>
        <w:overflowPunct/>
        <w:topLinePunct w:val="0"/>
        <w:autoSpaceDE/>
        <w:autoSpaceDN/>
        <w:bidi w:val="0"/>
        <w:ind w:left="303" w:leftChars="5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废气源强核算：</w:t>
      </w:r>
    </w:p>
    <w:p w14:paraId="0FC6966C">
      <w:pPr>
        <w:pStyle w:val="56"/>
        <w:keepNext w:val="0"/>
        <w:keepLines w:val="0"/>
        <w:pageBreakBefore w:val="0"/>
        <w:widowControl w:val="0"/>
        <w:kinsoku/>
        <w:wordWrap/>
        <w:overflowPunct/>
        <w:topLinePunct w:val="0"/>
        <w:autoSpaceDE/>
        <w:autoSpaceDN/>
        <w:bidi w:val="0"/>
        <w:ind w:left="105" w:leftChars="50" w:firstLine="480"/>
        <w:textAlignment w:val="auto"/>
        <w:rPr>
          <w:rFonts w:hint="default" w:ascii="Arial" w:hAnsi="Arial" w:eastAsia="宋体" w:cs="Arial"/>
          <w:bCs/>
          <w:color w:val="000000" w:themeColor="text1"/>
          <w:szCs w:val="20"/>
          <w14:textFill>
            <w14:solidFill>
              <w14:schemeClr w14:val="tx1"/>
            </w14:solidFill>
          </w14:textFill>
        </w:rPr>
      </w:pPr>
      <w:r>
        <w:rPr>
          <w:rFonts w:hint="default" w:ascii="Arial" w:hAnsi="Arial" w:eastAsia="宋体" w:cs="Arial"/>
          <w:color w:val="000000" w:themeColor="text1"/>
          <w14:textFill>
            <w14:solidFill>
              <w14:schemeClr w14:val="tx1"/>
            </w14:solidFill>
          </w14:textFill>
        </w:rPr>
        <w:t>本项目废气污染源强见下表</w:t>
      </w:r>
      <w:r>
        <w:rPr>
          <w:rFonts w:hint="default" w:ascii="Arial" w:hAnsi="Arial" w:eastAsia="宋体" w:cs="Arial"/>
          <w:bCs/>
          <w:color w:val="000000" w:themeColor="text1"/>
          <w:szCs w:val="20"/>
          <w14:textFill>
            <w14:solidFill>
              <w14:schemeClr w14:val="tx1"/>
            </w14:solidFill>
          </w14:textFill>
        </w:rPr>
        <w:t>。</w:t>
      </w:r>
    </w:p>
    <w:p w14:paraId="7010FF7B">
      <w:pPr>
        <w:pStyle w:val="78"/>
        <w:bidi w:val="0"/>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废气污染源强</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884"/>
        <w:gridCol w:w="1072"/>
        <w:gridCol w:w="883"/>
        <w:gridCol w:w="1326"/>
        <w:gridCol w:w="858"/>
        <w:gridCol w:w="1058"/>
        <w:gridCol w:w="1135"/>
      </w:tblGrid>
      <w:tr w14:paraId="4616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05" w:type="dxa"/>
            <w:gridSpan w:val="2"/>
            <w:tcBorders>
              <w:tl2br w:val="nil"/>
            </w:tcBorders>
            <w:shd w:val="clear" w:color="auto" w:fill="FFFFFF"/>
            <w:noWrap w:val="0"/>
            <w:vAlign w:val="center"/>
          </w:tcPr>
          <w:p w14:paraId="55DF2203">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污染物</w:t>
            </w:r>
          </w:p>
        </w:tc>
        <w:tc>
          <w:tcPr>
            <w:tcW w:w="1072" w:type="dxa"/>
            <w:shd w:val="clear" w:color="auto" w:fill="FFFFFF"/>
            <w:noWrap w:val="0"/>
            <w:vAlign w:val="center"/>
          </w:tcPr>
          <w:p w14:paraId="36F6AA4C">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产生量</w:t>
            </w:r>
            <w:r>
              <w:rPr>
                <w:rFonts w:hint="default" w:ascii="Arial" w:hAnsi="Arial" w:eastAsia="宋体" w:cs="Arial"/>
                <w:b w:val="0"/>
                <w:color w:val="000000" w:themeColor="text1"/>
                <w:kern w:val="0"/>
                <w:sz w:val="18"/>
                <w:szCs w:val="18"/>
                <w:lang w:val="en-US" w:eastAsia="zh-CN"/>
                <w14:textFill>
                  <w14:solidFill>
                    <w14:schemeClr w14:val="tx1"/>
                  </w14:solidFill>
                </w14:textFill>
              </w:rPr>
              <w:t>(</w:t>
            </w:r>
            <w:r>
              <w:rPr>
                <w:rFonts w:hint="default" w:ascii="Arial" w:hAnsi="Arial" w:eastAsia="宋体" w:cs="Arial"/>
                <w:b w:val="0"/>
                <w:color w:val="000000" w:themeColor="text1"/>
                <w:kern w:val="0"/>
                <w:sz w:val="18"/>
                <w:szCs w:val="18"/>
                <w14:textFill>
                  <w14:solidFill>
                    <w14:schemeClr w14:val="tx1"/>
                  </w14:solidFill>
                </w14:textFill>
              </w:rPr>
              <w:t>t/a</w:t>
            </w:r>
            <w:r>
              <w:rPr>
                <w:rFonts w:hint="default" w:ascii="Arial" w:hAnsi="Arial" w:eastAsia="宋体" w:cs="Arial"/>
                <w:b w:val="0"/>
                <w:color w:val="000000" w:themeColor="text1"/>
                <w:kern w:val="0"/>
                <w:sz w:val="18"/>
                <w:szCs w:val="18"/>
                <w:lang w:val="en-US" w:eastAsia="zh-CN"/>
                <w14:textFill>
                  <w14:solidFill>
                    <w14:schemeClr w14:val="tx1"/>
                  </w14:solidFill>
                </w14:textFill>
              </w:rPr>
              <w:t>)</w:t>
            </w:r>
          </w:p>
        </w:tc>
        <w:tc>
          <w:tcPr>
            <w:tcW w:w="883" w:type="dxa"/>
            <w:shd w:val="clear" w:color="auto" w:fill="FFFFFF"/>
            <w:noWrap w:val="0"/>
            <w:vAlign w:val="center"/>
          </w:tcPr>
          <w:p w14:paraId="6D8D2778">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排放</w:t>
            </w:r>
          </w:p>
          <w:p w14:paraId="586CB1B6">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形式</w:t>
            </w:r>
          </w:p>
        </w:tc>
        <w:tc>
          <w:tcPr>
            <w:tcW w:w="1326" w:type="dxa"/>
            <w:shd w:val="clear" w:color="auto" w:fill="FFFFFF"/>
            <w:noWrap w:val="0"/>
            <w:vAlign w:val="center"/>
          </w:tcPr>
          <w:p w14:paraId="153C7A05">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排放源</w:t>
            </w:r>
          </w:p>
        </w:tc>
        <w:tc>
          <w:tcPr>
            <w:tcW w:w="858" w:type="dxa"/>
            <w:shd w:val="clear" w:color="auto" w:fill="FFFFFF"/>
            <w:noWrap w:val="0"/>
            <w:vAlign w:val="center"/>
          </w:tcPr>
          <w:p w14:paraId="014BE504">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排放量（t/a）</w:t>
            </w:r>
          </w:p>
        </w:tc>
        <w:tc>
          <w:tcPr>
            <w:tcW w:w="1058" w:type="dxa"/>
            <w:shd w:val="clear" w:color="auto" w:fill="FFFFFF"/>
            <w:noWrap w:val="0"/>
            <w:vAlign w:val="center"/>
          </w:tcPr>
          <w:p w14:paraId="7D383BFA">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最大排放速率（kg/h）</w:t>
            </w:r>
          </w:p>
        </w:tc>
        <w:tc>
          <w:tcPr>
            <w:tcW w:w="1135" w:type="dxa"/>
            <w:shd w:val="clear" w:color="auto" w:fill="FFFFFF"/>
            <w:noWrap w:val="0"/>
            <w:vAlign w:val="center"/>
          </w:tcPr>
          <w:p w14:paraId="65FB81EE">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最大排放浓度（mg/m</w:t>
            </w:r>
            <w:r>
              <w:rPr>
                <w:rFonts w:hint="default" w:ascii="Arial" w:hAnsi="Arial" w:eastAsia="宋体" w:cs="Arial"/>
                <w:b w:val="0"/>
                <w:color w:val="000000" w:themeColor="text1"/>
                <w:kern w:val="0"/>
                <w:sz w:val="18"/>
                <w:szCs w:val="18"/>
                <w:vertAlign w:val="superscript"/>
                <w14:textFill>
                  <w14:solidFill>
                    <w14:schemeClr w14:val="tx1"/>
                  </w14:solidFill>
                </w14:textFill>
              </w:rPr>
              <w:t>3</w:t>
            </w:r>
            <w:r>
              <w:rPr>
                <w:rFonts w:hint="default" w:ascii="Arial" w:hAnsi="Arial" w:eastAsia="宋体" w:cs="Arial"/>
                <w:b w:val="0"/>
                <w:color w:val="000000" w:themeColor="text1"/>
                <w:kern w:val="0"/>
                <w:sz w:val="18"/>
                <w:szCs w:val="18"/>
                <w14:textFill>
                  <w14:solidFill>
                    <w14:schemeClr w14:val="tx1"/>
                  </w14:solidFill>
                </w14:textFill>
              </w:rPr>
              <w:t>）</w:t>
            </w:r>
          </w:p>
        </w:tc>
      </w:tr>
      <w:tr w14:paraId="2768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vMerge w:val="restart"/>
            <w:shd w:val="clear" w:color="auto" w:fill="FFFFFF"/>
            <w:noWrap w:val="0"/>
            <w:vAlign w:val="center"/>
          </w:tcPr>
          <w:p w14:paraId="336A69D3">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纺丝废气</w:t>
            </w:r>
          </w:p>
        </w:tc>
        <w:tc>
          <w:tcPr>
            <w:tcW w:w="884" w:type="dxa"/>
            <w:vMerge w:val="restart"/>
            <w:shd w:val="clear" w:color="auto" w:fill="FFFFFF"/>
            <w:noWrap w:val="0"/>
            <w:vAlign w:val="center"/>
          </w:tcPr>
          <w:p w14:paraId="7BFC628F">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非甲烷总烃</w:t>
            </w:r>
          </w:p>
        </w:tc>
        <w:tc>
          <w:tcPr>
            <w:tcW w:w="1072" w:type="dxa"/>
            <w:vMerge w:val="restart"/>
            <w:shd w:val="clear" w:color="auto" w:fill="FFFFFF"/>
            <w:noWrap w:val="0"/>
            <w:vAlign w:val="center"/>
          </w:tcPr>
          <w:p w14:paraId="5ED5ADFD">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eastAsia" w:ascii="Arial" w:hAnsi="Arial" w:eastAsia="宋体" w:cs="Arial"/>
                <w:b w:val="0"/>
                <w:color w:val="000000" w:themeColor="text1"/>
                <w:kern w:val="0"/>
                <w:sz w:val="18"/>
                <w:szCs w:val="18"/>
                <w:lang w:val="en-US" w:eastAsia="zh-CN"/>
                <w14:textFill>
                  <w14:solidFill>
                    <w14:schemeClr w14:val="tx1"/>
                  </w14:solidFill>
                </w14:textFill>
              </w:rPr>
              <w:t>0.9</w:t>
            </w:r>
          </w:p>
        </w:tc>
        <w:tc>
          <w:tcPr>
            <w:tcW w:w="883" w:type="dxa"/>
            <w:shd w:val="clear" w:color="auto" w:fill="FFFFFF"/>
            <w:noWrap w:val="0"/>
            <w:vAlign w:val="center"/>
          </w:tcPr>
          <w:p w14:paraId="199A1BC3">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有组织</w:t>
            </w:r>
          </w:p>
        </w:tc>
        <w:tc>
          <w:tcPr>
            <w:tcW w:w="1326" w:type="dxa"/>
            <w:shd w:val="clear" w:color="auto" w:fill="FFFFFF"/>
            <w:noWrap w:val="0"/>
            <w:vAlign w:val="center"/>
          </w:tcPr>
          <w:p w14:paraId="16A84CD8">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DA001</w:t>
            </w:r>
          </w:p>
        </w:tc>
        <w:tc>
          <w:tcPr>
            <w:tcW w:w="858" w:type="dxa"/>
            <w:shd w:val="clear" w:color="auto" w:fill="FFFFFF"/>
            <w:noWrap w:val="0"/>
            <w:vAlign w:val="center"/>
          </w:tcPr>
          <w:p w14:paraId="2F44BD15">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0.144</w:t>
            </w:r>
          </w:p>
        </w:tc>
        <w:tc>
          <w:tcPr>
            <w:tcW w:w="1058" w:type="dxa"/>
            <w:shd w:val="clear" w:color="auto" w:fill="FFFFFF"/>
            <w:noWrap w:val="0"/>
            <w:vAlign w:val="center"/>
          </w:tcPr>
          <w:p w14:paraId="627550A3">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0.02</w:t>
            </w:r>
          </w:p>
        </w:tc>
        <w:tc>
          <w:tcPr>
            <w:tcW w:w="1135" w:type="dxa"/>
            <w:shd w:val="clear" w:color="auto" w:fill="FFFFFF"/>
            <w:noWrap w:val="0"/>
            <w:vAlign w:val="center"/>
          </w:tcPr>
          <w:p w14:paraId="6E82FB21">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1.67</w:t>
            </w:r>
          </w:p>
        </w:tc>
      </w:tr>
      <w:tr w14:paraId="06C1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vMerge w:val="continue"/>
            <w:shd w:val="clear" w:color="auto" w:fill="FFFFFF"/>
            <w:noWrap w:val="0"/>
            <w:vAlign w:val="center"/>
          </w:tcPr>
          <w:p w14:paraId="5E742E5B">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p>
        </w:tc>
        <w:tc>
          <w:tcPr>
            <w:tcW w:w="884" w:type="dxa"/>
            <w:vMerge w:val="continue"/>
            <w:shd w:val="clear" w:color="auto" w:fill="FFFFFF"/>
            <w:noWrap w:val="0"/>
            <w:vAlign w:val="center"/>
          </w:tcPr>
          <w:p w14:paraId="69D8CC88">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p>
        </w:tc>
        <w:tc>
          <w:tcPr>
            <w:tcW w:w="1072" w:type="dxa"/>
            <w:vMerge w:val="continue"/>
            <w:shd w:val="clear" w:color="auto" w:fill="FFFFFF"/>
            <w:noWrap w:val="0"/>
            <w:vAlign w:val="center"/>
          </w:tcPr>
          <w:p w14:paraId="1A07766C">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p>
        </w:tc>
        <w:tc>
          <w:tcPr>
            <w:tcW w:w="883" w:type="dxa"/>
            <w:shd w:val="clear" w:color="auto" w:fill="FFFFFF"/>
            <w:noWrap w:val="0"/>
            <w:vAlign w:val="center"/>
          </w:tcPr>
          <w:p w14:paraId="5CB1E526">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无组织</w:t>
            </w:r>
          </w:p>
        </w:tc>
        <w:tc>
          <w:tcPr>
            <w:tcW w:w="1326" w:type="dxa"/>
            <w:shd w:val="clear" w:color="auto" w:fill="FFFFFF"/>
            <w:noWrap w:val="0"/>
            <w:vAlign w:val="center"/>
          </w:tcPr>
          <w:p w14:paraId="323A090B">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生产厂房</w:t>
            </w:r>
          </w:p>
        </w:tc>
        <w:tc>
          <w:tcPr>
            <w:tcW w:w="858" w:type="dxa"/>
            <w:shd w:val="clear" w:color="auto" w:fill="FFFFFF"/>
            <w:noWrap w:val="0"/>
            <w:vAlign w:val="center"/>
          </w:tcPr>
          <w:p w14:paraId="3254912E">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0.180</w:t>
            </w:r>
          </w:p>
        </w:tc>
        <w:tc>
          <w:tcPr>
            <w:tcW w:w="1058" w:type="dxa"/>
            <w:shd w:val="clear" w:color="auto" w:fill="FFFFFF"/>
            <w:noWrap w:val="0"/>
            <w:vAlign w:val="center"/>
          </w:tcPr>
          <w:p w14:paraId="31BA2675">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0.03</w:t>
            </w:r>
          </w:p>
        </w:tc>
        <w:tc>
          <w:tcPr>
            <w:tcW w:w="1135" w:type="dxa"/>
            <w:shd w:val="clear" w:color="auto" w:fill="FFFFFF"/>
            <w:noWrap w:val="0"/>
            <w:vAlign w:val="center"/>
          </w:tcPr>
          <w:p w14:paraId="2F7A2AEC">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w:t>
            </w:r>
          </w:p>
        </w:tc>
      </w:tr>
      <w:tr w14:paraId="7316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vMerge w:val="restart"/>
            <w:shd w:val="clear" w:color="auto" w:fill="FFFFFF"/>
            <w:noWrap w:val="0"/>
            <w:vAlign w:val="center"/>
          </w:tcPr>
          <w:p w14:paraId="622EEE0D">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上油废气</w:t>
            </w:r>
          </w:p>
        </w:tc>
        <w:tc>
          <w:tcPr>
            <w:tcW w:w="884" w:type="dxa"/>
            <w:vMerge w:val="restart"/>
            <w:shd w:val="clear" w:color="auto" w:fill="FFFFFF"/>
            <w:noWrap w:val="0"/>
            <w:vAlign w:val="center"/>
          </w:tcPr>
          <w:p w14:paraId="1354E40F">
            <w:pPr>
              <w:widowControl/>
              <w:snapToGrid w:val="0"/>
              <w:jc w:val="center"/>
              <w:rPr>
                <w:rFonts w:hint="default" w:ascii="Arial" w:hAnsi="Arial" w:eastAsia="宋体" w:cs="Arial"/>
                <w:b w:val="0"/>
                <w:color w:val="000000" w:themeColor="text1"/>
                <w:kern w:val="0"/>
                <w:sz w:val="18"/>
                <w:szCs w:val="18"/>
                <w:lang w:val="en-US"/>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油雾</w:t>
            </w:r>
          </w:p>
        </w:tc>
        <w:tc>
          <w:tcPr>
            <w:tcW w:w="1072" w:type="dxa"/>
            <w:vMerge w:val="restart"/>
            <w:shd w:val="clear" w:color="auto" w:fill="FFFFFF"/>
            <w:noWrap w:val="0"/>
            <w:vAlign w:val="center"/>
          </w:tcPr>
          <w:p w14:paraId="23E90DD3">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0.192</w:t>
            </w:r>
          </w:p>
        </w:tc>
        <w:tc>
          <w:tcPr>
            <w:tcW w:w="883" w:type="dxa"/>
            <w:shd w:val="clear" w:color="auto" w:fill="FFFFFF"/>
            <w:noWrap w:val="0"/>
            <w:vAlign w:val="center"/>
          </w:tcPr>
          <w:p w14:paraId="06B86321">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有组织</w:t>
            </w:r>
          </w:p>
        </w:tc>
        <w:tc>
          <w:tcPr>
            <w:tcW w:w="1326" w:type="dxa"/>
            <w:shd w:val="clear" w:color="auto" w:fill="FFFFFF"/>
            <w:noWrap w:val="0"/>
            <w:vAlign w:val="center"/>
          </w:tcPr>
          <w:p w14:paraId="60CCCE48">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DA001</w:t>
            </w:r>
          </w:p>
        </w:tc>
        <w:tc>
          <w:tcPr>
            <w:tcW w:w="858" w:type="dxa"/>
            <w:shd w:val="clear" w:color="auto" w:fill="FFFFFF"/>
            <w:noWrap w:val="0"/>
            <w:vAlign w:val="center"/>
          </w:tcPr>
          <w:p w14:paraId="047B4677">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0.031</w:t>
            </w:r>
          </w:p>
        </w:tc>
        <w:tc>
          <w:tcPr>
            <w:tcW w:w="1058" w:type="dxa"/>
            <w:shd w:val="clear" w:color="auto" w:fill="FFFFFF"/>
            <w:noWrap w:val="0"/>
            <w:vAlign w:val="center"/>
          </w:tcPr>
          <w:p w14:paraId="103BAA0B">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0.004</w:t>
            </w:r>
          </w:p>
        </w:tc>
        <w:tc>
          <w:tcPr>
            <w:tcW w:w="1135" w:type="dxa"/>
            <w:shd w:val="clear" w:color="auto" w:fill="FFFFFF"/>
            <w:noWrap w:val="0"/>
            <w:vAlign w:val="center"/>
          </w:tcPr>
          <w:p w14:paraId="7DD6DC88">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 xml:space="preserve">0.356 </w:t>
            </w:r>
          </w:p>
        </w:tc>
      </w:tr>
      <w:tr w14:paraId="4C3C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vMerge w:val="continue"/>
            <w:shd w:val="clear" w:color="auto" w:fill="FFFFFF"/>
            <w:noWrap w:val="0"/>
            <w:vAlign w:val="center"/>
          </w:tcPr>
          <w:p w14:paraId="005DCF55">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p>
        </w:tc>
        <w:tc>
          <w:tcPr>
            <w:tcW w:w="884" w:type="dxa"/>
            <w:vMerge w:val="continue"/>
            <w:shd w:val="clear" w:color="auto" w:fill="FFFFFF"/>
            <w:noWrap w:val="0"/>
            <w:vAlign w:val="center"/>
          </w:tcPr>
          <w:p w14:paraId="6F3B745A">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p>
        </w:tc>
        <w:tc>
          <w:tcPr>
            <w:tcW w:w="1072" w:type="dxa"/>
            <w:vMerge w:val="continue"/>
            <w:shd w:val="clear" w:color="auto" w:fill="FFFFFF"/>
            <w:noWrap w:val="0"/>
            <w:vAlign w:val="center"/>
          </w:tcPr>
          <w:p w14:paraId="69352A82">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p>
        </w:tc>
        <w:tc>
          <w:tcPr>
            <w:tcW w:w="883" w:type="dxa"/>
            <w:shd w:val="clear" w:color="auto" w:fill="FFFFFF"/>
            <w:noWrap w:val="0"/>
            <w:vAlign w:val="center"/>
          </w:tcPr>
          <w:p w14:paraId="5647EFB0">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无组织</w:t>
            </w:r>
          </w:p>
        </w:tc>
        <w:tc>
          <w:tcPr>
            <w:tcW w:w="1326" w:type="dxa"/>
            <w:shd w:val="clear" w:color="auto" w:fill="FFFFFF"/>
            <w:noWrap w:val="0"/>
            <w:vAlign w:val="center"/>
          </w:tcPr>
          <w:p w14:paraId="77EC4D0C">
            <w:pPr>
              <w:widowControl/>
              <w:snapToGrid w:val="0"/>
              <w:jc w:val="center"/>
              <w:rPr>
                <w:rFonts w:hint="default" w:ascii="Arial" w:hAnsi="Arial" w:eastAsia="宋体" w:cs="Arial"/>
                <w:b w:val="0"/>
                <w:color w:val="000000" w:themeColor="text1"/>
                <w:kern w:val="0"/>
                <w:sz w:val="18"/>
                <w:szCs w:val="18"/>
                <w14:textFill>
                  <w14:solidFill>
                    <w14:schemeClr w14:val="tx1"/>
                  </w14:solidFill>
                </w14:textFill>
              </w:rPr>
            </w:pPr>
            <w:r>
              <w:rPr>
                <w:rFonts w:hint="default" w:ascii="Arial" w:hAnsi="Arial" w:eastAsia="宋体" w:cs="Arial"/>
                <w:b w:val="0"/>
                <w:color w:val="000000" w:themeColor="text1"/>
                <w:kern w:val="0"/>
                <w:sz w:val="18"/>
                <w:szCs w:val="18"/>
                <w14:textFill>
                  <w14:solidFill>
                    <w14:schemeClr w14:val="tx1"/>
                  </w14:solidFill>
                </w14:textFill>
              </w:rPr>
              <w:t>生产厂房</w:t>
            </w:r>
          </w:p>
        </w:tc>
        <w:tc>
          <w:tcPr>
            <w:tcW w:w="858" w:type="dxa"/>
            <w:shd w:val="clear" w:color="auto" w:fill="FFFFFF"/>
            <w:noWrap w:val="0"/>
            <w:vAlign w:val="center"/>
          </w:tcPr>
          <w:p w14:paraId="3598EAFF">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0.038</w:t>
            </w:r>
          </w:p>
        </w:tc>
        <w:tc>
          <w:tcPr>
            <w:tcW w:w="1058" w:type="dxa"/>
            <w:shd w:val="clear" w:color="auto" w:fill="FFFFFF"/>
            <w:noWrap w:val="0"/>
            <w:vAlign w:val="center"/>
          </w:tcPr>
          <w:p w14:paraId="4BB286C0">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 xml:space="preserve">0.005 </w:t>
            </w:r>
          </w:p>
        </w:tc>
        <w:tc>
          <w:tcPr>
            <w:tcW w:w="1135" w:type="dxa"/>
            <w:shd w:val="clear" w:color="auto" w:fill="FFFFFF"/>
            <w:noWrap w:val="0"/>
            <w:vAlign w:val="center"/>
          </w:tcPr>
          <w:p w14:paraId="244ED0F7">
            <w:pPr>
              <w:widowControl/>
              <w:snapToGrid w:val="0"/>
              <w:jc w:val="center"/>
              <w:rPr>
                <w:rFonts w:hint="default" w:ascii="Arial" w:hAnsi="Arial" w:eastAsia="宋体" w:cs="Arial"/>
                <w:b w:val="0"/>
                <w:color w:val="000000" w:themeColor="text1"/>
                <w:kern w:val="0"/>
                <w:sz w:val="18"/>
                <w:szCs w:val="18"/>
                <w:lang w:val="en-US" w:eastAsia="zh-CN"/>
                <w14:textFill>
                  <w14:solidFill>
                    <w14:schemeClr w14:val="tx1"/>
                  </w14:solidFill>
                </w14:textFill>
              </w:rPr>
            </w:pPr>
            <w:r>
              <w:rPr>
                <w:rFonts w:hint="default" w:ascii="Arial" w:hAnsi="Arial" w:eastAsia="宋体" w:cs="Arial"/>
                <w:b w:val="0"/>
                <w:color w:val="000000" w:themeColor="text1"/>
                <w:kern w:val="0"/>
                <w:sz w:val="18"/>
                <w:szCs w:val="18"/>
                <w:lang w:val="en-US" w:eastAsia="zh-CN"/>
                <w14:textFill>
                  <w14:solidFill>
                    <w14:schemeClr w14:val="tx1"/>
                  </w14:solidFill>
                </w14:textFill>
              </w:rPr>
              <w:t>/</w:t>
            </w:r>
          </w:p>
        </w:tc>
      </w:tr>
    </w:tbl>
    <w:p w14:paraId="2D1946A3">
      <w:pPr>
        <w:pStyle w:val="52"/>
        <w:spacing w:line="360" w:lineRule="auto"/>
        <w:ind w:left="105" w:leftChars="50" w:firstLine="482"/>
        <w:rPr>
          <w:rFonts w:hint="default" w:ascii="Arial" w:hAnsi="Arial" w:eastAsia="宋体" w:cs="Arial"/>
          <w:b/>
          <w:bCs/>
          <w:color w:val="000000" w:themeColor="text1"/>
          <w:sz w:val="24"/>
          <w:szCs w:val="24"/>
          <w14:textFill>
            <w14:solidFill>
              <w14:schemeClr w14:val="tx1"/>
            </w14:solidFill>
          </w14:textFill>
        </w:rPr>
      </w:pPr>
    </w:p>
    <w:p w14:paraId="03B111CD">
      <w:pPr>
        <w:pStyle w:val="52"/>
        <w:spacing w:line="360" w:lineRule="auto"/>
        <w:ind w:left="105" w:leftChars="50" w:firstLine="482"/>
        <w:rPr>
          <w:rFonts w:hint="default" w:ascii="Arial" w:hAnsi="Arial" w:eastAsia="宋体" w:cs="Arial"/>
          <w:b/>
          <w:bCs/>
          <w:color w:val="000000" w:themeColor="text1"/>
          <w:sz w:val="24"/>
          <w:szCs w:val="24"/>
          <w14:textFill>
            <w14:solidFill>
              <w14:schemeClr w14:val="tx1"/>
            </w14:solidFill>
          </w14:textFill>
        </w:rPr>
        <w:sectPr>
          <w:headerReference r:id="rId26"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15A1A34F">
      <w:pPr>
        <w:pStyle w:val="78"/>
        <w:bidi w:val="0"/>
        <w:rPr>
          <w:rFonts w:hint="default" w:ascii="Arial" w:hAnsi="Arial" w:eastAsia="宋体" w:cs="Arial"/>
          <w:color w:val="000000"/>
        </w:rPr>
      </w:pPr>
      <w:r>
        <w:rPr>
          <w:rFonts w:hint="default" w:ascii="Arial" w:hAnsi="Arial" w:eastAsia="宋体" w:cs="Arial"/>
          <w:color w:val="000000"/>
        </w:rPr>
        <w:t>废气污染源强核算结果及相关参数汇总</w:t>
      </w:r>
    </w:p>
    <w:tbl>
      <w:tblPr>
        <w:tblStyle w:val="29"/>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879"/>
        <w:gridCol w:w="895"/>
        <w:gridCol w:w="797"/>
        <w:gridCol w:w="514"/>
        <w:gridCol w:w="713"/>
        <w:gridCol w:w="832"/>
        <w:gridCol w:w="692"/>
        <w:gridCol w:w="647"/>
        <w:gridCol w:w="779"/>
        <w:gridCol w:w="1165"/>
        <w:gridCol w:w="598"/>
        <w:gridCol w:w="763"/>
        <w:gridCol w:w="889"/>
        <w:gridCol w:w="1016"/>
        <w:gridCol w:w="763"/>
        <w:gridCol w:w="761"/>
      </w:tblGrid>
      <w:tr w14:paraId="19A9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3" w:type="dxa"/>
            <w:vMerge w:val="restart"/>
            <w:noWrap w:val="0"/>
            <w:vAlign w:val="center"/>
          </w:tcPr>
          <w:p w14:paraId="0F54ECDD">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污染工序</w:t>
            </w:r>
          </w:p>
        </w:tc>
        <w:tc>
          <w:tcPr>
            <w:tcW w:w="879" w:type="dxa"/>
            <w:vMerge w:val="restart"/>
            <w:noWrap w:val="0"/>
            <w:vAlign w:val="center"/>
          </w:tcPr>
          <w:p w14:paraId="3D8ED438">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污染因子</w:t>
            </w:r>
          </w:p>
        </w:tc>
        <w:tc>
          <w:tcPr>
            <w:tcW w:w="895" w:type="dxa"/>
            <w:vMerge w:val="restart"/>
            <w:noWrap w:val="0"/>
            <w:vAlign w:val="center"/>
          </w:tcPr>
          <w:p w14:paraId="789D7E8B">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污染源</w:t>
            </w:r>
          </w:p>
        </w:tc>
        <w:tc>
          <w:tcPr>
            <w:tcW w:w="797" w:type="dxa"/>
            <w:vMerge w:val="restart"/>
            <w:noWrap w:val="0"/>
            <w:vAlign w:val="center"/>
          </w:tcPr>
          <w:p w14:paraId="0CF19B62">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产生量t/a</w:t>
            </w:r>
          </w:p>
        </w:tc>
        <w:tc>
          <w:tcPr>
            <w:tcW w:w="514" w:type="dxa"/>
            <w:vMerge w:val="restart"/>
            <w:noWrap w:val="0"/>
            <w:vAlign w:val="center"/>
          </w:tcPr>
          <w:p w14:paraId="16266DD2">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核算方法</w:t>
            </w:r>
          </w:p>
        </w:tc>
        <w:tc>
          <w:tcPr>
            <w:tcW w:w="713" w:type="dxa"/>
            <w:vMerge w:val="restart"/>
            <w:noWrap w:val="0"/>
            <w:vAlign w:val="center"/>
          </w:tcPr>
          <w:p w14:paraId="113633E7">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年工作时间h</w:t>
            </w:r>
          </w:p>
        </w:tc>
        <w:tc>
          <w:tcPr>
            <w:tcW w:w="832" w:type="dxa"/>
            <w:vMerge w:val="restart"/>
            <w:noWrap w:val="0"/>
            <w:vAlign w:val="center"/>
          </w:tcPr>
          <w:p w14:paraId="65624F38">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最大产生速率kg/h</w:t>
            </w:r>
          </w:p>
        </w:tc>
        <w:tc>
          <w:tcPr>
            <w:tcW w:w="692" w:type="dxa"/>
            <w:vMerge w:val="restart"/>
            <w:noWrap w:val="0"/>
            <w:vAlign w:val="center"/>
          </w:tcPr>
          <w:p w14:paraId="31D12F8E">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收集方式</w:t>
            </w:r>
          </w:p>
        </w:tc>
        <w:tc>
          <w:tcPr>
            <w:tcW w:w="647" w:type="dxa"/>
            <w:vMerge w:val="restart"/>
            <w:noWrap w:val="0"/>
            <w:vAlign w:val="center"/>
          </w:tcPr>
          <w:p w14:paraId="42D08859">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收集效率</w:t>
            </w:r>
          </w:p>
          <w:p w14:paraId="2A3DA984">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w:t>
            </w:r>
          </w:p>
        </w:tc>
        <w:tc>
          <w:tcPr>
            <w:tcW w:w="779" w:type="dxa"/>
            <w:vMerge w:val="restart"/>
            <w:noWrap w:val="0"/>
            <w:vAlign w:val="center"/>
          </w:tcPr>
          <w:p w14:paraId="797DAC2C">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处理量</w:t>
            </w:r>
          </w:p>
          <w:p w14:paraId="7D1BC385">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t/a</w:t>
            </w:r>
          </w:p>
        </w:tc>
        <w:tc>
          <w:tcPr>
            <w:tcW w:w="1165" w:type="dxa"/>
            <w:vMerge w:val="restart"/>
            <w:noWrap w:val="0"/>
            <w:vAlign w:val="center"/>
          </w:tcPr>
          <w:p w14:paraId="0E67636F">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采取的污染防治措施</w:t>
            </w:r>
          </w:p>
        </w:tc>
        <w:tc>
          <w:tcPr>
            <w:tcW w:w="598" w:type="dxa"/>
            <w:vMerge w:val="restart"/>
            <w:noWrap w:val="0"/>
            <w:vAlign w:val="center"/>
          </w:tcPr>
          <w:p w14:paraId="0B724DCA">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处理效率</w:t>
            </w:r>
          </w:p>
          <w:p w14:paraId="56386A0B">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w:t>
            </w:r>
          </w:p>
        </w:tc>
        <w:tc>
          <w:tcPr>
            <w:tcW w:w="2668" w:type="dxa"/>
            <w:gridSpan w:val="3"/>
            <w:noWrap w:val="0"/>
            <w:vAlign w:val="center"/>
          </w:tcPr>
          <w:p w14:paraId="785DD586">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有组织排放</w:t>
            </w:r>
          </w:p>
        </w:tc>
        <w:tc>
          <w:tcPr>
            <w:tcW w:w="1524" w:type="dxa"/>
            <w:gridSpan w:val="2"/>
            <w:noWrap w:val="0"/>
            <w:vAlign w:val="center"/>
          </w:tcPr>
          <w:p w14:paraId="634B8C87">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无组织排放</w:t>
            </w:r>
          </w:p>
        </w:tc>
      </w:tr>
      <w:tr w14:paraId="3D2F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3" w:type="dxa"/>
            <w:vMerge w:val="continue"/>
            <w:noWrap w:val="0"/>
            <w:vAlign w:val="center"/>
          </w:tcPr>
          <w:p w14:paraId="786AA152">
            <w:pPr>
              <w:widowControl/>
              <w:spacing w:line="280" w:lineRule="exact"/>
              <w:jc w:val="center"/>
              <w:rPr>
                <w:rFonts w:hint="default" w:ascii="Arial" w:hAnsi="Arial" w:eastAsia="宋体" w:cs="Arial"/>
                <w:color w:val="000000"/>
                <w:kern w:val="0"/>
                <w:szCs w:val="21"/>
              </w:rPr>
            </w:pPr>
          </w:p>
        </w:tc>
        <w:tc>
          <w:tcPr>
            <w:tcW w:w="879" w:type="dxa"/>
            <w:vMerge w:val="continue"/>
            <w:noWrap w:val="0"/>
            <w:vAlign w:val="center"/>
          </w:tcPr>
          <w:p w14:paraId="647CB93C">
            <w:pPr>
              <w:widowControl/>
              <w:spacing w:line="280" w:lineRule="exact"/>
              <w:jc w:val="center"/>
              <w:rPr>
                <w:rFonts w:hint="default" w:ascii="Arial" w:hAnsi="Arial" w:eastAsia="宋体" w:cs="Arial"/>
                <w:color w:val="000000"/>
                <w:kern w:val="0"/>
                <w:szCs w:val="21"/>
              </w:rPr>
            </w:pPr>
          </w:p>
        </w:tc>
        <w:tc>
          <w:tcPr>
            <w:tcW w:w="895" w:type="dxa"/>
            <w:vMerge w:val="continue"/>
            <w:noWrap w:val="0"/>
            <w:vAlign w:val="center"/>
          </w:tcPr>
          <w:p w14:paraId="3AC7AE81">
            <w:pPr>
              <w:widowControl/>
              <w:spacing w:line="280" w:lineRule="exact"/>
              <w:jc w:val="center"/>
              <w:rPr>
                <w:rFonts w:hint="default" w:ascii="Arial" w:hAnsi="Arial" w:eastAsia="宋体" w:cs="Arial"/>
                <w:color w:val="000000"/>
                <w:kern w:val="0"/>
                <w:szCs w:val="21"/>
              </w:rPr>
            </w:pPr>
          </w:p>
        </w:tc>
        <w:tc>
          <w:tcPr>
            <w:tcW w:w="797" w:type="dxa"/>
            <w:vMerge w:val="continue"/>
            <w:noWrap w:val="0"/>
            <w:vAlign w:val="center"/>
          </w:tcPr>
          <w:p w14:paraId="40E8C501">
            <w:pPr>
              <w:widowControl/>
              <w:spacing w:line="280" w:lineRule="exact"/>
              <w:jc w:val="center"/>
              <w:rPr>
                <w:rFonts w:hint="default" w:ascii="Arial" w:hAnsi="Arial" w:eastAsia="宋体" w:cs="Arial"/>
                <w:color w:val="000000"/>
                <w:kern w:val="0"/>
                <w:szCs w:val="21"/>
              </w:rPr>
            </w:pPr>
          </w:p>
        </w:tc>
        <w:tc>
          <w:tcPr>
            <w:tcW w:w="514" w:type="dxa"/>
            <w:vMerge w:val="continue"/>
            <w:noWrap w:val="0"/>
            <w:vAlign w:val="center"/>
          </w:tcPr>
          <w:p w14:paraId="3F84166D">
            <w:pPr>
              <w:widowControl/>
              <w:spacing w:line="280" w:lineRule="exact"/>
              <w:jc w:val="center"/>
              <w:rPr>
                <w:rFonts w:hint="default" w:ascii="Arial" w:hAnsi="Arial" w:eastAsia="宋体" w:cs="Arial"/>
                <w:color w:val="000000"/>
                <w:kern w:val="0"/>
                <w:szCs w:val="21"/>
              </w:rPr>
            </w:pPr>
          </w:p>
        </w:tc>
        <w:tc>
          <w:tcPr>
            <w:tcW w:w="713" w:type="dxa"/>
            <w:vMerge w:val="continue"/>
            <w:noWrap w:val="0"/>
            <w:vAlign w:val="center"/>
          </w:tcPr>
          <w:p w14:paraId="5CA9D4DA">
            <w:pPr>
              <w:widowControl/>
              <w:spacing w:line="280" w:lineRule="exact"/>
              <w:jc w:val="center"/>
              <w:rPr>
                <w:rFonts w:hint="default" w:ascii="Arial" w:hAnsi="Arial" w:eastAsia="宋体" w:cs="Arial"/>
                <w:color w:val="000000"/>
                <w:kern w:val="0"/>
                <w:szCs w:val="21"/>
              </w:rPr>
            </w:pPr>
          </w:p>
        </w:tc>
        <w:tc>
          <w:tcPr>
            <w:tcW w:w="832" w:type="dxa"/>
            <w:vMerge w:val="continue"/>
            <w:noWrap w:val="0"/>
            <w:vAlign w:val="center"/>
          </w:tcPr>
          <w:p w14:paraId="1B72F914">
            <w:pPr>
              <w:widowControl/>
              <w:spacing w:line="280" w:lineRule="exact"/>
              <w:jc w:val="center"/>
              <w:rPr>
                <w:rFonts w:hint="default" w:ascii="Arial" w:hAnsi="Arial" w:eastAsia="宋体" w:cs="Arial"/>
                <w:color w:val="000000"/>
                <w:kern w:val="0"/>
                <w:szCs w:val="21"/>
              </w:rPr>
            </w:pPr>
          </w:p>
        </w:tc>
        <w:tc>
          <w:tcPr>
            <w:tcW w:w="692" w:type="dxa"/>
            <w:vMerge w:val="continue"/>
            <w:noWrap w:val="0"/>
            <w:vAlign w:val="center"/>
          </w:tcPr>
          <w:p w14:paraId="787D4979">
            <w:pPr>
              <w:widowControl/>
              <w:spacing w:line="280" w:lineRule="exact"/>
              <w:jc w:val="center"/>
              <w:rPr>
                <w:rFonts w:hint="default" w:ascii="Arial" w:hAnsi="Arial" w:eastAsia="宋体" w:cs="Arial"/>
                <w:color w:val="000000"/>
                <w:kern w:val="0"/>
                <w:szCs w:val="21"/>
              </w:rPr>
            </w:pPr>
          </w:p>
        </w:tc>
        <w:tc>
          <w:tcPr>
            <w:tcW w:w="647" w:type="dxa"/>
            <w:vMerge w:val="continue"/>
            <w:noWrap w:val="0"/>
            <w:vAlign w:val="center"/>
          </w:tcPr>
          <w:p w14:paraId="64244C95">
            <w:pPr>
              <w:widowControl/>
              <w:spacing w:line="280" w:lineRule="exact"/>
              <w:jc w:val="center"/>
              <w:rPr>
                <w:rFonts w:hint="default" w:ascii="Arial" w:hAnsi="Arial" w:eastAsia="宋体" w:cs="Arial"/>
                <w:color w:val="000000"/>
                <w:kern w:val="0"/>
                <w:szCs w:val="21"/>
              </w:rPr>
            </w:pPr>
          </w:p>
        </w:tc>
        <w:tc>
          <w:tcPr>
            <w:tcW w:w="779" w:type="dxa"/>
            <w:vMerge w:val="continue"/>
            <w:noWrap w:val="0"/>
            <w:vAlign w:val="center"/>
          </w:tcPr>
          <w:p w14:paraId="3284F147">
            <w:pPr>
              <w:widowControl/>
              <w:spacing w:line="280" w:lineRule="exact"/>
              <w:jc w:val="center"/>
              <w:rPr>
                <w:rFonts w:hint="default" w:ascii="Arial" w:hAnsi="Arial" w:eastAsia="宋体" w:cs="Arial"/>
                <w:color w:val="000000"/>
                <w:kern w:val="0"/>
                <w:szCs w:val="21"/>
              </w:rPr>
            </w:pPr>
          </w:p>
        </w:tc>
        <w:tc>
          <w:tcPr>
            <w:tcW w:w="1165" w:type="dxa"/>
            <w:vMerge w:val="continue"/>
            <w:noWrap w:val="0"/>
            <w:vAlign w:val="center"/>
          </w:tcPr>
          <w:p w14:paraId="156AECC1">
            <w:pPr>
              <w:widowControl/>
              <w:spacing w:line="280" w:lineRule="exact"/>
              <w:jc w:val="center"/>
              <w:rPr>
                <w:rFonts w:hint="default" w:ascii="Arial" w:hAnsi="Arial" w:eastAsia="宋体" w:cs="Arial"/>
                <w:color w:val="000000"/>
                <w:kern w:val="0"/>
                <w:szCs w:val="21"/>
              </w:rPr>
            </w:pPr>
          </w:p>
        </w:tc>
        <w:tc>
          <w:tcPr>
            <w:tcW w:w="598" w:type="dxa"/>
            <w:vMerge w:val="continue"/>
            <w:noWrap w:val="0"/>
            <w:vAlign w:val="center"/>
          </w:tcPr>
          <w:p w14:paraId="19668EC5">
            <w:pPr>
              <w:widowControl/>
              <w:spacing w:line="280" w:lineRule="exact"/>
              <w:jc w:val="center"/>
              <w:rPr>
                <w:rFonts w:hint="default" w:ascii="Arial" w:hAnsi="Arial" w:eastAsia="宋体" w:cs="Arial"/>
                <w:color w:val="000000"/>
                <w:kern w:val="0"/>
                <w:szCs w:val="21"/>
              </w:rPr>
            </w:pPr>
          </w:p>
        </w:tc>
        <w:tc>
          <w:tcPr>
            <w:tcW w:w="763" w:type="dxa"/>
            <w:noWrap w:val="0"/>
            <w:vAlign w:val="center"/>
          </w:tcPr>
          <w:p w14:paraId="731F74B3">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排放量</w:t>
            </w:r>
          </w:p>
          <w:p w14:paraId="2A334D0A">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t/a</w:t>
            </w:r>
          </w:p>
        </w:tc>
        <w:tc>
          <w:tcPr>
            <w:tcW w:w="889" w:type="dxa"/>
            <w:noWrap w:val="0"/>
            <w:vAlign w:val="center"/>
          </w:tcPr>
          <w:p w14:paraId="6F9797CE">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排放速率</w:t>
            </w:r>
          </w:p>
          <w:p w14:paraId="3E552987">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kg/h</w:t>
            </w:r>
          </w:p>
        </w:tc>
        <w:tc>
          <w:tcPr>
            <w:tcW w:w="1016" w:type="dxa"/>
            <w:noWrap w:val="0"/>
            <w:vAlign w:val="center"/>
          </w:tcPr>
          <w:p w14:paraId="4E7AE8F7">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排放浓度</w:t>
            </w:r>
          </w:p>
          <w:p w14:paraId="49859048">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mg/m</w:t>
            </w:r>
            <w:r>
              <w:rPr>
                <w:rFonts w:hint="default" w:ascii="Arial" w:hAnsi="Arial" w:eastAsia="宋体" w:cs="Arial"/>
                <w:color w:val="000000"/>
                <w:kern w:val="0"/>
                <w:szCs w:val="21"/>
                <w:vertAlign w:val="superscript"/>
              </w:rPr>
              <w:t>3</w:t>
            </w:r>
          </w:p>
        </w:tc>
        <w:tc>
          <w:tcPr>
            <w:tcW w:w="763" w:type="dxa"/>
            <w:noWrap w:val="0"/>
            <w:vAlign w:val="center"/>
          </w:tcPr>
          <w:p w14:paraId="6C87A237">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排放量</w:t>
            </w:r>
          </w:p>
          <w:p w14:paraId="483C5BFA">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t/a</w:t>
            </w:r>
          </w:p>
        </w:tc>
        <w:tc>
          <w:tcPr>
            <w:tcW w:w="761" w:type="dxa"/>
            <w:noWrap w:val="0"/>
            <w:vAlign w:val="center"/>
          </w:tcPr>
          <w:p w14:paraId="2DE58E9B">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排放速率</w:t>
            </w:r>
          </w:p>
          <w:p w14:paraId="0DEB738B">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kg/h</w:t>
            </w:r>
          </w:p>
        </w:tc>
      </w:tr>
      <w:tr w14:paraId="299A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3" w:type="dxa"/>
            <w:noWrap w:val="0"/>
            <w:vAlign w:val="center"/>
          </w:tcPr>
          <w:p w14:paraId="74FF12EE">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纺丝</w:t>
            </w:r>
          </w:p>
        </w:tc>
        <w:tc>
          <w:tcPr>
            <w:tcW w:w="879" w:type="dxa"/>
            <w:noWrap w:val="0"/>
            <w:vAlign w:val="center"/>
          </w:tcPr>
          <w:p w14:paraId="7EA0938F">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非甲烷总烃</w:t>
            </w:r>
          </w:p>
        </w:tc>
        <w:tc>
          <w:tcPr>
            <w:tcW w:w="895" w:type="dxa"/>
            <w:noWrap w:val="0"/>
            <w:vAlign w:val="center"/>
          </w:tcPr>
          <w:p w14:paraId="782C6B03">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DA001</w:t>
            </w:r>
          </w:p>
        </w:tc>
        <w:tc>
          <w:tcPr>
            <w:tcW w:w="797" w:type="dxa"/>
            <w:noWrap w:val="0"/>
            <w:vAlign w:val="center"/>
          </w:tcPr>
          <w:p w14:paraId="2371EF12">
            <w:pPr>
              <w:keepNext w:val="0"/>
              <w:keepLines w:val="0"/>
              <w:widowControl/>
              <w:suppressLineNumbers w:val="0"/>
              <w:jc w:val="center"/>
              <w:textAlignment w:val="center"/>
              <w:rPr>
                <w:rFonts w:hint="default" w:ascii="Arial" w:hAnsi="Arial" w:eastAsia="宋体" w:cs="Arial"/>
                <w:color w:val="000000"/>
                <w:kern w:val="0"/>
                <w:szCs w:val="21"/>
                <w:lang w:val="en-US" w:eastAsia="zh-CN"/>
              </w:rPr>
            </w:pPr>
            <w:r>
              <w:rPr>
                <w:rFonts w:hint="eastAsia" w:ascii="Arial" w:hAnsi="Arial" w:eastAsia="宋体" w:cs="Arial"/>
                <w:color w:val="000000"/>
                <w:kern w:val="0"/>
                <w:szCs w:val="21"/>
                <w:lang w:val="en-US" w:eastAsia="zh-CN"/>
              </w:rPr>
              <w:t>0.9</w:t>
            </w:r>
          </w:p>
        </w:tc>
        <w:tc>
          <w:tcPr>
            <w:tcW w:w="514" w:type="dxa"/>
            <w:noWrap w:val="0"/>
            <w:vAlign w:val="center"/>
          </w:tcPr>
          <w:p w14:paraId="18F4A666">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系数法</w:t>
            </w:r>
          </w:p>
        </w:tc>
        <w:tc>
          <w:tcPr>
            <w:tcW w:w="713" w:type="dxa"/>
            <w:noWrap w:val="0"/>
            <w:vAlign w:val="center"/>
          </w:tcPr>
          <w:p w14:paraId="15EB8281">
            <w:pPr>
              <w:keepNext w:val="0"/>
              <w:keepLines w:val="0"/>
              <w:widowControl/>
              <w:suppressLineNumbers w:val="0"/>
              <w:jc w:val="center"/>
              <w:textAlignment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7200</w:t>
            </w:r>
          </w:p>
        </w:tc>
        <w:tc>
          <w:tcPr>
            <w:tcW w:w="832" w:type="dxa"/>
            <w:noWrap w:val="0"/>
            <w:vAlign w:val="center"/>
          </w:tcPr>
          <w:p w14:paraId="16BF84D2">
            <w:pPr>
              <w:keepNext w:val="0"/>
              <w:keepLines w:val="0"/>
              <w:widowControl/>
              <w:suppressLineNumbers w:val="0"/>
              <w:jc w:val="center"/>
              <w:textAlignment w:val="center"/>
              <w:rPr>
                <w:rFonts w:hint="default" w:ascii="Arial" w:hAnsi="Arial" w:eastAsia="宋体" w:cs="Arial"/>
                <w:color w:val="000000"/>
                <w:kern w:val="0"/>
                <w:szCs w:val="21"/>
                <w:lang w:val="en-US" w:eastAsia="zh-CN"/>
              </w:rPr>
            </w:pPr>
            <w:r>
              <w:rPr>
                <w:rFonts w:hint="default" w:ascii="Arial" w:hAnsi="Arial" w:eastAsia="宋体" w:cs="Arial"/>
                <w:i w:val="0"/>
                <w:iCs w:val="0"/>
                <w:color w:val="000000"/>
                <w:kern w:val="0"/>
                <w:sz w:val="21"/>
                <w:szCs w:val="21"/>
                <w:u w:val="none"/>
                <w:lang w:val="en-US" w:eastAsia="zh-CN" w:bidi="ar"/>
              </w:rPr>
              <w:t>0.</w:t>
            </w:r>
            <w:r>
              <w:rPr>
                <w:rFonts w:hint="eastAsia" w:ascii="Arial" w:hAnsi="Arial" w:eastAsia="宋体" w:cs="Arial"/>
                <w:i w:val="0"/>
                <w:iCs w:val="0"/>
                <w:color w:val="000000"/>
                <w:kern w:val="0"/>
                <w:sz w:val="21"/>
                <w:szCs w:val="21"/>
                <w:u w:val="none"/>
                <w:lang w:val="en-US" w:eastAsia="zh-CN" w:bidi="ar"/>
              </w:rPr>
              <w:t>13</w:t>
            </w:r>
            <w:r>
              <w:rPr>
                <w:rFonts w:hint="default" w:ascii="Arial" w:hAnsi="Arial" w:eastAsia="宋体" w:cs="Arial"/>
                <w:i w:val="0"/>
                <w:iCs w:val="0"/>
                <w:color w:val="000000"/>
                <w:kern w:val="0"/>
                <w:sz w:val="21"/>
                <w:szCs w:val="21"/>
                <w:u w:val="none"/>
                <w:lang w:val="en-US" w:eastAsia="zh-CN" w:bidi="ar"/>
              </w:rPr>
              <w:t xml:space="preserve"> </w:t>
            </w:r>
          </w:p>
        </w:tc>
        <w:tc>
          <w:tcPr>
            <w:tcW w:w="692" w:type="dxa"/>
            <w:noWrap w:val="0"/>
            <w:vAlign w:val="center"/>
          </w:tcPr>
          <w:p w14:paraId="5EC49321">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集气罩</w:t>
            </w:r>
          </w:p>
        </w:tc>
        <w:tc>
          <w:tcPr>
            <w:tcW w:w="647" w:type="dxa"/>
            <w:noWrap w:val="0"/>
            <w:vAlign w:val="center"/>
          </w:tcPr>
          <w:p w14:paraId="7A300BFD">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80</w:t>
            </w:r>
          </w:p>
        </w:tc>
        <w:tc>
          <w:tcPr>
            <w:tcW w:w="779" w:type="dxa"/>
            <w:noWrap w:val="0"/>
            <w:vAlign w:val="center"/>
          </w:tcPr>
          <w:p w14:paraId="6E29C42A">
            <w:pPr>
              <w:keepNext w:val="0"/>
              <w:keepLines w:val="0"/>
              <w:widowControl/>
              <w:suppressLineNumbers w:val="0"/>
              <w:jc w:val="center"/>
              <w:textAlignment w:val="center"/>
              <w:rPr>
                <w:rFonts w:hint="default" w:ascii="Arial" w:hAnsi="Arial" w:eastAsia="宋体" w:cs="Arial"/>
                <w:color w:val="000000"/>
                <w:szCs w:val="21"/>
              </w:rPr>
            </w:pPr>
            <w:r>
              <w:rPr>
                <w:rFonts w:hint="eastAsia" w:ascii="Arial" w:hAnsi="Arial" w:eastAsia="宋体" w:cs="Arial"/>
                <w:i w:val="0"/>
                <w:iCs w:val="0"/>
                <w:color w:val="000000"/>
                <w:kern w:val="0"/>
                <w:sz w:val="21"/>
                <w:szCs w:val="21"/>
                <w:u w:val="none"/>
                <w:lang w:val="en-US" w:eastAsia="zh-CN" w:bidi="ar"/>
              </w:rPr>
              <w:t>0.72</w:t>
            </w:r>
            <w:r>
              <w:rPr>
                <w:rFonts w:hint="default" w:ascii="Arial" w:hAnsi="Arial" w:eastAsia="宋体" w:cs="Arial"/>
                <w:i w:val="0"/>
                <w:iCs w:val="0"/>
                <w:color w:val="000000"/>
                <w:kern w:val="0"/>
                <w:sz w:val="21"/>
                <w:szCs w:val="21"/>
                <w:u w:val="none"/>
                <w:lang w:val="en-US" w:eastAsia="zh-CN" w:bidi="ar"/>
              </w:rPr>
              <w:t xml:space="preserve"> </w:t>
            </w:r>
          </w:p>
        </w:tc>
        <w:tc>
          <w:tcPr>
            <w:tcW w:w="1165" w:type="dxa"/>
            <w:vMerge w:val="restart"/>
            <w:noWrap w:val="0"/>
            <w:vAlign w:val="center"/>
          </w:tcPr>
          <w:p w14:paraId="1D2954F5">
            <w:pPr>
              <w:widowControl/>
              <w:spacing w:line="280" w:lineRule="exact"/>
              <w:jc w:val="center"/>
              <w:rPr>
                <w:rFonts w:hint="default" w:ascii="Arial" w:hAnsi="Arial" w:eastAsia="宋体" w:cs="Arial"/>
                <w:color w:val="000000"/>
                <w:kern w:val="0"/>
                <w:szCs w:val="21"/>
              </w:rPr>
            </w:pPr>
            <w:r>
              <w:rPr>
                <w:rFonts w:hint="eastAsia" w:ascii="Arial" w:hAnsi="Arial" w:eastAsia="宋体" w:cs="Arial"/>
                <w:color w:val="000000"/>
                <w:kern w:val="0"/>
                <w:szCs w:val="21"/>
                <w:lang w:val="en-US" w:eastAsia="zh-CN"/>
              </w:rPr>
              <w:t>水喷淋+干式过滤+高压静电</w:t>
            </w:r>
            <w:r>
              <w:rPr>
                <w:rFonts w:hint="default" w:ascii="Arial" w:hAnsi="Arial" w:eastAsia="宋体" w:cs="Arial"/>
                <w:color w:val="000000"/>
                <w:kern w:val="0"/>
                <w:szCs w:val="21"/>
              </w:rPr>
              <w:t>除</w:t>
            </w:r>
            <w:r>
              <w:rPr>
                <w:rFonts w:hint="eastAsia" w:ascii="Arial" w:hAnsi="Arial" w:eastAsia="宋体" w:cs="Arial"/>
                <w:color w:val="000000"/>
                <w:kern w:val="0"/>
                <w:szCs w:val="21"/>
                <w:lang w:val="en-US" w:eastAsia="zh-CN"/>
              </w:rPr>
              <w:t>油</w:t>
            </w:r>
          </w:p>
        </w:tc>
        <w:tc>
          <w:tcPr>
            <w:tcW w:w="598" w:type="dxa"/>
            <w:noWrap w:val="0"/>
            <w:vAlign w:val="center"/>
          </w:tcPr>
          <w:p w14:paraId="1D34B4EC">
            <w:pPr>
              <w:widowControl/>
              <w:spacing w:line="280" w:lineRule="exact"/>
              <w:jc w:val="center"/>
              <w:rPr>
                <w:rFonts w:hint="default" w:ascii="Arial" w:hAnsi="Arial" w:eastAsia="宋体" w:cs="Arial"/>
                <w:color w:val="000000"/>
                <w:kern w:val="0"/>
                <w:szCs w:val="21"/>
                <w:lang w:val="en-US" w:eastAsia="zh-CN"/>
              </w:rPr>
            </w:pPr>
            <w:r>
              <w:rPr>
                <w:rFonts w:hint="eastAsia" w:ascii="Arial" w:hAnsi="Arial" w:eastAsia="宋体" w:cs="Arial"/>
                <w:color w:val="000000"/>
                <w:kern w:val="0"/>
                <w:szCs w:val="21"/>
                <w:lang w:val="en-US" w:eastAsia="zh-CN"/>
              </w:rPr>
              <w:t>80</w:t>
            </w:r>
          </w:p>
        </w:tc>
        <w:tc>
          <w:tcPr>
            <w:tcW w:w="763" w:type="dxa"/>
            <w:noWrap w:val="0"/>
            <w:vAlign w:val="center"/>
          </w:tcPr>
          <w:p w14:paraId="0D98E97F">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0.144</w:t>
            </w:r>
          </w:p>
        </w:tc>
        <w:tc>
          <w:tcPr>
            <w:tcW w:w="889" w:type="dxa"/>
            <w:noWrap w:val="0"/>
            <w:vAlign w:val="center"/>
          </w:tcPr>
          <w:p w14:paraId="185B3236">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0.02</w:t>
            </w:r>
          </w:p>
        </w:tc>
        <w:tc>
          <w:tcPr>
            <w:tcW w:w="1016" w:type="dxa"/>
            <w:noWrap w:val="0"/>
            <w:vAlign w:val="center"/>
          </w:tcPr>
          <w:p w14:paraId="5E5CCD7A">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1.67</w:t>
            </w:r>
          </w:p>
        </w:tc>
        <w:tc>
          <w:tcPr>
            <w:tcW w:w="763" w:type="dxa"/>
            <w:noWrap w:val="0"/>
            <w:vAlign w:val="center"/>
          </w:tcPr>
          <w:p w14:paraId="05F15A63">
            <w:pPr>
              <w:keepNext w:val="0"/>
              <w:keepLines w:val="0"/>
              <w:widowControl/>
              <w:suppressLineNumbers w:val="0"/>
              <w:jc w:val="center"/>
              <w:textAlignment w:val="center"/>
              <w:rPr>
                <w:rFonts w:hint="default" w:ascii="Arial" w:hAnsi="Arial" w:eastAsia="宋体" w:cs="Arial"/>
                <w:color w:val="000000"/>
                <w:szCs w:val="21"/>
                <w:lang w:val="en-US" w:eastAsia="zh-CN"/>
              </w:rPr>
            </w:pPr>
            <w:r>
              <w:rPr>
                <w:rFonts w:hint="default" w:ascii="Arial" w:hAnsi="Arial" w:eastAsia="宋体" w:cs="Arial"/>
                <w:i w:val="0"/>
                <w:iCs w:val="0"/>
                <w:color w:val="000000"/>
                <w:kern w:val="0"/>
                <w:sz w:val="21"/>
                <w:szCs w:val="21"/>
                <w:u w:val="none"/>
                <w:lang w:val="en-US" w:eastAsia="zh-CN" w:bidi="ar"/>
              </w:rPr>
              <w:t>0.180</w:t>
            </w:r>
          </w:p>
        </w:tc>
        <w:tc>
          <w:tcPr>
            <w:tcW w:w="761" w:type="dxa"/>
            <w:noWrap w:val="0"/>
            <w:vAlign w:val="center"/>
          </w:tcPr>
          <w:p w14:paraId="7FAC42C8">
            <w:pPr>
              <w:keepNext w:val="0"/>
              <w:keepLines w:val="0"/>
              <w:widowControl/>
              <w:suppressLineNumbers w:val="0"/>
              <w:jc w:val="center"/>
              <w:textAlignment w:val="center"/>
              <w:rPr>
                <w:rFonts w:hint="default" w:ascii="Arial" w:hAnsi="Arial" w:eastAsia="宋体" w:cs="Arial"/>
                <w:color w:val="000000"/>
                <w:szCs w:val="21"/>
                <w:lang w:val="en-US" w:eastAsia="zh-CN"/>
              </w:rPr>
            </w:pPr>
            <w:r>
              <w:rPr>
                <w:rFonts w:hint="default" w:ascii="Arial" w:hAnsi="Arial" w:eastAsia="宋体" w:cs="Arial"/>
                <w:i w:val="0"/>
                <w:iCs w:val="0"/>
                <w:color w:val="000000"/>
                <w:kern w:val="0"/>
                <w:sz w:val="21"/>
                <w:szCs w:val="21"/>
                <w:u w:val="none"/>
                <w:lang w:val="en-US" w:eastAsia="zh-CN" w:bidi="ar"/>
              </w:rPr>
              <w:t>0.03</w:t>
            </w:r>
          </w:p>
        </w:tc>
      </w:tr>
      <w:tr w14:paraId="5221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3" w:type="dxa"/>
            <w:noWrap w:val="0"/>
            <w:vAlign w:val="center"/>
          </w:tcPr>
          <w:p w14:paraId="42AD9DBF">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上油</w:t>
            </w:r>
          </w:p>
        </w:tc>
        <w:tc>
          <w:tcPr>
            <w:tcW w:w="879" w:type="dxa"/>
            <w:noWrap w:val="0"/>
            <w:vAlign w:val="center"/>
          </w:tcPr>
          <w:p w14:paraId="6E82C2D4">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油雾</w:t>
            </w:r>
          </w:p>
        </w:tc>
        <w:tc>
          <w:tcPr>
            <w:tcW w:w="895" w:type="dxa"/>
            <w:noWrap w:val="0"/>
            <w:vAlign w:val="center"/>
          </w:tcPr>
          <w:p w14:paraId="7AA95EC3">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DA001</w:t>
            </w:r>
          </w:p>
        </w:tc>
        <w:tc>
          <w:tcPr>
            <w:tcW w:w="797" w:type="dxa"/>
            <w:noWrap w:val="0"/>
            <w:vAlign w:val="center"/>
          </w:tcPr>
          <w:p w14:paraId="1E5CA04D">
            <w:pPr>
              <w:keepNext w:val="0"/>
              <w:keepLines w:val="0"/>
              <w:widowControl/>
              <w:suppressLineNumbers w:val="0"/>
              <w:jc w:val="center"/>
              <w:textAlignment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0.192</w:t>
            </w:r>
          </w:p>
        </w:tc>
        <w:tc>
          <w:tcPr>
            <w:tcW w:w="514" w:type="dxa"/>
            <w:noWrap w:val="0"/>
            <w:vAlign w:val="center"/>
          </w:tcPr>
          <w:p w14:paraId="00D5738E">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系数法</w:t>
            </w:r>
          </w:p>
        </w:tc>
        <w:tc>
          <w:tcPr>
            <w:tcW w:w="713" w:type="dxa"/>
            <w:noWrap w:val="0"/>
            <w:vAlign w:val="center"/>
          </w:tcPr>
          <w:p w14:paraId="789B509C">
            <w:pPr>
              <w:keepNext w:val="0"/>
              <w:keepLines w:val="0"/>
              <w:widowControl/>
              <w:suppressLineNumbers w:val="0"/>
              <w:jc w:val="center"/>
              <w:textAlignment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7200</w:t>
            </w:r>
          </w:p>
        </w:tc>
        <w:tc>
          <w:tcPr>
            <w:tcW w:w="832" w:type="dxa"/>
            <w:noWrap w:val="0"/>
            <w:vAlign w:val="center"/>
          </w:tcPr>
          <w:p w14:paraId="465056D6">
            <w:pPr>
              <w:keepNext w:val="0"/>
              <w:keepLines w:val="0"/>
              <w:widowControl/>
              <w:suppressLineNumbers w:val="0"/>
              <w:jc w:val="center"/>
              <w:textAlignment w:val="center"/>
              <w:rPr>
                <w:rFonts w:hint="default" w:ascii="Arial" w:hAnsi="Arial" w:eastAsia="宋体" w:cs="Arial"/>
                <w:color w:val="000000"/>
                <w:kern w:val="0"/>
                <w:szCs w:val="21"/>
              </w:rPr>
            </w:pPr>
            <w:r>
              <w:rPr>
                <w:rFonts w:hint="default" w:ascii="Arial" w:hAnsi="Arial" w:eastAsia="宋体" w:cs="Arial"/>
                <w:i w:val="0"/>
                <w:iCs w:val="0"/>
                <w:color w:val="000000"/>
                <w:kern w:val="0"/>
                <w:sz w:val="21"/>
                <w:szCs w:val="21"/>
                <w:u w:val="none"/>
                <w:lang w:val="en-US" w:eastAsia="zh-CN" w:bidi="ar"/>
              </w:rPr>
              <w:t xml:space="preserve">0.027 </w:t>
            </w:r>
          </w:p>
        </w:tc>
        <w:tc>
          <w:tcPr>
            <w:tcW w:w="692" w:type="dxa"/>
            <w:noWrap w:val="0"/>
            <w:vAlign w:val="center"/>
          </w:tcPr>
          <w:p w14:paraId="0B480A5B">
            <w:pPr>
              <w:widowControl/>
              <w:spacing w:line="280" w:lineRule="exact"/>
              <w:jc w:val="center"/>
              <w:rPr>
                <w:rFonts w:hint="default" w:ascii="Arial" w:hAnsi="Arial" w:eastAsia="宋体" w:cs="Arial"/>
                <w:color w:val="000000"/>
                <w:kern w:val="0"/>
                <w:szCs w:val="21"/>
                <w:lang w:val="en-US" w:eastAsia="zh-CN"/>
              </w:rPr>
            </w:pPr>
            <w:r>
              <w:rPr>
                <w:rFonts w:hint="default" w:ascii="Arial" w:hAnsi="Arial" w:eastAsia="宋体" w:cs="Arial"/>
                <w:color w:val="000000"/>
                <w:kern w:val="0"/>
                <w:szCs w:val="21"/>
                <w:lang w:val="en-US" w:eastAsia="zh-CN"/>
              </w:rPr>
              <w:t>集气罩</w:t>
            </w:r>
          </w:p>
        </w:tc>
        <w:tc>
          <w:tcPr>
            <w:tcW w:w="647" w:type="dxa"/>
            <w:noWrap w:val="0"/>
            <w:vAlign w:val="center"/>
          </w:tcPr>
          <w:p w14:paraId="014EAA2C">
            <w:pPr>
              <w:widowControl/>
              <w:spacing w:line="280" w:lineRule="exact"/>
              <w:jc w:val="center"/>
              <w:rPr>
                <w:rFonts w:hint="default" w:ascii="Arial" w:hAnsi="Arial" w:eastAsia="宋体" w:cs="Arial"/>
                <w:color w:val="000000"/>
                <w:kern w:val="0"/>
                <w:szCs w:val="21"/>
              </w:rPr>
            </w:pPr>
            <w:r>
              <w:rPr>
                <w:rFonts w:hint="default" w:ascii="Arial" w:hAnsi="Arial" w:eastAsia="宋体" w:cs="Arial"/>
                <w:color w:val="000000"/>
                <w:kern w:val="0"/>
                <w:szCs w:val="21"/>
              </w:rPr>
              <w:t>80</w:t>
            </w:r>
          </w:p>
        </w:tc>
        <w:tc>
          <w:tcPr>
            <w:tcW w:w="779" w:type="dxa"/>
            <w:noWrap w:val="0"/>
            <w:vAlign w:val="center"/>
          </w:tcPr>
          <w:p w14:paraId="006C8570">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0.</w:t>
            </w:r>
            <w:r>
              <w:rPr>
                <w:rFonts w:hint="eastAsia" w:ascii="Arial" w:hAnsi="Arial" w:eastAsia="宋体" w:cs="Arial"/>
                <w:i w:val="0"/>
                <w:iCs w:val="0"/>
                <w:color w:val="000000"/>
                <w:kern w:val="0"/>
                <w:sz w:val="21"/>
                <w:szCs w:val="21"/>
                <w:u w:val="none"/>
                <w:lang w:val="en-US" w:eastAsia="zh-CN" w:bidi="ar"/>
              </w:rPr>
              <w:t>154</w:t>
            </w:r>
            <w:r>
              <w:rPr>
                <w:rFonts w:hint="default" w:ascii="Arial" w:hAnsi="Arial" w:eastAsia="宋体" w:cs="Arial"/>
                <w:i w:val="0"/>
                <w:iCs w:val="0"/>
                <w:color w:val="000000"/>
                <w:kern w:val="0"/>
                <w:sz w:val="21"/>
                <w:szCs w:val="21"/>
                <w:u w:val="none"/>
                <w:lang w:val="en-US" w:eastAsia="zh-CN" w:bidi="ar"/>
              </w:rPr>
              <w:t xml:space="preserve"> </w:t>
            </w:r>
          </w:p>
        </w:tc>
        <w:tc>
          <w:tcPr>
            <w:tcW w:w="1165" w:type="dxa"/>
            <w:vMerge w:val="continue"/>
            <w:noWrap w:val="0"/>
            <w:vAlign w:val="center"/>
          </w:tcPr>
          <w:p w14:paraId="1F374268">
            <w:pPr>
              <w:widowControl/>
              <w:spacing w:line="280" w:lineRule="exact"/>
              <w:jc w:val="center"/>
              <w:rPr>
                <w:rFonts w:hint="default" w:ascii="Arial" w:hAnsi="Arial" w:eastAsia="宋体" w:cs="Arial"/>
                <w:color w:val="000000"/>
                <w:kern w:val="0"/>
                <w:szCs w:val="21"/>
              </w:rPr>
            </w:pPr>
          </w:p>
        </w:tc>
        <w:tc>
          <w:tcPr>
            <w:tcW w:w="598" w:type="dxa"/>
            <w:noWrap w:val="0"/>
            <w:vAlign w:val="center"/>
          </w:tcPr>
          <w:p w14:paraId="71DEE117">
            <w:pPr>
              <w:widowControl/>
              <w:spacing w:line="280" w:lineRule="exact"/>
              <w:jc w:val="center"/>
              <w:rPr>
                <w:rFonts w:hint="default" w:ascii="Arial" w:hAnsi="Arial" w:eastAsia="宋体" w:cs="Arial"/>
                <w:color w:val="000000"/>
                <w:kern w:val="0"/>
                <w:szCs w:val="21"/>
                <w:lang w:val="en-US" w:eastAsia="zh-CN"/>
              </w:rPr>
            </w:pPr>
            <w:r>
              <w:rPr>
                <w:rFonts w:hint="eastAsia" w:ascii="Arial" w:hAnsi="Arial" w:eastAsia="宋体" w:cs="Arial"/>
                <w:color w:val="000000"/>
                <w:kern w:val="0"/>
                <w:szCs w:val="21"/>
                <w:lang w:val="en-US" w:eastAsia="zh-CN"/>
              </w:rPr>
              <w:t>80</w:t>
            </w:r>
          </w:p>
        </w:tc>
        <w:tc>
          <w:tcPr>
            <w:tcW w:w="763" w:type="dxa"/>
            <w:noWrap w:val="0"/>
            <w:vAlign w:val="center"/>
          </w:tcPr>
          <w:p w14:paraId="4F1033DB">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0.031 </w:t>
            </w:r>
          </w:p>
        </w:tc>
        <w:tc>
          <w:tcPr>
            <w:tcW w:w="889" w:type="dxa"/>
            <w:noWrap w:val="0"/>
            <w:vAlign w:val="center"/>
          </w:tcPr>
          <w:p w14:paraId="4AF89B48">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0.004 </w:t>
            </w:r>
          </w:p>
        </w:tc>
        <w:tc>
          <w:tcPr>
            <w:tcW w:w="1016" w:type="dxa"/>
            <w:noWrap w:val="0"/>
            <w:vAlign w:val="center"/>
          </w:tcPr>
          <w:p w14:paraId="074DC998">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0.356 </w:t>
            </w:r>
          </w:p>
        </w:tc>
        <w:tc>
          <w:tcPr>
            <w:tcW w:w="763" w:type="dxa"/>
            <w:noWrap w:val="0"/>
            <w:vAlign w:val="center"/>
          </w:tcPr>
          <w:p w14:paraId="36E1149C">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0.038 </w:t>
            </w:r>
          </w:p>
        </w:tc>
        <w:tc>
          <w:tcPr>
            <w:tcW w:w="761" w:type="dxa"/>
            <w:noWrap w:val="0"/>
            <w:vAlign w:val="center"/>
          </w:tcPr>
          <w:p w14:paraId="52FC64DA">
            <w:pPr>
              <w:keepNext w:val="0"/>
              <w:keepLines w:val="0"/>
              <w:widowControl/>
              <w:suppressLineNumbers w:val="0"/>
              <w:jc w:val="center"/>
              <w:textAlignment w:val="center"/>
              <w:rPr>
                <w:rFonts w:hint="default" w:ascii="Arial" w:hAnsi="Arial" w:eastAsia="宋体" w:cs="Arial"/>
                <w:color w:val="000000"/>
                <w:szCs w:val="21"/>
              </w:rPr>
            </w:pPr>
            <w:r>
              <w:rPr>
                <w:rFonts w:hint="default" w:ascii="Arial" w:hAnsi="Arial" w:eastAsia="宋体" w:cs="Arial"/>
                <w:i w:val="0"/>
                <w:iCs w:val="0"/>
                <w:color w:val="000000"/>
                <w:kern w:val="0"/>
                <w:sz w:val="21"/>
                <w:szCs w:val="21"/>
                <w:u w:val="none"/>
                <w:lang w:val="en-US" w:eastAsia="zh-CN" w:bidi="ar"/>
              </w:rPr>
              <w:t xml:space="preserve">0.005 </w:t>
            </w:r>
          </w:p>
        </w:tc>
      </w:tr>
    </w:tbl>
    <w:p w14:paraId="59F1C0C7">
      <w:pPr>
        <w:pStyle w:val="78"/>
        <w:bidi w:val="0"/>
        <w:rPr>
          <w:rFonts w:hint="default" w:ascii="Arial" w:hAnsi="Arial" w:eastAsia="宋体" w:cs="Arial"/>
          <w:color w:val="000000"/>
        </w:rPr>
      </w:pPr>
      <w:r>
        <w:rPr>
          <w:rFonts w:hint="default" w:ascii="Arial" w:hAnsi="Arial" w:eastAsia="宋体" w:cs="Arial"/>
          <w:color w:val="000000"/>
        </w:rPr>
        <w:t>建设项目废气排放口基本情况</w:t>
      </w:r>
    </w:p>
    <w:tbl>
      <w:tblPr>
        <w:tblStyle w:val="29"/>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933"/>
        <w:gridCol w:w="1747"/>
        <w:gridCol w:w="1647"/>
        <w:gridCol w:w="1157"/>
        <w:gridCol w:w="864"/>
        <w:gridCol w:w="1044"/>
        <w:gridCol w:w="1060"/>
        <w:gridCol w:w="1010"/>
        <w:gridCol w:w="962"/>
        <w:gridCol w:w="897"/>
        <w:gridCol w:w="1484"/>
        <w:gridCol w:w="801"/>
      </w:tblGrid>
      <w:tr w14:paraId="53CD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97" w:hRule="atLeast"/>
          <w:tblHeader/>
          <w:jc w:val="center"/>
        </w:trPr>
        <w:tc>
          <w:tcPr>
            <w:tcW w:w="933" w:type="dxa"/>
            <w:vMerge w:val="restart"/>
            <w:tcBorders>
              <w:tl2br w:val="nil"/>
            </w:tcBorders>
            <w:shd w:val="clear" w:color="auto" w:fill="FFFFFF"/>
            <w:noWrap/>
            <w:vAlign w:val="center"/>
          </w:tcPr>
          <w:p w14:paraId="229FAA24">
            <w:pPr>
              <w:jc w:val="center"/>
              <w:rPr>
                <w:rFonts w:hint="default" w:ascii="Arial" w:hAnsi="Arial" w:eastAsia="宋体" w:cs="Arial"/>
                <w:b w:val="0"/>
                <w:color w:val="000000"/>
                <w:szCs w:val="21"/>
              </w:rPr>
            </w:pPr>
            <w:r>
              <w:rPr>
                <w:rFonts w:hint="default" w:ascii="Arial" w:hAnsi="Arial" w:eastAsia="宋体" w:cs="Arial"/>
                <w:b w:val="0"/>
                <w:color w:val="000000"/>
                <w:szCs w:val="21"/>
              </w:rPr>
              <w:t>名称</w:t>
            </w:r>
          </w:p>
        </w:tc>
        <w:tc>
          <w:tcPr>
            <w:tcW w:w="3394" w:type="dxa"/>
            <w:gridSpan w:val="2"/>
            <w:shd w:val="clear" w:color="auto" w:fill="FFFFFF"/>
            <w:noWrap/>
            <w:vAlign w:val="center"/>
          </w:tcPr>
          <w:p w14:paraId="7632D5B1">
            <w:pPr>
              <w:jc w:val="center"/>
              <w:rPr>
                <w:rFonts w:hint="default" w:ascii="Arial" w:hAnsi="Arial" w:eastAsia="宋体" w:cs="Arial"/>
                <w:b w:val="0"/>
                <w:color w:val="000000"/>
                <w:szCs w:val="21"/>
              </w:rPr>
            </w:pPr>
            <w:r>
              <w:rPr>
                <w:rFonts w:hint="default" w:ascii="Arial" w:hAnsi="Arial" w:eastAsia="宋体" w:cs="Arial"/>
                <w:b w:val="0"/>
                <w:color w:val="000000"/>
                <w:szCs w:val="21"/>
              </w:rPr>
              <w:t>排气筒底部中心地理坐标</w:t>
            </w:r>
          </w:p>
        </w:tc>
        <w:tc>
          <w:tcPr>
            <w:tcW w:w="1157" w:type="dxa"/>
            <w:vMerge w:val="restart"/>
            <w:shd w:val="clear" w:color="auto" w:fill="FFFFFF"/>
            <w:noWrap/>
            <w:vAlign w:val="center"/>
          </w:tcPr>
          <w:p w14:paraId="626C923F">
            <w:pPr>
              <w:jc w:val="center"/>
              <w:rPr>
                <w:rFonts w:hint="default" w:ascii="Arial" w:hAnsi="Arial" w:eastAsia="宋体" w:cs="Arial"/>
                <w:b w:val="0"/>
                <w:color w:val="000000"/>
                <w:szCs w:val="21"/>
              </w:rPr>
            </w:pPr>
            <w:r>
              <w:rPr>
                <w:rFonts w:hint="default" w:ascii="Arial" w:hAnsi="Arial" w:eastAsia="宋体" w:cs="Arial"/>
                <w:b w:val="0"/>
                <w:color w:val="000000"/>
                <w:szCs w:val="21"/>
              </w:rPr>
              <w:t>排气筒底部高程（m）</w:t>
            </w:r>
          </w:p>
        </w:tc>
        <w:tc>
          <w:tcPr>
            <w:tcW w:w="864" w:type="dxa"/>
            <w:vMerge w:val="restart"/>
            <w:shd w:val="clear" w:color="auto" w:fill="FFFFFF"/>
            <w:noWrap/>
            <w:vAlign w:val="center"/>
          </w:tcPr>
          <w:p w14:paraId="2990D7C9">
            <w:pPr>
              <w:jc w:val="center"/>
              <w:rPr>
                <w:rFonts w:hint="default" w:ascii="Arial" w:hAnsi="Arial" w:eastAsia="宋体" w:cs="Arial"/>
                <w:b w:val="0"/>
                <w:color w:val="000000"/>
                <w:szCs w:val="21"/>
              </w:rPr>
            </w:pPr>
            <w:r>
              <w:rPr>
                <w:rFonts w:hint="default" w:ascii="Arial" w:hAnsi="Arial" w:eastAsia="宋体" w:cs="Arial"/>
                <w:b w:val="0"/>
                <w:color w:val="000000"/>
                <w:szCs w:val="21"/>
              </w:rPr>
              <w:t>排气筒高度m</w:t>
            </w:r>
          </w:p>
        </w:tc>
        <w:tc>
          <w:tcPr>
            <w:tcW w:w="1044" w:type="dxa"/>
            <w:vMerge w:val="restart"/>
            <w:shd w:val="clear" w:color="auto" w:fill="FFFFFF"/>
            <w:noWrap/>
            <w:vAlign w:val="center"/>
          </w:tcPr>
          <w:p w14:paraId="1A1D7F00">
            <w:pPr>
              <w:jc w:val="center"/>
              <w:rPr>
                <w:rFonts w:hint="default" w:ascii="Arial" w:hAnsi="Arial" w:eastAsia="宋体" w:cs="Arial"/>
                <w:b w:val="0"/>
                <w:color w:val="000000"/>
                <w:szCs w:val="21"/>
              </w:rPr>
            </w:pPr>
            <w:r>
              <w:rPr>
                <w:rFonts w:hint="default" w:ascii="Arial" w:hAnsi="Arial" w:eastAsia="宋体" w:cs="Arial"/>
                <w:b w:val="0"/>
                <w:color w:val="000000"/>
                <w:szCs w:val="21"/>
              </w:rPr>
              <w:t>排气筒出口内径m</w:t>
            </w:r>
          </w:p>
        </w:tc>
        <w:tc>
          <w:tcPr>
            <w:tcW w:w="1060" w:type="dxa"/>
            <w:vMerge w:val="restart"/>
            <w:shd w:val="clear" w:color="auto" w:fill="FFFFFF"/>
            <w:noWrap/>
            <w:vAlign w:val="center"/>
          </w:tcPr>
          <w:p w14:paraId="4CBB8895">
            <w:pPr>
              <w:jc w:val="center"/>
              <w:rPr>
                <w:rFonts w:hint="default" w:ascii="Arial" w:hAnsi="Arial" w:eastAsia="宋体" w:cs="Arial"/>
                <w:b w:val="0"/>
                <w:color w:val="000000"/>
                <w:szCs w:val="21"/>
              </w:rPr>
            </w:pPr>
            <w:r>
              <w:rPr>
                <w:rFonts w:hint="default" w:ascii="Arial" w:hAnsi="Arial" w:eastAsia="宋体" w:cs="Arial"/>
                <w:b w:val="0"/>
                <w:color w:val="000000"/>
                <w:szCs w:val="21"/>
              </w:rPr>
              <w:t>烟气流量</w:t>
            </w:r>
          </w:p>
          <w:p w14:paraId="3DA28DCD">
            <w:pPr>
              <w:jc w:val="center"/>
              <w:rPr>
                <w:rFonts w:hint="default" w:ascii="Arial" w:hAnsi="Arial" w:eastAsia="宋体" w:cs="Arial"/>
                <w:b w:val="0"/>
                <w:color w:val="000000"/>
                <w:szCs w:val="21"/>
              </w:rPr>
            </w:pPr>
            <w:r>
              <w:rPr>
                <w:rFonts w:hint="default" w:ascii="Arial" w:hAnsi="Arial" w:eastAsia="宋体" w:cs="Arial"/>
                <w:b w:val="0"/>
                <w:color w:val="000000"/>
                <w:szCs w:val="21"/>
              </w:rPr>
              <w:t>m</w:t>
            </w:r>
            <w:r>
              <w:rPr>
                <w:rFonts w:hint="default" w:ascii="Arial" w:hAnsi="Arial" w:eastAsia="宋体" w:cs="Arial"/>
                <w:b w:val="0"/>
                <w:color w:val="000000"/>
                <w:szCs w:val="21"/>
                <w:vertAlign w:val="superscript"/>
              </w:rPr>
              <w:t>3</w:t>
            </w:r>
            <w:r>
              <w:rPr>
                <w:rFonts w:hint="default" w:ascii="Arial" w:hAnsi="Arial" w:eastAsia="宋体" w:cs="Arial"/>
                <w:b w:val="0"/>
                <w:color w:val="000000"/>
                <w:szCs w:val="21"/>
              </w:rPr>
              <w:t>/h</w:t>
            </w:r>
          </w:p>
        </w:tc>
        <w:tc>
          <w:tcPr>
            <w:tcW w:w="1010" w:type="dxa"/>
            <w:vMerge w:val="restart"/>
            <w:shd w:val="clear" w:color="auto" w:fill="FFFFFF"/>
            <w:noWrap/>
            <w:vAlign w:val="center"/>
          </w:tcPr>
          <w:p w14:paraId="42E2FB36">
            <w:pPr>
              <w:jc w:val="center"/>
              <w:rPr>
                <w:rFonts w:hint="default" w:ascii="Arial" w:hAnsi="Arial" w:eastAsia="宋体" w:cs="Arial"/>
                <w:b w:val="0"/>
                <w:color w:val="000000"/>
                <w:szCs w:val="21"/>
              </w:rPr>
            </w:pPr>
            <w:r>
              <w:rPr>
                <w:rFonts w:hint="default" w:ascii="Arial" w:hAnsi="Arial" w:eastAsia="宋体" w:cs="Arial"/>
                <w:b w:val="0"/>
                <w:color w:val="000000"/>
                <w:szCs w:val="21"/>
              </w:rPr>
              <w:t>烟气温度℃</w:t>
            </w:r>
          </w:p>
        </w:tc>
        <w:tc>
          <w:tcPr>
            <w:tcW w:w="962" w:type="dxa"/>
            <w:vMerge w:val="restart"/>
            <w:shd w:val="clear" w:color="auto" w:fill="FFFFFF"/>
            <w:noWrap/>
            <w:vAlign w:val="center"/>
          </w:tcPr>
          <w:p w14:paraId="2B2F46CF">
            <w:pPr>
              <w:jc w:val="center"/>
              <w:rPr>
                <w:rFonts w:hint="default" w:ascii="Arial" w:hAnsi="Arial" w:eastAsia="宋体" w:cs="Arial"/>
                <w:b w:val="0"/>
                <w:color w:val="000000"/>
                <w:szCs w:val="21"/>
              </w:rPr>
            </w:pPr>
            <w:r>
              <w:rPr>
                <w:rFonts w:hint="default" w:ascii="Arial" w:hAnsi="Arial" w:eastAsia="宋体" w:cs="Arial"/>
                <w:b w:val="0"/>
                <w:color w:val="000000"/>
                <w:szCs w:val="21"/>
              </w:rPr>
              <w:t>年排放小时数h</w:t>
            </w:r>
          </w:p>
        </w:tc>
        <w:tc>
          <w:tcPr>
            <w:tcW w:w="897" w:type="dxa"/>
            <w:vMerge w:val="restart"/>
            <w:shd w:val="clear" w:color="auto" w:fill="FFFFFF"/>
            <w:noWrap/>
            <w:vAlign w:val="center"/>
          </w:tcPr>
          <w:p w14:paraId="60949DDC">
            <w:pPr>
              <w:jc w:val="center"/>
              <w:rPr>
                <w:rFonts w:hint="default" w:ascii="Arial" w:hAnsi="Arial" w:eastAsia="宋体" w:cs="Arial"/>
                <w:b w:val="0"/>
                <w:color w:val="000000"/>
                <w:szCs w:val="21"/>
              </w:rPr>
            </w:pPr>
            <w:r>
              <w:rPr>
                <w:rFonts w:hint="default" w:ascii="Arial" w:hAnsi="Arial" w:eastAsia="宋体" w:cs="Arial"/>
                <w:b w:val="0"/>
                <w:color w:val="000000"/>
                <w:szCs w:val="21"/>
              </w:rPr>
              <w:t>排放工况</w:t>
            </w:r>
          </w:p>
        </w:tc>
        <w:tc>
          <w:tcPr>
            <w:tcW w:w="2285" w:type="dxa"/>
            <w:gridSpan w:val="2"/>
            <w:shd w:val="clear" w:color="auto" w:fill="FFFFFF"/>
            <w:noWrap w:val="0"/>
            <w:vAlign w:val="top"/>
          </w:tcPr>
          <w:p w14:paraId="3FAC4792">
            <w:pPr>
              <w:jc w:val="center"/>
              <w:rPr>
                <w:rFonts w:hint="default" w:ascii="Arial" w:hAnsi="Arial" w:eastAsia="宋体" w:cs="Arial"/>
                <w:b w:val="0"/>
                <w:color w:val="000000"/>
                <w:szCs w:val="21"/>
              </w:rPr>
            </w:pPr>
            <w:r>
              <w:rPr>
                <w:rFonts w:hint="default" w:ascii="Arial" w:hAnsi="Arial" w:eastAsia="宋体" w:cs="Arial"/>
                <w:b w:val="0"/>
                <w:color w:val="000000"/>
                <w:szCs w:val="21"/>
              </w:rPr>
              <w:t>污染物最大排放速率（kg/h）</w:t>
            </w:r>
          </w:p>
        </w:tc>
      </w:tr>
      <w:tr w14:paraId="33DC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97" w:hRule="atLeast"/>
          <w:tblHeader/>
          <w:jc w:val="center"/>
        </w:trPr>
        <w:tc>
          <w:tcPr>
            <w:tcW w:w="933" w:type="dxa"/>
            <w:vMerge w:val="continue"/>
            <w:shd w:val="clear" w:color="auto" w:fill="FFFFFF"/>
            <w:noWrap/>
            <w:vAlign w:val="center"/>
          </w:tcPr>
          <w:p w14:paraId="5BE08DCC">
            <w:pPr>
              <w:jc w:val="center"/>
              <w:rPr>
                <w:rFonts w:hint="default" w:ascii="Arial" w:hAnsi="Arial" w:eastAsia="宋体" w:cs="Arial"/>
                <w:b w:val="0"/>
                <w:color w:val="000000"/>
                <w:szCs w:val="21"/>
              </w:rPr>
            </w:pPr>
          </w:p>
        </w:tc>
        <w:tc>
          <w:tcPr>
            <w:tcW w:w="1747" w:type="dxa"/>
            <w:shd w:val="clear" w:color="auto" w:fill="FFFFFF"/>
            <w:noWrap/>
            <w:vAlign w:val="center"/>
          </w:tcPr>
          <w:p w14:paraId="09EF8394">
            <w:pPr>
              <w:jc w:val="center"/>
              <w:rPr>
                <w:rFonts w:hint="default" w:ascii="Arial" w:hAnsi="Arial" w:eastAsia="宋体" w:cs="Arial"/>
                <w:b w:val="0"/>
                <w:color w:val="000000"/>
                <w:szCs w:val="21"/>
              </w:rPr>
            </w:pPr>
            <w:r>
              <w:rPr>
                <w:rFonts w:hint="default" w:ascii="Arial" w:hAnsi="Arial" w:eastAsia="宋体" w:cs="Arial"/>
                <w:b w:val="0"/>
                <w:color w:val="000000"/>
                <w:szCs w:val="21"/>
              </w:rPr>
              <w:t>经度（°）</w:t>
            </w:r>
          </w:p>
        </w:tc>
        <w:tc>
          <w:tcPr>
            <w:tcW w:w="1647" w:type="dxa"/>
            <w:shd w:val="clear" w:color="auto" w:fill="FFFFFF"/>
            <w:noWrap/>
            <w:vAlign w:val="center"/>
          </w:tcPr>
          <w:p w14:paraId="75984A9D">
            <w:pPr>
              <w:jc w:val="center"/>
              <w:rPr>
                <w:rFonts w:hint="default" w:ascii="Arial" w:hAnsi="Arial" w:eastAsia="宋体" w:cs="Arial"/>
                <w:b w:val="0"/>
                <w:color w:val="000000"/>
                <w:szCs w:val="21"/>
              </w:rPr>
            </w:pPr>
            <w:r>
              <w:rPr>
                <w:rFonts w:hint="default" w:ascii="Arial" w:hAnsi="Arial" w:eastAsia="宋体" w:cs="Arial"/>
                <w:b w:val="0"/>
                <w:color w:val="000000"/>
                <w:szCs w:val="21"/>
              </w:rPr>
              <w:t>纬度（°）</w:t>
            </w:r>
          </w:p>
        </w:tc>
        <w:tc>
          <w:tcPr>
            <w:tcW w:w="1157" w:type="dxa"/>
            <w:vMerge w:val="continue"/>
            <w:shd w:val="clear" w:color="auto" w:fill="FFFFFF"/>
            <w:noWrap/>
            <w:vAlign w:val="center"/>
          </w:tcPr>
          <w:p w14:paraId="58AA3B04">
            <w:pPr>
              <w:jc w:val="center"/>
              <w:rPr>
                <w:rFonts w:hint="default" w:ascii="Arial" w:hAnsi="Arial" w:eastAsia="宋体" w:cs="Arial"/>
                <w:b w:val="0"/>
                <w:color w:val="000000"/>
                <w:szCs w:val="21"/>
              </w:rPr>
            </w:pPr>
          </w:p>
        </w:tc>
        <w:tc>
          <w:tcPr>
            <w:tcW w:w="864" w:type="dxa"/>
            <w:vMerge w:val="continue"/>
            <w:shd w:val="clear" w:color="auto" w:fill="FFFFFF"/>
            <w:noWrap/>
            <w:vAlign w:val="center"/>
          </w:tcPr>
          <w:p w14:paraId="30E5A47E">
            <w:pPr>
              <w:jc w:val="center"/>
              <w:rPr>
                <w:rFonts w:hint="default" w:ascii="Arial" w:hAnsi="Arial" w:eastAsia="宋体" w:cs="Arial"/>
                <w:b w:val="0"/>
                <w:color w:val="000000"/>
                <w:szCs w:val="21"/>
              </w:rPr>
            </w:pPr>
          </w:p>
        </w:tc>
        <w:tc>
          <w:tcPr>
            <w:tcW w:w="1044" w:type="dxa"/>
            <w:vMerge w:val="continue"/>
            <w:shd w:val="clear" w:color="auto" w:fill="FFFFFF"/>
            <w:noWrap/>
            <w:vAlign w:val="center"/>
          </w:tcPr>
          <w:p w14:paraId="5E1004D2">
            <w:pPr>
              <w:jc w:val="center"/>
              <w:rPr>
                <w:rFonts w:hint="default" w:ascii="Arial" w:hAnsi="Arial" w:eastAsia="宋体" w:cs="Arial"/>
                <w:b w:val="0"/>
                <w:color w:val="000000"/>
                <w:szCs w:val="21"/>
              </w:rPr>
            </w:pPr>
          </w:p>
        </w:tc>
        <w:tc>
          <w:tcPr>
            <w:tcW w:w="1060" w:type="dxa"/>
            <w:vMerge w:val="continue"/>
            <w:shd w:val="clear" w:color="auto" w:fill="FFFFFF"/>
            <w:noWrap/>
            <w:vAlign w:val="center"/>
          </w:tcPr>
          <w:p w14:paraId="51BFA181">
            <w:pPr>
              <w:jc w:val="center"/>
              <w:rPr>
                <w:rFonts w:hint="default" w:ascii="Arial" w:hAnsi="Arial" w:eastAsia="宋体" w:cs="Arial"/>
                <w:b w:val="0"/>
                <w:color w:val="000000"/>
                <w:szCs w:val="21"/>
              </w:rPr>
            </w:pPr>
          </w:p>
        </w:tc>
        <w:tc>
          <w:tcPr>
            <w:tcW w:w="1010" w:type="dxa"/>
            <w:vMerge w:val="continue"/>
            <w:shd w:val="clear" w:color="auto" w:fill="FFFFFF"/>
            <w:noWrap/>
            <w:vAlign w:val="center"/>
          </w:tcPr>
          <w:p w14:paraId="33D275DC">
            <w:pPr>
              <w:jc w:val="center"/>
              <w:rPr>
                <w:rFonts w:hint="default" w:ascii="Arial" w:hAnsi="Arial" w:eastAsia="宋体" w:cs="Arial"/>
                <w:b w:val="0"/>
                <w:color w:val="000000"/>
                <w:szCs w:val="21"/>
              </w:rPr>
            </w:pPr>
          </w:p>
        </w:tc>
        <w:tc>
          <w:tcPr>
            <w:tcW w:w="962" w:type="dxa"/>
            <w:vMerge w:val="continue"/>
            <w:shd w:val="clear" w:color="auto" w:fill="FFFFFF"/>
            <w:noWrap/>
            <w:vAlign w:val="center"/>
          </w:tcPr>
          <w:p w14:paraId="3F165052">
            <w:pPr>
              <w:jc w:val="center"/>
              <w:rPr>
                <w:rFonts w:hint="default" w:ascii="Arial" w:hAnsi="Arial" w:eastAsia="宋体" w:cs="Arial"/>
                <w:b w:val="0"/>
                <w:color w:val="000000"/>
                <w:szCs w:val="21"/>
              </w:rPr>
            </w:pPr>
          </w:p>
        </w:tc>
        <w:tc>
          <w:tcPr>
            <w:tcW w:w="897" w:type="dxa"/>
            <w:vMerge w:val="continue"/>
            <w:shd w:val="clear" w:color="auto" w:fill="FFFFFF"/>
            <w:noWrap/>
            <w:vAlign w:val="center"/>
          </w:tcPr>
          <w:p w14:paraId="09DC035B">
            <w:pPr>
              <w:jc w:val="center"/>
              <w:rPr>
                <w:rFonts w:hint="default" w:ascii="Arial" w:hAnsi="Arial" w:eastAsia="宋体" w:cs="Arial"/>
                <w:b w:val="0"/>
                <w:color w:val="000000"/>
                <w:szCs w:val="21"/>
              </w:rPr>
            </w:pPr>
          </w:p>
        </w:tc>
        <w:tc>
          <w:tcPr>
            <w:tcW w:w="1484" w:type="dxa"/>
            <w:shd w:val="clear" w:color="auto" w:fill="FFFFFF"/>
            <w:noWrap/>
            <w:vAlign w:val="center"/>
          </w:tcPr>
          <w:p w14:paraId="2FB7D7FD">
            <w:pPr>
              <w:jc w:val="center"/>
              <w:rPr>
                <w:rFonts w:hint="default" w:ascii="Arial" w:hAnsi="Arial" w:eastAsia="宋体" w:cs="Arial"/>
                <w:b w:val="0"/>
                <w:color w:val="000000"/>
                <w:szCs w:val="21"/>
                <w:highlight w:val="none"/>
              </w:rPr>
            </w:pPr>
            <w:r>
              <w:rPr>
                <w:rFonts w:hint="default" w:ascii="Arial" w:hAnsi="Arial" w:eastAsia="宋体" w:cs="Arial"/>
                <w:b w:val="0"/>
                <w:color w:val="000000"/>
                <w:szCs w:val="21"/>
                <w:lang w:val="en-US" w:eastAsia="zh-CN"/>
              </w:rPr>
              <w:t>非甲烷总烃</w:t>
            </w:r>
          </w:p>
        </w:tc>
        <w:tc>
          <w:tcPr>
            <w:tcW w:w="801" w:type="dxa"/>
            <w:shd w:val="clear" w:color="auto" w:fill="FFFFFF"/>
            <w:noWrap w:val="0"/>
            <w:vAlign w:val="center"/>
          </w:tcPr>
          <w:p w14:paraId="3BFBEF72">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油雾</w:t>
            </w:r>
          </w:p>
        </w:tc>
      </w:tr>
      <w:tr w14:paraId="2E5B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97" w:hRule="atLeast"/>
          <w:tblHeader/>
          <w:jc w:val="center"/>
        </w:trPr>
        <w:tc>
          <w:tcPr>
            <w:tcW w:w="933" w:type="dxa"/>
            <w:shd w:val="clear" w:color="auto" w:fill="FFFFFF"/>
            <w:noWrap/>
            <w:vAlign w:val="center"/>
          </w:tcPr>
          <w:p w14:paraId="3277A70C">
            <w:pPr>
              <w:jc w:val="center"/>
              <w:rPr>
                <w:rFonts w:hint="default" w:ascii="Arial" w:hAnsi="Arial" w:eastAsia="宋体" w:cs="Arial"/>
                <w:b w:val="0"/>
                <w:color w:val="000000"/>
                <w:szCs w:val="21"/>
              </w:rPr>
            </w:pPr>
            <w:r>
              <w:rPr>
                <w:rFonts w:hint="default" w:ascii="Arial" w:hAnsi="Arial" w:eastAsia="宋体" w:cs="Arial"/>
                <w:b w:val="0"/>
                <w:color w:val="000000"/>
                <w:szCs w:val="21"/>
              </w:rPr>
              <w:t>DA001</w:t>
            </w:r>
          </w:p>
        </w:tc>
        <w:tc>
          <w:tcPr>
            <w:tcW w:w="1747" w:type="dxa"/>
            <w:shd w:val="clear" w:color="auto" w:fill="FFFFFF"/>
            <w:noWrap/>
            <w:vAlign w:val="center"/>
          </w:tcPr>
          <w:p w14:paraId="40EADB59">
            <w:pPr>
              <w:jc w:val="center"/>
              <w:rPr>
                <w:rFonts w:hint="default" w:ascii="Arial" w:hAnsi="Arial" w:eastAsia="宋体" w:cs="Arial"/>
                <w:b w:val="0"/>
                <w:color w:val="000000"/>
                <w:szCs w:val="21"/>
              </w:rPr>
            </w:pPr>
            <w:r>
              <w:rPr>
                <w:rFonts w:hint="default" w:ascii="Arial" w:hAnsi="Arial" w:eastAsia="宋体" w:cs="Arial"/>
                <w:b w:val="0"/>
                <w:color w:val="000000"/>
                <w:szCs w:val="21"/>
              </w:rPr>
              <w:t>120.982401006</w:t>
            </w:r>
          </w:p>
        </w:tc>
        <w:tc>
          <w:tcPr>
            <w:tcW w:w="1647" w:type="dxa"/>
            <w:shd w:val="clear" w:color="auto" w:fill="FFFFFF"/>
            <w:noWrap/>
            <w:vAlign w:val="center"/>
          </w:tcPr>
          <w:p w14:paraId="5CFA92D5">
            <w:pPr>
              <w:jc w:val="center"/>
              <w:rPr>
                <w:rFonts w:hint="default" w:ascii="Arial" w:hAnsi="Arial" w:eastAsia="宋体" w:cs="Arial"/>
                <w:b w:val="0"/>
                <w:color w:val="000000"/>
                <w:szCs w:val="21"/>
              </w:rPr>
            </w:pPr>
            <w:r>
              <w:rPr>
                <w:rFonts w:hint="default" w:ascii="Arial" w:hAnsi="Arial" w:eastAsia="宋体" w:cs="Arial"/>
                <w:b w:val="0"/>
                <w:color w:val="000000"/>
                <w:szCs w:val="21"/>
              </w:rPr>
              <w:t>30.758941985</w:t>
            </w:r>
          </w:p>
        </w:tc>
        <w:tc>
          <w:tcPr>
            <w:tcW w:w="1157" w:type="dxa"/>
            <w:shd w:val="clear" w:color="auto" w:fill="FFFFFF"/>
            <w:noWrap/>
            <w:vAlign w:val="center"/>
          </w:tcPr>
          <w:p w14:paraId="69E07342">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w:t>
            </w:r>
          </w:p>
        </w:tc>
        <w:tc>
          <w:tcPr>
            <w:tcW w:w="864" w:type="dxa"/>
            <w:shd w:val="clear" w:color="auto" w:fill="FFFFFF"/>
            <w:noWrap/>
            <w:vAlign w:val="center"/>
          </w:tcPr>
          <w:p w14:paraId="478C5230">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20</w:t>
            </w:r>
          </w:p>
        </w:tc>
        <w:tc>
          <w:tcPr>
            <w:tcW w:w="1044" w:type="dxa"/>
            <w:shd w:val="clear" w:color="auto" w:fill="FFFFFF"/>
            <w:noWrap/>
            <w:vAlign w:val="center"/>
          </w:tcPr>
          <w:p w14:paraId="3C14B6D1">
            <w:pPr>
              <w:jc w:val="center"/>
              <w:rPr>
                <w:rFonts w:hint="default" w:ascii="Arial" w:hAnsi="Arial" w:eastAsia="宋体" w:cs="Arial"/>
                <w:b w:val="0"/>
                <w:color w:val="000000"/>
                <w:szCs w:val="21"/>
              </w:rPr>
            </w:pPr>
            <w:r>
              <w:rPr>
                <w:rFonts w:hint="default" w:ascii="Arial" w:hAnsi="Arial" w:eastAsia="宋体" w:cs="Arial"/>
                <w:b w:val="0"/>
                <w:color w:val="000000"/>
                <w:szCs w:val="21"/>
              </w:rPr>
              <w:t>1.3</w:t>
            </w:r>
          </w:p>
        </w:tc>
        <w:tc>
          <w:tcPr>
            <w:tcW w:w="1060" w:type="dxa"/>
            <w:shd w:val="clear" w:color="auto" w:fill="FFFFFF"/>
            <w:noWrap/>
            <w:vAlign w:val="center"/>
          </w:tcPr>
          <w:p w14:paraId="13BD5EDD">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12000</w:t>
            </w:r>
          </w:p>
        </w:tc>
        <w:tc>
          <w:tcPr>
            <w:tcW w:w="1010" w:type="dxa"/>
            <w:shd w:val="clear" w:color="auto" w:fill="FFFFFF"/>
            <w:noWrap/>
            <w:vAlign w:val="center"/>
          </w:tcPr>
          <w:p w14:paraId="32BB8328">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25</w:t>
            </w:r>
          </w:p>
        </w:tc>
        <w:tc>
          <w:tcPr>
            <w:tcW w:w="962" w:type="dxa"/>
            <w:shd w:val="clear" w:color="auto" w:fill="FFFFFF"/>
            <w:noWrap/>
            <w:vAlign w:val="center"/>
          </w:tcPr>
          <w:p w14:paraId="6D651695">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7200</w:t>
            </w:r>
          </w:p>
        </w:tc>
        <w:tc>
          <w:tcPr>
            <w:tcW w:w="897" w:type="dxa"/>
            <w:shd w:val="clear" w:color="auto" w:fill="FFFFFF"/>
            <w:noWrap/>
            <w:vAlign w:val="center"/>
          </w:tcPr>
          <w:p w14:paraId="6EC7D22D">
            <w:pPr>
              <w:jc w:val="center"/>
              <w:rPr>
                <w:rFonts w:hint="default" w:ascii="Arial" w:hAnsi="Arial" w:eastAsia="宋体" w:cs="Arial"/>
                <w:b w:val="0"/>
                <w:color w:val="000000"/>
                <w:szCs w:val="21"/>
              </w:rPr>
            </w:pPr>
            <w:r>
              <w:rPr>
                <w:rFonts w:hint="default" w:ascii="Arial" w:hAnsi="Arial" w:eastAsia="宋体" w:cs="Arial"/>
                <w:b w:val="0"/>
                <w:color w:val="000000"/>
                <w:szCs w:val="21"/>
              </w:rPr>
              <w:t>正常</w:t>
            </w:r>
          </w:p>
        </w:tc>
        <w:tc>
          <w:tcPr>
            <w:tcW w:w="1484" w:type="dxa"/>
            <w:shd w:val="clear" w:color="auto" w:fill="FFFFFF"/>
            <w:noWrap/>
            <w:vAlign w:val="center"/>
          </w:tcPr>
          <w:p w14:paraId="79817BE9">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0.02</w:t>
            </w:r>
          </w:p>
        </w:tc>
        <w:tc>
          <w:tcPr>
            <w:tcW w:w="801" w:type="dxa"/>
            <w:shd w:val="clear" w:color="auto" w:fill="FFFFFF"/>
            <w:noWrap w:val="0"/>
            <w:vAlign w:val="center"/>
          </w:tcPr>
          <w:p w14:paraId="52EADA02">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0.00</w:t>
            </w:r>
            <w:r>
              <w:rPr>
                <w:rFonts w:hint="eastAsia" w:ascii="Arial" w:hAnsi="Arial" w:eastAsia="宋体" w:cs="Arial"/>
                <w:b w:val="0"/>
                <w:color w:val="000000"/>
                <w:szCs w:val="21"/>
                <w:lang w:val="en-US" w:eastAsia="zh-CN"/>
              </w:rPr>
              <w:t>4</w:t>
            </w:r>
          </w:p>
        </w:tc>
      </w:tr>
    </w:tbl>
    <w:p w14:paraId="142D4212">
      <w:pPr>
        <w:pStyle w:val="78"/>
        <w:keepNext w:val="0"/>
        <w:keepLines w:val="0"/>
        <w:pageBreakBefore w:val="0"/>
        <w:widowControl w:val="0"/>
        <w:kinsoku/>
        <w:wordWrap/>
        <w:overflowPunct/>
        <w:topLinePunct w:val="0"/>
        <w:autoSpaceDE/>
        <w:autoSpaceDN/>
        <w:bidi w:val="0"/>
        <w:adjustRightInd w:val="0"/>
        <w:snapToGrid w:val="0"/>
        <w:spacing w:before="171" w:beforeLines="50"/>
        <w:ind w:left="420" w:hanging="420"/>
        <w:textAlignment w:val="auto"/>
        <w:rPr>
          <w:rFonts w:hint="default" w:ascii="Arial" w:hAnsi="Arial" w:eastAsia="宋体" w:cs="Arial"/>
          <w:color w:val="000000"/>
        </w:rPr>
      </w:pPr>
      <w:r>
        <w:rPr>
          <w:rFonts w:hint="default" w:ascii="Arial" w:hAnsi="Arial" w:eastAsia="宋体" w:cs="Arial"/>
          <w:color w:val="000000"/>
        </w:rPr>
        <w:t>建设项目面源排放基本情况</w:t>
      </w:r>
    </w:p>
    <w:tbl>
      <w:tblPr>
        <w:tblStyle w:val="29"/>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712"/>
        <w:gridCol w:w="1745"/>
        <w:gridCol w:w="913"/>
        <w:gridCol w:w="750"/>
        <w:gridCol w:w="848"/>
        <w:gridCol w:w="1076"/>
        <w:gridCol w:w="978"/>
        <w:gridCol w:w="685"/>
        <w:gridCol w:w="1730"/>
        <w:gridCol w:w="1714"/>
      </w:tblGrid>
      <w:tr w14:paraId="2F72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restart"/>
            <w:tcBorders>
              <w:tl2br w:val="nil"/>
            </w:tcBorders>
            <w:shd w:val="clear" w:color="auto" w:fill="FFFFFF"/>
            <w:noWrap/>
            <w:vAlign w:val="center"/>
          </w:tcPr>
          <w:p w14:paraId="2E5867B3">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名称</w:t>
            </w:r>
          </w:p>
        </w:tc>
        <w:tc>
          <w:tcPr>
            <w:tcW w:w="3457" w:type="dxa"/>
            <w:gridSpan w:val="2"/>
            <w:shd w:val="clear" w:color="auto" w:fill="FFFFFF"/>
            <w:noWrap/>
            <w:vAlign w:val="center"/>
          </w:tcPr>
          <w:p w14:paraId="79CCBF5F">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面源中心地理坐标</w:t>
            </w:r>
          </w:p>
        </w:tc>
        <w:tc>
          <w:tcPr>
            <w:tcW w:w="913" w:type="dxa"/>
            <w:vMerge w:val="restart"/>
            <w:shd w:val="clear" w:color="auto" w:fill="FFFFFF"/>
            <w:noWrap/>
            <w:vAlign w:val="center"/>
          </w:tcPr>
          <w:p w14:paraId="04BED709">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面源高程（m）</w:t>
            </w:r>
          </w:p>
        </w:tc>
        <w:tc>
          <w:tcPr>
            <w:tcW w:w="750" w:type="dxa"/>
            <w:vMerge w:val="restart"/>
            <w:shd w:val="clear" w:color="auto" w:fill="FFFFFF"/>
            <w:noWrap/>
            <w:vAlign w:val="center"/>
          </w:tcPr>
          <w:p w14:paraId="4A9E10C4">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面源长度/m</w:t>
            </w:r>
          </w:p>
        </w:tc>
        <w:tc>
          <w:tcPr>
            <w:tcW w:w="848" w:type="dxa"/>
            <w:vMerge w:val="restart"/>
            <w:shd w:val="clear" w:color="auto" w:fill="FFFFFF"/>
            <w:noWrap/>
            <w:vAlign w:val="center"/>
          </w:tcPr>
          <w:p w14:paraId="0E57E481">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面源宽度/m</w:t>
            </w:r>
          </w:p>
        </w:tc>
        <w:tc>
          <w:tcPr>
            <w:tcW w:w="1076" w:type="dxa"/>
            <w:vMerge w:val="restart"/>
            <w:shd w:val="clear" w:color="auto" w:fill="FFFFFF"/>
            <w:noWrap/>
            <w:vAlign w:val="center"/>
          </w:tcPr>
          <w:p w14:paraId="04FBE22D">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面源有效排放高度/m</w:t>
            </w:r>
          </w:p>
        </w:tc>
        <w:tc>
          <w:tcPr>
            <w:tcW w:w="978" w:type="dxa"/>
            <w:vMerge w:val="restart"/>
            <w:shd w:val="clear" w:color="auto" w:fill="FFFFFF"/>
            <w:noWrap/>
            <w:vAlign w:val="center"/>
          </w:tcPr>
          <w:p w14:paraId="57F4A19B">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年排放小时数/h</w:t>
            </w:r>
          </w:p>
        </w:tc>
        <w:tc>
          <w:tcPr>
            <w:tcW w:w="685" w:type="dxa"/>
            <w:vMerge w:val="restart"/>
            <w:shd w:val="clear" w:color="auto" w:fill="FFFFFF"/>
            <w:noWrap/>
            <w:vAlign w:val="center"/>
          </w:tcPr>
          <w:p w14:paraId="6EEB2DE1">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排放工况</w:t>
            </w:r>
          </w:p>
        </w:tc>
        <w:tc>
          <w:tcPr>
            <w:tcW w:w="3444" w:type="dxa"/>
            <w:gridSpan w:val="2"/>
            <w:shd w:val="clear" w:color="auto" w:fill="FFFFFF"/>
            <w:noWrap w:val="0"/>
            <w:vAlign w:val="center"/>
          </w:tcPr>
          <w:p w14:paraId="0A4CC1C6">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污染物最大排放速率（kg/h）</w:t>
            </w:r>
          </w:p>
        </w:tc>
      </w:tr>
      <w:tr w14:paraId="002B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vMerge w:val="continue"/>
            <w:shd w:val="clear" w:color="auto" w:fill="FFFFFF"/>
            <w:noWrap/>
            <w:vAlign w:val="center"/>
          </w:tcPr>
          <w:p w14:paraId="74160EA7">
            <w:pPr>
              <w:jc w:val="center"/>
              <w:rPr>
                <w:rFonts w:hint="default" w:ascii="Arial" w:hAnsi="Arial" w:eastAsia="宋体" w:cs="Arial"/>
                <w:b w:val="0"/>
                <w:color w:val="000000"/>
                <w:szCs w:val="21"/>
              </w:rPr>
            </w:pPr>
          </w:p>
        </w:tc>
        <w:tc>
          <w:tcPr>
            <w:tcW w:w="1712" w:type="dxa"/>
            <w:shd w:val="clear" w:color="auto" w:fill="FFFFFF"/>
            <w:noWrap/>
            <w:vAlign w:val="center"/>
          </w:tcPr>
          <w:p w14:paraId="741044D1">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经度（°）</w:t>
            </w:r>
          </w:p>
        </w:tc>
        <w:tc>
          <w:tcPr>
            <w:tcW w:w="1745" w:type="dxa"/>
            <w:shd w:val="clear" w:color="auto" w:fill="FFFFFF"/>
            <w:noWrap/>
            <w:vAlign w:val="center"/>
          </w:tcPr>
          <w:p w14:paraId="5C14A249">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纬度（°）</w:t>
            </w:r>
          </w:p>
        </w:tc>
        <w:tc>
          <w:tcPr>
            <w:tcW w:w="913" w:type="dxa"/>
            <w:vMerge w:val="continue"/>
            <w:shd w:val="clear" w:color="auto" w:fill="FFFFFF"/>
            <w:noWrap/>
            <w:vAlign w:val="center"/>
          </w:tcPr>
          <w:p w14:paraId="20DACC81">
            <w:pPr>
              <w:spacing w:line="240" w:lineRule="exact"/>
              <w:jc w:val="center"/>
              <w:rPr>
                <w:rFonts w:hint="default" w:ascii="Arial" w:hAnsi="Arial" w:eastAsia="宋体" w:cs="Arial"/>
                <w:b w:val="0"/>
                <w:color w:val="000000"/>
                <w:szCs w:val="21"/>
              </w:rPr>
            </w:pPr>
          </w:p>
        </w:tc>
        <w:tc>
          <w:tcPr>
            <w:tcW w:w="750" w:type="dxa"/>
            <w:vMerge w:val="continue"/>
            <w:shd w:val="clear" w:color="auto" w:fill="FFFFFF"/>
            <w:noWrap/>
            <w:vAlign w:val="center"/>
          </w:tcPr>
          <w:p w14:paraId="7651669E">
            <w:pPr>
              <w:jc w:val="center"/>
              <w:rPr>
                <w:rFonts w:hint="default" w:ascii="Arial" w:hAnsi="Arial" w:eastAsia="宋体" w:cs="Arial"/>
                <w:b w:val="0"/>
                <w:color w:val="000000"/>
                <w:szCs w:val="21"/>
              </w:rPr>
            </w:pPr>
          </w:p>
        </w:tc>
        <w:tc>
          <w:tcPr>
            <w:tcW w:w="848" w:type="dxa"/>
            <w:vMerge w:val="continue"/>
            <w:shd w:val="clear" w:color="auto" w:fill="FFFFFF"/>
            <w:noWrap/>
            <w:vAlign w:val="center"/>
          </w:tcPr>
          <w:p w14:paraId="18CA7BA9">
            <w:pPr>
              <w:jc w:val="center"/>
              <w:rPr>
                <w:rFonts w:hint="default" w:ascii="Arial" w:hAnsi="Arial" w:eastAsia="宋体" w:cs="Arial"/>
                <w:b w:val="0"/>
                <w:color w:val="000000"/>
                <w:szCs w:val="21"/>
              </w:rPr>
            </w:pPr>
          </w:p>
        </w:tc>
        <w:tc>
          <w:tcPr>
            <w:tcW w:w="1076" w:type="dxa"/>
            <w:vMerge w:val="continue"/>
            <w:shd w:val="clear" w:color="auto" w:fill="FFFFFF"/>
            <w:noWrap/>
            <w:vAlign w:val="center"/>
          </w:tcPr>
          <w:p w14:paraId="4FFF0D57">
            <w:pPr>
              <w:jc w:val="center"/>
              <w:rPr>
                <w:rFonts w:hint="default" w:ascii="Arial" w:hAnsi="Arial" w:eastAsia="宋体" w:cs="Arial"/>
                <w:b w:val="0"/>
                <w:color w:val="000000"/>
                <w:szCs w:val="21"/>
              </w:rPr>
            </w:pPr>
          </w:p>
        </w:tc>
        <w:tc>
          <w:tcPr>
            <w:tcW w:w="978" w:type="dxa"/>
            <w:vMerge w:val="continue"/>
            <w:shd w:val="clear" w:color="auto" w:fill="FFFFFF"/>
            <w:noWrap/>
            <w:vAlign w:val="center"/>
          </w:tcPr>
          <w:p w14:paraId="4C80205C">
            <w:pPr>
              <w:jc w:val="center"/>
              <w:rPr>
                <w:rFonts w:hint="default" w:ascii="Arial" w:hAnsi="Arial" w:eastAsia="宋体" w:cs="Arial"/>
                <w:b w:val="0"/>
                <w:color w:val="000000"/>
                <w:szCs w:val="21"/>
              </w:rPr>
            </w:pPr>
          </w:p>
        </w:tc>
        <w:tc>
          <w:tcPr>
            <w:tcW w:w="685" w:type="dxa"/>
            <w:vMerge w:val="continue"/>
            <w:shd w:val="clear" w:color="auto" w:fill="FFFFFF"/>
            <w:noWrap/>
            <w:vAlign w:val="center"/>
          </w:tcPr>
          <w:p w14:paraId="33722DBC">
            <w:pPr>
              <w:jc w:val="center"/>
              <w:rPr>
                <w:rFonts w:hint="default" w:ascii="Arial" w:hAnsi="Arial" w:eastAsia="宋体" w:cs="Arial"/>
                <w:b w:val="0"/>
                <w:color w:val="000000"/>
                <w:szCs w:val="21"/>
              </w:rPr>
            </w:pPr>
          </w:p>
        </w:tc>
        <w:tc>
          <w:tcPr>
            <w:tcW w:w="1730" w:type="dxa"/>
            <w:shd w:val="clear" w:color="auto" w:fill="FFFFFF"/>
            <w:noWrap w:val="0"/>
            <w:vAlign w:val="center"/>
          </w:tcPr>
          <w:p w14:paraId="55160D74">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非甲烷总烃</w:t>
            </w:r>
          </w:p>
        </w:tc>
        <w:tc>
          <w:tcPr>
            <w:tcW w:w="1714" w:type="dxa"/>
            <w:shd w:val="clear" w:color="auto" w:fill="FFFFFF"/>
            <w:noWrap/>
            <w:vAlign w:val="center"/>
          </w:tcPr>
          <w:p w14:paraId="0FF81D99">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油雾</w:t>
            </w:r>
          </w:p>
        </w:tc>
      </w:tr>
      <w:tr w14:paraId="430F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5" w:type="dxa"/>
            <w:shd w:val="clear" w:color="auto" w:fill="FFFFFF"/>
            <w:noWrap/>
            <w:vAlign w:val="center"/>
          </w:tcPr>
          <w:p w14:paraId="76116971">
            <w:pPr>
              <w:jc w:val="center"/>
              <w:rPr>
                <w:rFonts w:hint="default" w:ascii="Arial" w:hAnsi="Arial" w:eastAsia="宋体" w:cs="Arial"/>
                <w:b w:val="0"/>
                <w:color w:val="000000"/>
                <w:szCs w:val="21"/>
              </w:rPr>
            </w:pPr>
            <w:r>
              <w:rPr>
                <w:rFonts w:hint="eastAsia" w:ascii="Arial" w:hAnsi="Arial" w:eastAsia="宋体" w:cs="Arial"/>
                <w:b w:val="0"/>
                <w:color w:val="000000"/>
                <w:szCs w:val="21"/>
                <w:lang w:val="en-US" w:eastAsia="zh-CN"/>
              </w:rPr>
              <w:t>纺丝</w:t>
            </w:r>
            <w:r>
              <w:rPr>
                <w:rFonts w:hint="default" w:ascii="Arial" w:hAnsi="Arial" w:eastAsia="宋体" w:cs="Arial"/>
                <w:b w:val="0"/>
                <w:color w:val="000000"/>
                <w:szCs w:val="21"/>
              </w:rPr>
              <w:t>车间</w:t>
            </w:r>
          </w:p>
        </w:tc>
        <w:tc>
          <w:tcPr>
            <w:tcW w:w="1712" w:type="dxa"/>
            <w:shd w:val="clear" w:color="auto" w:fill="FFFFFF"/>
            <w:noWrap/>
            <w:vAlign w:val="center"/>
          </w:tcPr>
          <w:p w14:paraId="6E55BA84">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120.982442580</w:t>
            </w:r>
          </w:p>
        </w:tc>
        <w:tc>
          <w:tcPr>
            <w:tcW w:w="1745" w:type="dxa"/>
            <w:shd w:val="clear" w:color="auto" w:fill="FFFFFF"/>
            <w:noWrap/>
            <w:vAlign w:val="center"/>
          </w:tcPr>
          <w:p w14:paraId="386CB8D0">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30.758850790</w:t>
            </w:r>
          </w:p>
        </w:tc>
        <w:tc>
          <w:tcPr>
            <w:tcW w:w="913" w:type="dxa"/>
            <w:shd w:val="clear" w:color="auto" w:fill="FFFFFF"/>
            <w:noWrap/>
            <w:vAlign w:val="center"/>
          </w:tcPr>
          <w:p w14:paraId="3D545F28">
            <w:pPr>
              <w:spacing w:line="240" w:lineRule="exact"/>
              <w:jc w:val="center"/>
              <w:textAlignment w:val="baseline"/>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2.5</w:t>
            </w:r>
          </w:p>
        </w:tc>
        <w:tc>
          <w:tcPr>
            <w:tcW w:w="750" w:type="dxa"/>
            <w:shd w:val="clear" w:color="auto" w:fill="FFFFFF"/>
            <w:noWrap/>
            <w:vAlign w:val="center"/>
          </w:tcPr>
          <w:p w14:paraId="0AC19853">
            <w:pPr>
              <w:spacing w:line="240" w:lineRule="exact"/>
              <w:jc w:val="center"/>
              <w:textAlignment w:val="baseline"/>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12</w:t>
            </w:r>
          </w:p>
        </w:tc>
        <w:tc>
          <w:tcPr>
            <w:tcW w:w="848" w:type="dxa"/>
            <w:shd w:val="clear" w:color="auto" w:fill="FFFFFF"/>
            <w:noWrap/>
            <w:vAlign w:val="center"/>
          </w:tcPr>
          <w:p w14:paraId="6994C8B5">
            <w:pPr>
              <w:spacing w:line="240" w:lineRule="exact"/>
              <w:jc w:val="center"/>
              <w:textAlignment w:val="baseline"/>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23</w:t>
            </w:r>
          </w:p>
        </w:tc>
        <w:tc>
          <w:tcPr>
            <w:tcW w:w="1076" w:type="dxa"/>
            <w:shd w:val="clear" w:color="auto" w:fill="FFFFFF"/>
            <w:noWrap/>
            <w:vAlign w:val="center"/>
          </w:tcPr>
          <w:p w14:paraId="47857E2F">
            <w:pPr>
              <w:spacing w:line="240" w:lineRule="exact"/>
              <w:jc w:val="center"/>
              <w:textAlignment w:val="baseline"/>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8</w:t>
            </w:r>
          </w:p>
        </w:tc>
        <w:tc>
          <w:tcPr>
            <w:tcW w:w="978" w:type="dxa"/>
            <w:shd w:val="clear" w:color="auto" w:fill="FFFFFF"/>
            <w:noWrap/>
            <w:vAlign w:val="center"/>
          </w:tcPr>
          <w:p w14:paraId="53D7EE7B">
            <w:pPr>
              <w:spacing w:line="240" w:lineRule="exact"/>
              <w:jc w:val="center"/>
              <w:textAlignment w:val="baseline"/>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7200</w:t>
            </w:r>
          </w:p>
        </w:tc>
        <w:tc>
          <w:tcPr>
            <w:tcW w:w="685" w:type="dxa"/>
            <w:shd w:val="clear" w:color="auto" w:fill="FFFFFF"/>
            <w:noWrap/>
            <w:vAlign w:val="center"/>
          </w:tcPr>
          <w:p w14:paraId="69F5B012">
            <w:pPr>
              <w:spacing w:line="240" w:lineRule="exact"/>
              <w:jc w:val="center"/>
              <w:textAlignment w:val="baseline"/>
              <w:rPr>
                <w:rFonts w:hint="default" w:ascii="Arial" w:hAnsi="Arial" w:eastAsia="宋体" w:cs="Arial"/>
                <w:b w:val="0"/>
                <w:color w:val="000000"/>
                <w:szCs w:val="21"/>
              </w:rPr>
            </w:pPr>
            <w:r>
              <w:rPr>
                <w:rFonts w:hint="default" w:ascii="Arial" w:hAnsi="Arial" w:eastAsia="宋体" w:cs="Arial"/>
                <w:b w:val="0"/>
                <w:color w:val="000000"/>
                <w:szCs w:val="21"/>
              </w:rPr>
              <w:t>正常</w:t>
            </w:r>
          </w:p>
        </w:tc>
        <w:tc>
          <w:tcPr>
            <w:tcW w:w="1730" w:type="dxa"/>
            <w:shd w:val="clear" w:color="auto" w:fill="FFFFFF"/>
            <w:noWrap w:val="0"/>
            <w:vAlign w:val="center"/>
          </w:tcPr>
          <w:p w14:paraId="549A6160">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w:t>
            </w:r>
            <w:r>
              <w:rPr>
                <w:rFonts w:hint="eastAsia" w:ascii="Arial" w:hAnsi="Arial" w:eastAsia="宋体" w:cs="Arial"/>
                <w:b w:val="0"/>
                <w:color w:val="000000"/>
                <w:szCs w:val="21"/>
                <w:lang w:val="en-US" w:eastAsia="zh-CN"/>
              </w:rPr>
              <w:t>03</w:t>
            </w:r>
          </w:p>
        </w:tc>
        <w:tc>
          <w:tcPr>
            <w:tcW w:w="1714" w:type="dxa"/>
            <w:shd w:val="clear" w:color="auto" w:fill="FFFFFF"/>
            <w:noWrap/>
            <w:vAlign w:val="center"/>
          </w:tcPr>
          <w:p w14:paraId="39073217">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0.005</w:t>
            </w:r>
          </w:p>
        </w:tc>
      </w:tr>
    </w:tbl>
    <w:p w14:paraId="174C5385">
      <w:pPr>
        <w:pStyle w:val="52"/>
        <w:spacing w:line="360" w:lineRule="auto"/>
        <w:ind w:left="105" w:leftChars="50" w:firstLine="482"/>
        <w:rPr>
          <w:rFonts w:hint="default" w:ascii="Arial" w:hAnsi="Arial" w:eastAsia="宋体" w:cs="Arial"/>
          <w:b/>
          <w:bCs/>
          <w:color w:val="000000"/>
          <w:sz w:val="24"/>
          <w:szCs w:val="24"/>
        </w:rPr>
        <w:sectPr>
          <w:headerReference r:id="rId27" w:type="default"/>
          <w:pgSz w:w="16838" w:h="11906" w:orient="landscape"/>
          <w:pgMar w:top="1287" w:right="1440" w:bottom="2381" w:left="1440"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r>
        <w:rPr>
          <w:rFonts w:hint="default" w:ascii="Arial" w:hAnsi="Arial" w:eastAsia="宋体" w:cs="Arial"/>
          <w:b/>
          <w:bCs/>
          <w:color w:val="000000"/>
          <w:sz w:val="24"/>
          <w:szCs w:val="24"/>
        </w:rPr>
        <w:t xml:space="preserve"> </w:t>
      </w:r>
    </w:p>
    <w:p w14:paraId="61561FB4">
      <w:pPr>
        <w:pStyle w:val="76"/>
        <w:pageBreakBefore w:val="0"/>
        <w:widowControl w:val="0"/>
        <w:numPr>
          <w:ilvl w:val="2"/>
          <w:numId w:val="0"/>
        </w:numPr>
        <w:tabs>
          <w:tab w:val="left" w:pos="0"/>
        </w:tabs>
        <w:kinsoku/>
        <w:wordWrap/>
        <w:overflowPunct/>
        <w:topLinePunct w:val="0"/>
        <w:autoSpaceDE/>
        <w:autoSpaceDN/>
        <w:bidi w:val="0"/>
        <w:spacing w:before="171" w:beforeLines="50" w:line="240" w:lineRule="auto"/>
        <w:ind w:left="825" w:leftChars="50"/>
        <w:textAlignment w:val="auto"/>
        <w:rPr>
          <w:rFonts w:hint="default" w:ascii="Arial" w:hAnsi="Arial" w:eastAsia="宋体" w:cs="Arial"/>
          <w:color w:val="000000"/>
        </w:rPr>
      </w:pPr>
      <w:r>
        <w:rPr>
          <w:rFonts w:hint="default" w:ascii="Arial" w:hAnsi="Arial" w:eastAsia="宋体" w:cs="Arial"/>
          <w:color w:val="000000"/>
        </w:rPr>
        <w:t>4.2.1.3非正常工况</w:t>
      </w:r>
    </w:p>
    <w:p w14:paraId="1D10F3B4">
      <w:pPr>
        <w:pStyle w:val="56"/>
        <w:keepNext w:val="0"/>
        <w:keepLines w:val="0"/>
        <w:pageBreakBefore w:val="0"/>
        <w:widowControl w:val="0"/>
        <w:kinsoku/>
        <w:wordWrap/>
        <w:overflowPunct/>
        <w:topLinePunct w:val="0"/>
        <w:autoSpaceDE/>
        <w:autoSpaceDN/>
        <w:bidi w:val="0"/>
        <w:adjustRightInd/>
        <w:snapToGrid/>
        <w:spacing w:before="171" w:beforeLines="50" w:line="360" w:lineRule="auto"/>
        <w:ind w:left="105" w:leftChars="50" w:firstLine="480"/>
        <w:textAlignment w:val="auto"/>
        <w:rPr>
          <w:rFonts w:hint="default" w:ascii="Arial" w:hAnsi="Arial" w:eastAsia="宋体" w:cs="Arial"/>
          <w:color w:val="000000"/>
        </w:rPr>
      </w:pPr>
      <w:r>
        <w:rPr>
          <w:rFonts w:hint="default" w:ascii="Arial" w:hAnsi="Arial" w:eastAsia="宋体" w:cs="Arial"/>
          <w:color w:val="000000"/>
        </w:rPr>
        <w:t>本评价非正常工况以环保设备运转异常计，</w:t>
      </w:r>
      <w:r>
        <w:rPr>
          <w:rFonts w:hint="eastAsia" w:ascii="Arial" w:hAnsi="Arial" w:cs="Arial"/>
          <w:color w:val="000000"/>
          <w:lang w:val="en-US" w:eastAsia="zh-CN"/>
        </w:rPr>
        <w:t>处</w:t>
      </w:r>
      <w:r>
        <w:rPr>
          <w:rFonts w:hint="eastAsia" w:ascii="Arial" w:hAnsi="Arial" w:cs="Arial"/>
          <w:color w:val="000000" w:themeColor="text1"/>
          <w:lang w:val="en-US" w:eastAsia="zh-CN"/>
          <w14:textFill>
            <w14:solidFill>
              <w14:schemeClr w14:val="tx1"/>
            </w14:solidFill>
          </w14:textFill>
        </w:rPr>
        <w:t>理效率</w:t>
      </w:r>
      <w:r>
        <w:rPr>
          <w:rFonts w:hint="default" w:ascii="Arial" w:hAnsi="Arial" w:eastAsia="宋体" w:cs="Arial"/>
          <w:color w:val="000000" w:themeColor="text1"/>
          <w14:textFill>
            <w14:solidFill>
              <w14:schemeClr w14:val="tx1"/>
            </w14:solidFill>
          </w14:textFill>
        </w:rPr>
        <w:t>为</w:t>
      </w:r>
      <w:r>
        <w:rPr>
          <w:rFonts w:hint="eastAsia" w:ascii="Arial" w:hAnsi="Arial" w:cs="Arial"/>
          <w:color w:val="000000" w:themeColor="text1"/>
          <w:lang w:val="en-US" w:eastAsia="zh-CN"/>
          <w14:textFill>
            <w14:solidFill>
              <w14:schemeClr w14:val="tx1"/>
            </w14:solidFill>
          </w14:textFill>
        </w:rPr>
        <w:t>1</w:t>
      </w:r>
      <w:r>
        <w:rPr>
          <w:rFonts w:hint="default" w:ascii="Arial" w:hAnsi="Arial" w:eastAsia="宋体" w:cs="Arial"/>
          <w:color w:val="000000" w:themeColor="text1"/>
          <w14:textFill>
            <w14:solidFill>
              <w14:schemeClr w14:val="tx1"/>
            </w14:solidFill>
          </w14:textFill>
        </w:rPr>
        <w:t>0</w:t>
      </w:r>
      <w:r>
        <w:rPr>
          <w:rFonts w:hint="eastAsia" w:ascii="Arial" w:hAnsi="Arial" w:cs="Arial"/>
          <w:color w:val="000000" w:themeColor="text1"/>
          <w:lang w:val="en-US" w:eastAsia="zh-CN"/>
          <w14:textFill>
            <w14:solidFill>
              <w14:schemeClr w14:val="tx1"/>
            </w14:solidFill>
          </w14:textFill>
        </w:rPr>
        <w:t>%</w:t>
      </w:r>
      <w:r>
        <w:rPr>
          <w:rFonts w:hint="default" w:ascii="Arial" w:hAnsi="Arial" w:eastAsia="宋体" w:cs="Arial"/>
          <w:color w:val="000000" w:themeColor="text1"/>
          <w14:textFill>
            <w14:solidFill>
              <w14:schemeClr w14:val="tx1"/>
            </w14:solidFill>
          </w14:textFill>
        </w:rPr>
        <w:t>，</w:t>
      </w:r>
      <w:r>
        <w:rPr>
          <w:rFonts w:hint="default" w:ascii="Arial" w:hAnsi="Arial" w:eastAsia="宋体" w:cs="Arial"/>
          <w:color w:val="000000"/>
        </w:rPr>
        <w:t>预计非正常工况发现响应时间&lt;0.5h，污染物排放量与产生量一致，具体见下表。</w:t>
      </w:r>
    </w:p>
    <w:p w14:paraId="3D7B7E91">
      <w:pPr>
        <w:pStyle w:val="78"/>
        <w:bidi w:val="0"/>
        <w:rPr>
          <w:rFonts w:hint="default" w:ascii="Arial" w:hAnsi="Arial" w:eastAsia="宋体" w:cs="Arial"/>
          <w:color w:val="000000"/>
        </w:rPr>
      </w:pPr>
      <w:r>
        <w:rPr>
          <w:rFonts w:hint="default" w:ascii="Arial" w:hAnsi="Arial" w:eastAsia="宋体" w:cs="Arial"/>
          <w:color w:val="000000"/>
        </w:rPr>
        <w:t>非正常工况污染源排放参数表</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366"/>
        <w:gridCol w:w="1512"/>
        <w:gridCol w:w="1289"/>
        <w:gridCol w:w="1355"/>
        <w:gridCol w:w="1216"/>
        <w:gridCol w:w="1378"/>
      </w:tblGrid>
      <w:tr w14:paraId="037A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841" w:type="pct"/>
            <w:tcBorders>
              <w:tl2br w:val="nil"/>
            </w:tcBorders>
            <w:shd w:val="clear" w:color="auto" w:fill="FFFFFF"/>
            <w:noWrap w:val="0"/>
            <w:vAlign w:val="center"/>
          </w:tcPr>
          <w:p w14:paraId="67E67CB0">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非正常排放源</w:t>
            </w:r>
          </w:p>
        </w:tc>
        <w:tc>
          <w:tcPr>
            <w:tcW w:w="931" w:type="pct"/>
            <w:shd w:val="clear" w:color="auto" w:fill="FFFFFF"/>
            <w:noWrap w:val="0"/>
            <w:vAlign w:val="center"/>
          </w:tcPr>
          <w:p w14:paraId="18D50D77">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非正常排放原因</w:t>
            </w:r>
          </w:p>
        </w:tc>
        <w:tc>
          <w:tcPr>
            <w:tcW w:w="794" w:type="pct"/>
            <w:shd w:val="clear" w:color="auto" w:fill="FFFFFF"/>
            <w:noWrap w:val="0"/>
            <w:vAlign w:val="center"/>
          </w:tcPr>
          <w:p w14:paraId="168B35CC">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污染物</w:t>
            </w:r>
          </w:p>
        </w:tc>
        <w:tc>
          <w:tcPr>
            <w:tcW w:w="834" w:type="pct"/>
            <w:shd w:val="clear" w:color="auto" w:fill="FFFFFF"/>
            <w:noWrap w:val="0"/>
            <w:vAlign w:val="center"/>
          </w:tcPr>
          <w:p w14:paraId="094B8BDC">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非正常排放速率（kg/h）</w:t>
            </w:r>
          </w:p>
        </w:tc>
        <w:tc>
          <w:tcPr>
            <w:tcW w:w="749" w:type="pct"/>
            <w:shd w:val="clear" w:color="auto" w:fill="FFFFFF"/>
            <w:noWrap w:val="0"/>
            <w:vAlign w:val="center"/>
          </w:tcPr>
          <w:p w14:paraId="6E15488E">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单次持续时间（h）</w:t>
            </w:r>
          </w:p>
        </w:tc>
        <w:tc>
          <w:tcPr>
            <w:tcW w:w="848" w:type="pct"/>
            <w:shd w:val="clear" w:color="auto" w:fill="FFFFFF"/>
            <w:noWrap w:val="0"/>
            <w:vAlign w:val="center"/>
          </w:tcPr>
          <w:p w14:paraId="02FA71C3">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年发生频次（次）</w:t>
            </w:r>
          </w:p>
        </w:tc>
      </w:tr>
      <w:tr w14:paraId="47A1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841" w:type="pct"/>
            <w:vMerge w:val="restart"/>
            <w:shd w:val="clear" w:color="auto" w:fill="FFFFFF"/>
            <w:noWrap w:val="0"/>
            <w:vAlign w:val="center"/>
          </w:tcPr>
          <w:p w14:paraId="61F96834">
            <w:pPr>
              <w:widowControl/>
              <w:snapToGrid w:val="0"/>
              <w:jc w:val="center"/>
              <w:rPr>
                <w:rFonts w:hint="default" w:ascii="Arial" w:hAnsi="Arial" w:eastAsia="宋体" w:cs="Arial"/>
                <w:b w:val="0"/>
                <w:color w:val="000000"/>
                <w:kern w:val="0"/>
                <w:szCs w:val="21"/>
              </w:rPr>
            </w:pPr>
            <w:r>
              <w:rPr>
                <w:rFonts w:hint="eastAsia" w:ascii="Arial" w:hAnsi="Arial" w:eastAsia="宋体" w:cs="Arial"/>
                <w:b w:val="0"/>
                <w:color w:val="000000"/>
                <w:kern w:val="0"/>
                <w:szCs w:val="21"/>
                <w:lang w:val="en-US" w:eastAsia="zh-CN"/>
              </w:rPr>
              <w:t>纺丝</w:t>
            </w:r>
            <w:r>
              <w:rPr>
                <w:rFonts w:hint="default" w:ascii="Arial" w:hAnsi="Arial" w:eastAsia="宋体" w:cs="Arial"/>
                <w:b w:val="0"/>
                <w:color w:val="000000"/>
                <w:kern w:val="0"/>
                <w:szCs w:val="21"/>
              </w:rPr>
              <w:t>车间（面源）</w:t>
            </w:r>
          </w:p>
        </w:tc>
        <w:tc>
          <w:tcPr>
            <w:tcW w:w="931" w:type="pct"/>
            <w:vMerge w:val="restart"/>
            <w:shd w:val="clear" w:color="auto" w:fill="FFFFFF"/>
            <w:noWrap w:val="0"/>
            <w:vAlign w:val="center"/>
          </w:tcPr>
          <w:p w14:paraId="78BBFA73">
            <w:pPr>
              <w:widowControl/>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环保设备运转异常</w:t>
            </w:r>
          </w:p>
        </w:tc>
        <w:tc>
          <w:tcPr>
            <w:tcW w:w="794" w:type="pct"/>
            <w:shd w:val="clear" w:color="auto" w:fill="FFFFFF"/>
            <w:noWrap w:val="0"/>
            <w:vAlign w:val="center"/>
          </w:tcPr>
          <w:p w14:paraId="445FBF94">
            <w:pPr>
              <w:widowControl/>
              <w:snapToGrid w:val="0"/>
              <w:jc w:val="center"/>
              <w:rPr>
                <w:rFonts w:hint="default" w:ascii="Arial" w:hAnsi="Arial" w:eastAsia="宋体" w:cs="Arial"/>
                <w:b w:val="0"/>
                <w:bCs/>
                <w:color w:val="000000"/>
                <w:szCs w:val="21"/>
                <w:lang w:val="en-US" w:eastAsia="zh-CN"/>
              </w:rPr>
            </w:pPr>
            <w:r>
              <w:rPr>
                <w:rFonts w:hint="default" w:ascii="Arial" w:hAnsi="Arial" w:eastAsia="宋体" w:cs="Arial"/>
                <w:b w:val="0"/>
                <w:bCs/>
                <w:color w:val="000000"/>
                <w:szCs w:val="21"/>
                <w:lang w:val="en-US" w:eastAsia="zh-CN"/>
              </w:rPr>
              <w:t>非甲烷总烃</w:t>
            </w:r>
          </w:p>
        </w:tc>
        <w:tc>
          <w:tcPr>
            <w:tcW w:w="834" w:type="pct"/>
            <w:shd w:val="clear" w:color="auto" w:fill="FFFFFF"/>
            <w:noWrap w:val="0"/>
            <w:vAlign w:val="center"/>
          </w:tcPr>
          <w:p w14:paraId="133C6A95">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w:t>
            </w:r>
            <w:r>
              <w:rPr>
                <w:rFonts w:hint="eastAsia" w:ascii="Arial" w:hAnsi="Arial" w:eastAsia="宋体" w:cs="Arial"/>
                <w:b w:val="0"/>
                <w:color w:val="000000"/>
                <w:szCs w:val="21"/>
                <w:lang w:val="en-US" w:eastAsia="zh-CN"/>
              </w:rPr>
              <w:t>09</w:t>
            </w:r>
          </w:p>
        </w:tc>
        <w:tc>
          <w:tcPr>
            <w:tcW w:w="749" w:type="pct"/>
            <w:shd w:val="clear" w:color="auto" w:fill="FFFFFF"/>
            <w:noWrap w:val="0"/>
            <w:vAlign w:val="center"/>
          </w:tcPr>
          <w:p w14:paraId="604E42C1">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0.5</w:t>
            </w:r>
          </w:p>
        </w:tc>
        <w:tc>
          <w:tcPr>
            <w:tcW w:w="848" w:type="pct"/>
            <w:shd w:val="clear" w:color="auto" w:fill="FFFFFF"/>
            <w:noWrap w:val="0"/>
            <w:vAlign w:val="center"/>
          </w:tcPr>
          <w:p w14:paraId="0CAE6A10">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r>
      <w:tr w14:paraId="5BD0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340" w:hRule="atLeast"/>
          <w:tblHeader/>
          <w:jc w:val="center"/>
        </w:trPr>
        <w:tc>
          <w:tcPr>
            <w:tcW w:w="841" w:type="pct"/>
            <w:vMerge w:val="continue"/>
            <w:shd w:val="clear" w:color="auto" w:fill="FFFFFF"/>
            <w:noWrap w:val="0"/>
            <w:vAlign w:val="center"/>
          </w:tcPr>
          <w:p w14:paraId="63B02D32">
            <w:pPr>
              <w:widowControl/>
              <w:snapToGrid w:val="0"/>
              <w:jc w:val="center"/>
              <w:rPr>
                <w:rFonts w:hint="default" w:ascii="Arial" w:hAnsi="Arial" w:eastAsia="宋体" w:cs="Arial"/>
                <w:b w:val="0"/>
                <w:color w:val="000000"/>
                <w:kern w:val="0"/>
                <w:szCs w:val="21"/>
              </w:rPr>
            </w:pPr>
          </w:p>
        </w:tc>
        <w:tc>
          <w:tcPr>
            <w:tcW w:w="931" w:type="pct"/>
            <w:vMerge w:val="continue"/>
            <w:shd w:val="clear" w:color="auto" w:fill="FFFFFF"/>
            <w:noWrap w:val="0"/>
            <w:vAlign w:val="center"/>
          </w:tcPr>
          <w:p w14:paraId="6DC45AAB">
            <w:pPr>
              <w:widowControl/>
              <w:snapToGrid w:val="0"/>
              <w:jc w:val="center"/>
              <w:rPr>
                <w:rFonts w:hint="default" w:ascii="Arial" w:hAnsi="Arial" w:eastAsia="宋体" w:cs="Arial"/>
                <w:b w:val="0"/>
                <w:color w:val="000000"/>
                <w:kern w:val="0"/>
                <w:szCs w:val="21"/>
                <w:lang w:val="en-US" w:eastAsia="zh-CN"/>
              </w:rPr>
            </w:pPr>
          </w:p>
        </w:tc>
        <w:tc>
          <w:tcPr>
            <w:tcW w:w="794" w:type="pct"/>
            <w:shd w:val="clear" w:color="auto" w:fill="FFFFFF"/>
            <w:noWrap w:val="0"/>
            <w:vAlign w:val="center"/>
          </w:tcPr>
          <w:p w14:paraId="3DF2EC68">
            <w:pPr>
              <w:widowControl/>
              <w:snapToGrid w:val="0"/>
              <w:jc w:val="center"/>
              <w:rPr>
                <w:rFonts w:hint="default" w:ascii="Arial" w:hAnsi="Arial" w:eastAsia="宋体" w:cs="Arial"/>
                <w:b w:val="0"/>
                <w:bCs/>
                <w:color w:val="000000"/>
                <w:szCs w:val="21"/>
                <w:lang w:val="en-US" w:eastAsia="zh-CN"/>
              </w:rPr>
            </w:pPr>
            <w:r>
              <w:rPr>
                <w:rFonts w:hint="default" w:ascii="Arial" w:hAnsi="Arial" w:eastAsia="宋体" w:cs="Arial"/>
                <w:b w:val="0"/>
                <w:bCs/>
                <w:color w:val="000000"/>
                <w:szCs w:val="21"/>
                <w:lang w:val="en-US" w:eastAsia="zh-CN"/>
              </w:rPr>
              <w:t>油雾</w:t>
            </w:r>
          </w:p>
        </w:tc>
        <w:tc>
          <w:tcPr>
            <w:tcW w:w="834" w:type="pct"/>
            <w:shd w:val="clear" w:color="auto" w:fill="FFFFFF"/>
            <w:noWrap w:val="0"/>
            <w:vAlign w:val="center"/>
          </w:tcPr>
          <w:p w14:paraId="47E091BA">
            <w:pPr>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0.0</w:t>
            </w:r>
            <w:r>
              <w:rPr>
                <w:rFonts w:hint="eastAsia" w:ascii="Arial" w:hAnsi="Arial" w:eastAsia="宋体" w:cs="Arial"/>
                <w:b w:val="0"/>
                <w:color w:val="000000"/>
                <w:szCs w:val="21"/>
                <w:lang w:val="en-US" w:eastAsia="zh-CN"/>
              </w:rPr>
              <w:t>18</w:t>
            </w:r>
          </w:p>
        </w:tc>
        <w:tc>
          <w:tcPr>
            <w:tcW w:w="749" w:type="pct"/>
            <w:shd w:val="clear" w:color="auto" w:fill="FFFFFF"/>
            <w:noWrap w:val="0"/>
            <w:vAlign w:val="center"/>
          </w:tcPr>
          <w:p w14:paraId="7897533A">
            <w:pPr>
              <w:spacing w:line="240" w:lineRule="exact"/>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0.5</w:t>
            </w:r>
          </w:p>
        </w:tc>
        <w:tc>
          <w:tcPr>
            <w:tcW w:w="848" w:type="pct"/>
            <w:shd w:val="clear" w:color="auto" w:fill="FFFFFF"/>
            <w:noWrap w:val="0"/>
            <w:vAlign w:val="center"/>
          </w:tcPr>
          <w:p w14:paraId="5A01BBDD">
            <w:pPr>
              <w:spacing w:line="240" w:lineRule="exact"/>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1</w:t>
            </w:r>
          </w:p>
        </w:tc>
      </w:tr>
    </w:tbl>
    <w:p w14:paraId="7ACBB899">
      <w:pPr>
        <w:pStyle w:val="85"/>
        <w:numPr>
          <w:ilvl w:val="3"/>
          <w:numId w:val="0"/>
        </w:numPr>
        <w:tabs>
          <w:tab w:val="left" w:pos="0"/>
        </w:tabs>
        <w:ind w:left="452"/>
        <w:rPr>
          <w:rFonts w:hint="default" w:ascii="Arial" w:hAnsi="Arial" w:eastAsia="宋体" w:cs="Arial"/>
          <w:color w:val="000000"/>
        </w:rPr>
      </w:pPr>
      <w:r>
        <w:rPr>
          <w:rFonts w:hint="default" w:ascii="Arial" w:hAnsi="Arial" w:eastAsia="宋体" w:cs="Arial"/>
          <w:color w:val="000000"/>
        </w:rPr>
        <w:t>4.2.1.4废气环境影响分析</w:t>
      </w:r>
    </w:p>
    <w:p w14:paraId="557D6D4D">
      <w:pPr>
        <w:spacing w:line="360" w:lineRule="auto"/>
        <w:ind w:firstLine="480" w:firstLineChars="200"/>
        <w:rPr>
          <w:rFonts w:hint="default" w:ascii="Arial" w:hAnsi="Arial" w:eastAsia="宋体" w:cs="Arial"/>
          <w:b/>
          <w:color w:val="000000"/>
          <w:sz w:val="24"/>
        </w:rPr>
      </w:pPr>
      <w:r>
        <w:rPr>
          <w:rFonts w:hint="default" w:ascii="Arial" w:hAnsi="Arial" w:eastAsia="宋体" w:cs="Arial"/>
          <w:color w:val="000000"/>
          <w:sz w:val="24"/>
        </w:rPr>
        <w:t>1、项目有组织废气达标排放分析</w:t>
      </w:r>
    </w:p>
    <w:p w14:paraId="6CA1E721">
      <w:pPr>
        <w:pStyle w:val="78"/>
        <w:bidi w:val="0"/>
        <w:rPr>
          <w:rFonts w:hint="default" w:ascii="Arial" w:hAnsi="Arial" w:eastAsia="宋体" w:cs="Arial"/>
          <w:color w:val="000000"/>
        </w:rPr>
      </w:pPr>
      <w:r>
        <w:rPr>
          <w:rFonts w:hint="default" w:ascii="Arial" w:hAnsi="Arial" w:eastAsia="宋体" w:cs="Arial"/>
          <w:color w:val="000000"/>
        </w:rPr>
        <w:t>项目有组织废气达标排放分析</w:t>
      </w:r>
    </w:p>
    <w:tbl>
      <w:tblPr>
        <w:tblStyle w:val="29"/>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157"/>
        <w:gridCol w:w="1170"/>
        <w:gridCol w:w="860"/>
        <w:gridCol w:w="1002"/>
        <w:gridCol w:w="800"/>
        <w:gridCol w:w="738"/>
        <w:gridCol w:w="978"/>
        <w:gridCol w:w="597"/>
      </w:tblGrid>
      <w:tr w14:paraId="163B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8" w:type="dxa"/>
            <w:vMerge w:val="restart"/>
            <w:tcBorders>
              <w:tl2br w:val="nil"/>
            </w:tcBorders>
            <w:shd w:val="clear" w:color="auto" w:fill="FFFFFF"/>
            <w:noWrap w:val="0"/>
            <w:vAlign w:val="center"/>
          </w:tcPr>
          <w:p w14:paraId="7B637170">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排气筒名称</w:t>
            </w:r>
          </w:p>
        </w:tc>
        <w:tc>
          <w:tcPr>
            <w:tcW w:w="1157" w:type="dxa"/>
            <w:vMerge w:val="restart"/>
            <w:shd w:val="clear" w:color="auto" w:fill="FFFFFF"/>
            <w:noWrap w:val="0"/>
            <w:vAlign w:val="center"/>
          </w:tcPr>
          <w:p w14:paraId="1871E25B">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污染因子</w:t>
            </w:r>
          </w:p>
        </w:tc>
        <w:tc>
          <w:tcPr>
            <w:tcW w:w="3032" w:type="dxa"/>
            <w:gridSpan w:val="3"/>
            <w:shd w:val="clear" w:color="auto" w:fill="FFFFFF"/>
            <w:noWrap w:val="0"/>
            <w:vAlign w:val="center"/>
          </w:tcPr>
          <w:p w14:paraId="7ADD9BF4">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有组织</w:t>
            </w:r>
          </w:p>
        </w:tc>
        <w:tc>
          <w:tcPr>
            <w:tcW w:w="800" w:type="dxa"/>
            <w:vMerge w:val="restart"/>
            <w:shd w:val="clear" w:color="auto" w:fill="FFFFFF"/>
            <w:noWrap w:val="0"/>
            <w:vAlign w:val="center"/>
          </w:tcPr>
          <w:p w14:paraId="778995EB">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风量</w:t>
            </w:r>
          </w:p>
          <w:p w14:paraId="72ED36C7">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m</w:t>
            </w:r>
            <w:r>
              <w:rPr>
                <w:rFonts w:hint="default" w:ascii="Arial" w:hAnsi="Arial" w:eastAsia="宋体" w:cs="Arial"/>
                <w:b w:val="0"/>
                <w:color w:val="000000"/>
                <w:sz w:val="18"/>
                <w:szCs w:val="18"/>
                <w:vertAlign w:val="superscript"/>
              </w:rPr>
              <w:t>3</w:t>
            </w:r>
            <w:r>
              <w:rPr>
                <w:rFonts w:hint="default" w:ascii="Arial" w:hAnsi="Arial" w:eastAsia="宋体" w:cs="Arial"/>
                <w:b w:val="0"/>
                <w:color w:val="000000"/>
                <w:sz w:val="18"/>
                <w:szCs w:val="18"/>
              </w:rPr>
              <w:t>/h</w:t>
            </w:r>
          </w:p>
        </w:tc>
        <w:tc>
          <w:tcPr>
            <w:tcW w:w="738" w:type="dxa"/>
            <w:vMerge w:val="restart"/>
            <w:shd w:val="clear" w:color="auto" w:fill="FFFFFF"/>
            <w:noWrap w:val="0"/>
            <w:vAlign w:val="center"/>
          </w:tcPr>
          <w:p w14:paraId="5070D6AE">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排气筒高度m</w:t>
            </w:r>
          </w:p>
        </w:tc>
        <w:tc>
          <w:tcPr>
            <w:tcW w:w="978" w:type="dxa"/>
            <w:shd w:val="clear" w:color="auto" w:fill="FFFFFF"/>
            <w:noWrap w:val="0"/>
            <w:vAlign w:val="center"/>
          </w:tcPr>
          <w:p w14:paraId="1B6E86D6">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排放标准</w:t>
            </w:r>
          </w:p>
        </w:tc>
        <w:tc>
          <w:tcPr>
            <w:tcW w:w="597" w:type="dxa"/>
            <w:vMerge w:val="restart"/>
            <w:shd w:val="clear" w:color="auto" w:fill="FFFFFF"/>
            <w:noWrap w:val="0"/>
            <w:vAlign w:val="center"/>
          </w:tcPr>
          <w:p w14:paraId="0E51DF3D">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是否达标</w:t>
            </w:r>
          </w:p>
        </w:tc>
      </w:tr>
      <w:tr w14:paraId="0AF1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8" w:type="dxa"/>
            <w:vMerge w:val="continue"/>
            <w:shd w:val="clear" w:color="auto" w:fill="FFFFFF"/>
            <w:noWrap w:val="0"/>
            <w:vAlign w:val="center"/>
          </w:tcPr>
          <w:p w14:paraId="0492FEE9">
            <w:pPr>
              <w:spacing w:line="280" w:lineRule="exact"/>
              <w:jc w:val="center"/>
              <w:rPr>
                <w:rFonts w:hint="default" w:ascii="Arial" w:hAnsi="Arial" w:eastAsia="宋体" w:cs="Arial"/>
                <w:b w:val="0"/>
                <w:color w:val="000000"/>
                <w:sz w:val="18"/>
                <w:szCs w:val="18"/>
              </w:rPr>
            </w:pPr>
          </w:p>
        </w:tc>
        <w:tc>
          <w:tcPr>
            <w:tcW w:w="1157" w:type="dxa"/>
            <w:vMerge w:val="continue"/>
            <w:shd w:val="clear" w:color="auto" w:fill="FFFFFF"/>
            <w:noWrap w:val="0"/>
            <w:vAlign w:val="center"/>
          </w:tcPr>
          <w:p w14:paraId="732E2A2E">
            <w:pPr>
              <w:spacing w:line="280" w:lineRule="exact"/>
              <w:jc w:val="center"/>
              <w:rPr>
                <w:rFonts w:hint="default" w:ascii="Arial" w:hAnsi="Arial" w:eastAsia="宋体" w:cs="Arial"/>
                <w:b w:val="0"/>
                <w:color w:val="000000"/>
                <w:sz w:val="18"/>
                <w:szCs w:val="18"/>
              </w:rPr>
            </w:pPr>
          </w:p>
        </w:tc>
        <w:tc>
          <w:tcPr>
            <w:tcW w:w="1170" w:type="dxa"/>
            <w:shd w:val="clear" w:color="auto" w:fill="FFFFFF"/>
            <w:noWrap w:val="0"/>
            <w:vAlign w:val="center"/>
          </w:tcPr>
          <w:p w14:paraId="7333F62A">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排放量t/a</w:t>
            </w:r>
          </w:p>
        </w:tc>
        <w:tc>
          <w:tcPr>
            <w:tcW w:w="860" w:type="dxa"/>
            <w:shd w:val="clear" w:color="auto" w:fill="FFFFFF"/>
            <w:noWrap w:val="0"/>
            <w:vAlign w:val="center"/>
          </w:tcPr>
          <w:p w14:paraId="217A0A7E">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最大排放速率</w:t>
            </w:r>
          </w:p>
          <w:p w14:paraId="09C308BD">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kg/h</w:t>
            </w:r>
          </w:p>
        </w:tc>
        <w:tc>
          <w:tcPr>
            <w:tcW w:w="1002" w:type="dxa"/>
            <w:shd w:val="clear" w:color="auto" w:fill="FFFFFF"/>
            <w:noWrap w:val="0"/>
            <w:vAlign w:val="center"/>
          </w:tcPr>
          <w:p w14:paraId="3B60A7E4">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最大排放浓度mg/m</w:t>
            </w:r>
            <w:r>
              <w:rPr>
                <w:rFonts w:hint="default" w:ascii="Arial" w:hAnsi="Arial" w:eastAsia="宋体" w:cs="Arial"/>
                <w:b w:val="0"/>
                <w:color w:val="000000"/>
                <w:sz w:val="18"/>
                <w:szCs w:val="18"/>
                <w:vertAlign w:val="superscript"/>
              </w:rPr>
              <w:t>3</w:t>
            </w:r>
          </w:p>
        </w:tc>
        <w:tc>
          <w:tcPr>
            <w:tcW w:w="800" w:type="dxa"/>
            <w:vMerge w:val="continue"/>
            <w:shd w:val="clear" w:color="auto" w:fill="FFFFFF"/>
            <w:noWrap w:val="0"/>
            <w:vAlign w:val="center"/>
          </w:tcPr>
          <w:p w14:paraId="3C542AFA">
            <w:pPr>
              <w:spacing w:line="280" w:lineRule="exact"/>
              <w:jc w:val="center"/>
              <w:rPr>
                <w:rFonts w:hint="default" w:ascii="Arial" w:hAnsi="Arial" w:eastAsia="宋体" w:cs="Arial"/>
                <w:b w:val="0"/>
                <w:color w:val="000000"/>
                <w:sz w:val="18"/>
                <w:szCs w:val="18"/>
              </w:rPr>
            </w:pPr>
          </w:p>
        </w:tc>
        <w:tc>
          <w:tcPr>
            <w:tcW w:w="738" w:type="dxa"/>
            <w:vMerge w:val="continue"/>
            <w:shd w:val="clear" w:color="auto" w:fill="FFFFFF"/>
            <w:noWrap w:val="0"/>
            <w:vAlign w:val="center"/>
          </w:tcPr>
          <w:p w14:paraId="5AAFF3F5">
            <w:pPr>
              <w:spacing w:line="280" w:lineRule="exact"/>
              <w:jc w:val="center"/>
              <w:rPr>
                <w:rFonts w:hint="default" w:ascii="Arial" w:hAnsi="Arial" w:eastAsia="宋体" w:cs="Arial"/>
                <w:b w:val="0"/>
                <w:color w:val="000000"/>
                <w:sz w:val="18"/>
                <w:szCs w:val="18"/>
              </w:rPr>
            </w:pPr>
          </w:p>
        </w:tc>
        <w:tc>
          <w:tcPr>
            <w:tcW w:w="978" w:type="dxa"/>
            <w:shd w:val="clear" w:color="auto" w:fill="FFFFFF"/>
            <w:noWrap w:val="0"/>
            <w:vAlign w:val="center"/>
          </w:tcPr>
          <w:p w14:paraId="3220B26B">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浓度mg/m</w:t>
            </w:r>
            <w:r>
              <w:rPr>
                <w:rFonts w:hint="default" w:ascii="Arial" w:hAnsi="Arial" w:eastAsia="宋体" w:cs="Arial"/>
                <w:b w:val="0"/>
                <w:color w:val="000000"/>
                <w:sz w:val="18"/>
                <w:szCs w:val="18"/>
                <w:vertAlign w:val="superscript"/>
              </w:rPr>
              <w:t>3</w:t>
            </w:r>
          </w:p>
        </w:tc>
        <w:tc>
          <w:tcPr>
            <w:tcW w:w="597" w:type="dxa"/>
            <w:vMerge w:val="continue"/>
            <w:shd w:val="clear" w:color="auto" w:fill="FFFFFF"/>
            <w:noWrap w:val="0"/>
            <w:vAlign w:val="center"/>
          </w:tcPr>
          <w:p w14:paraId="50DC1A2C">
            <w:pPr>
              <w:spacing w:line="280" w:lineRule="exact"/>
              <w:jc w:val="center"/>
              <w:rPr>
                <w:rFonts w:hint="default" w:ascii="Arial" w:hAnsi="Arial" w:eastAsia="宋体" w:cs="Arial"/>
                <w:b w:val="0"/>
                <w:color w:val="000000"/>
                <w:sz w:val="18"/>
                <w:szCs w:val="18"/>
              </w:rPr>
            </w:pPr>
          </w:p>
        </w:tc>
      </w:tr>
      <w:tr w14:paraId="1109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8" w:type="dxa"/>
            <w:vMerge w:val="restart"/>
            <w:shd w:val="clear" w:color="auto" w:fill="FFFFFF"/>
            <w:noWrap w:val="0"/>
            <w:vAlign w:val="center"/>
          </w:tcPr>
          <w:p w14:paraId="14FFB894">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DA001</w:t>
            </w:r>
          </w:p>
        </w:tc>
        <w:tc>
          <w:tcPr>
            <w:tcW w:w="1157" w:type="dxa"/>
            <w:shd w:val="clear" w:color="auto" w:fill="FFFFFF"/>
            <w:noWrap w:val="0"/>
            <w:vAlign w:val="center"/>
          </w:tcPr>
          <w:p w14:paraId="4532924D">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kern w:val="2"/>
                <w:sz w:val="18"/>
                <w:szCs w:val="18"/>
                <w:lang w:val="en-US" w:eastAsia="zh-CN" w:bidi="ar-SA"/>
              </w:rPr>
              <w:t>非甲烷总烃</w:t>
            </w:r>
          </w:p>
        </w:tc>
        <w:tc>
          <w:tcPr>
            <w:tcW w:w="1170" w:type="dxa"/>
            <w:shd w:val="clear" w:color="auto" w:fill="FFFFFF"/>
            <w:noWrap w:val="0"/>
            <w:vAlign w:val="center"/>
          </w:tcPr>
          <w:p w14:paraId="1F6A02B8">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kern w:val="2"/>
                <w:sz w:val="18"/>
                <w:szCs w:val="18"/>
                <w:lang w:val="en-US" w:eastAsia="zh-CN" w:bidi="ar-SA"/>
              </w:rPr>
              <w:t>0.144</w:t>
            </w:r>
          </w:p>
        </w:tc>
        <w:tc>
          <w:tcPr>
            <w:tcW w:w="860" w:type="dxa"/>
            <w:shd w:val="clear" w:color="auto" w:fill="FFFFFF"/>
            <w:noWrap w:val="0"/>
            <w:vAlign w:val="center"/>
          </w:tcPr>
          <w:p w14:paraId="5ADA63C2">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kern w:val="2"/>
                <w:sz w:val="18"/>
                <w:szCs w:val="18"/>
                <w:lang w:val="en-US" w:eastAsia="zh-CN" w:bidi="ar-SA"/>
              </w:rPr>
              <w:t>0.02</w:t>
            </w:r>
          </w:p>
        </w:tc>
        <w:tc>
          <w:tcPr>
            <w:tcW w:w="1002" w:type="dxa"/>
            <w:shd w:val="clear" w:color="auto" w:fill="FFFFFF"/>
            <w:noWrap w:val="0"/>
            <w:vAlign w:val="center"/>
          </w:tcPr>
          <w:p w14:paraId="58AF24BF">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kern w:val="2"/>
                <w:sz w:val="18"/>
                <w:szCs w:val="18"/>
                <w:lang w:val="en-US" w:eastAsia="zh-CN" w:bidi="ar-SA"/>
              </w:rPr>
              <w:t>1.67</w:t>
            </w:r>
          </w:p>
        </w:tc>
        <w:tc>
          <w:tcPr>
            <w:tcW w:w="800" w:type="dxa"/>
            <w:vMerge w:val="restart"/>
            <w:shd w:val="clear" w:color="auto" w:fill="FFFFFF"/>
            <w:noWrap w:val="0"/>
            <w:vAlign w:val="center"/>
          </w:tcPr>
          <w:p w14:paraId="484DB267">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12000</w:t>
            </w:r>
          </w:p>
        </w:tc>
        <w:tc>
          <w:tcPr>
            <w:tcW w:w="738" w:type="dxa"/>
            <w:vMerge w:val="restart"/>
            <w:shd w:val="clear" w:color="auto" w:fill="FFFFFF"/>
            <w:noWrap w:val="0"/>
            <w:vAlign w:val="center"/>
          </w:tcPr>
          <w:p w14:paraId="353F569B">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themeColor="text1"/>
                <w:sz w:val="18"/>
                <w:szCs w:val="18"/>
                <w:lang w:val="en-US" w:eastAsia="zh-CN"/>
                <w14:textFill>
                  <w14:solidFill>
                    <w14:schemeClr w14:val="tx1"/>
                  </w14:solidFill>
                </w14:textFill>
              </w:rPr>
              <w:t>25</w:t>
            </w:r>
          </w:p>
        </w:tc>
        <w:tc>
          <w:tcPr>
            <w:tcW w:w="978" w:type="dxa"/>
            <w:shd w:val="clear" w:color="auto" w:fill="FFFFFF"/>
            <w:noWrap w:val="0"/>
            <w:vAlign w:val="center"/>
          </w:tcPr>
          <w:p w14:paraId="21B83804">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kern w:val="2"/>
                <w:sz w:val="18"/>
                <w:szCs w:val="18"/>
                <w:lang w:val="en-US" w:eastAsia="zh-CN" w:bidi="ar-SA"/>
              </w:rPr>
              <w:t>60</w:t>
            </w:r>
          </w:p>
        </w:tc>
        <w:tc>
          <w:tcPr>
            <w:tcW w:w="597" w:type="dxa"/>
            <w:shd w:val="clear" w:color="auto" w:fill="FFFFFF"/>
            <w:noWrap w:val="0"/>
            <w:vAlign w:val="center"/>
          </w:tcPr>
          <w:p w14:paraId="05E5DB83">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sz w:val="18"/>
                <w:szCs w:val="18"/>
              </w:rPr>
              <w:t>是</w:t>
            </w:r>
          </w:p>
        </w:tc>
      </w:tr>
      <w:tr w14:paraId="7C35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8" w:type="dxa"/>
            <w:vMerge w:val="continue"/>
            <w:shd w:val="clear" w:color="auto" w:fill="FFFFFF"/>
            <w:noWrap w:val="0"/>
            <w:vAlign w:val="center"/>
          </w:tcPr>
          <w:p w14:paraId="3B245289">
            <w:pPr>
              <w:spacing w:line="280" w:lineRule="exact"/>
              <w:jc w:val="center"/>
              <w:rPr>
                <w:rFonts w:hint="default" w:ascii="Arial" w:hAnsi="Arial" w:eastAsia="宋体" w:cs="Arial"/>
                <w:b w:val="0"/>
                <w:color w:val="000000"/>
                <w:sz w:val="18"/>
                <w:szCs w:val="18"/>
              </w:rPr>
            </w:pPr>
          </w:p>
        </w:tc>
        <w:tc>
          <w:tcPr>
            <w:tcW w:w="1157" w:type="dxa"/>
            <w:shd w:val="clear" w:color="auto" w:fill="FFFFFF"/>
            <w:noWrap w:val="0"/>
            <w:vAlign w:val="center"/>
          </w:tcPr>
          <w:p w14:paraId="472E64F8">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kern w:val="2"/>
                <w:sz w:val="18"/>
                <w:szCs w:val="18"/>
                <w:lang w:val="en-US" w:eastAsia="zh-CN" w:bidi="ar-SA"/>
              </w:rPr>
              <w:t>油雾</w:t>
            </w:r>
          </w:p>
        </w:tc>
        <w:tc>
          <w:tcPr>
            <w:tcW w:w="1170" w:type="dxa"/>
            <w:shd w:val="clear" w:color="auto" w:fill="FFFFFF"/>
            <w:noWrap w:val="0"/>
            <w:vAlign w:val="center"/>
          </w:tcPr>
          <w:p w14:paraId="4B73B664">
            <w:pPr>
              <w:spacing w:line="280" w:lineRule="exact"/>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0.031</w:t>
            </w:r>
          </w:p>
        </w:tc>
        <w:tc>
          <w:tcPr>
            <w:tcW w:w="860" w:type="dxa"/>
            <w:shd w:val="clear" w:color="auto" w:fill="FFFFFF"/>
            <w:noWrap w:val="0"/>
            <w:vAlign w:val="center"/>
          </w:tcPr>
          <w:p w14:paraId="3DCC8AEB">
            <w:pPr>
              <w:spacing w:line="280" w:lineRule="exact"/>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0.004</w:t>
            </w:r>
          </w:p>
        </w:tc>
        <w:tc>
          <w:tcPr>
            <w:tcW w:w="1002" w:type="dxa"/>
            <w:shd w:val="clear" w:color="auto" w:fill="FFFFFF"/>
            <w:noWrap w:val="0"/>
            <w:vAlign w:val="center"/>
          </w:tcPr>
          <w:p w14:paraId="3D2B04DB">
            <w:pPr>
              <w:spacing w:line="280" w:lineRule="exact"/>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0.356</w:t>
            </w:r>
          </w:p>
        </w:tc>
        <w:tc>
          <w:tcPr>
            <w:tcW w:w="800" w:type="dxa"/>
            <w:vMerge w:val="continue"/>
            <w:shd w:val="clear" w:color="auto" w:fill="FFFFFF"/>
            <w:noWrap w:val="0"/>
            <w:vAlign w:val="center"/>
          </w:tcPr>
          <w:p w14:paraId="04E6F120">
            <w:pPr>
              <w:spacing w:line="280" w:lineRule="exact"/>
              <w:jc w:val="center"/>
              <w:rPr>
                <w:rFonts w:hint="default" w:ascii="Arial" w:hAnsi="Arial" w:eastAsia="宋体" w:cs="Arial"/>
                <w:b w:val="0"/>
                <w:color w:val="000000"/>
                <w:sz w:val="18"/>
                <w:szCs w:val="18"/>
              </w:rPr>
            </w:pPr>
          </w:p>
        </w:tc>
        <w:tc>
          <w:tcPr>
            <w:tcW w:w="738" w:type="dxa"/>
            <w:vMerge w:val="continue"/>
            <w:shd w:val="clear" w:color="auto" w:fill="FFFFFF"/>
            <w:noWrap w:val="0"/>
            <w:vAlign w:val="center"/>
          </w:tcPr>
          <w:p w14:paraId="53428500">
            <w:pPr>
              <w:spacing w:line="280" w:lineRule="exact"/>
              <w:jc w:val="center"/>
              <w:rPr>
                <w:rFonts w:hint="default" w:ascii="Arial" w:hAnsi="Arial" w:eastAsia="宋体" w:cs="Arial"/>
                <w:b w:val="0"/>
                <w:color w:val="000000"/>
                <w:sz w:val="18"/>
                <w:szCs w:val="18"/>
              </w:rPr>
            </w:pPr>
          </w:p>
        </w:tc>
        <w:tc>
          <w:tcPr>
            <w:tcW w:w="978" w:type="dxa"/>
            <w:shd w:val="clear" w:color="auto" w:fill="FFFFFF"/>
            <w:noWrap w:val="0"/>
            <w:vAlign w:val="center"/>
          </w:tcPr>
          <w:p w14:paraId="16BCB2C3">
            <w:pPr>
              <w:spacing w:line="280" w:lineRule="exact"/>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kern w:val="2"/>
                <w:sz w:val="18"/>
                <w:szCs w:val="18"/>
                <w:lang w:val="en-US" w:eastAsia="zh-CN" w:bidi="ar-SA"/>
              </w:rPr>
              <w:t>5</w:t>
            </w:r>
          </w:p>
        </w:tc>
        <w:tc>
          <w:tcPr>
            <w:tcW w:w="597" w:type="dxa"/>
            <w:shd w:val="clear" w:color="auto" w:fill="FFFFFF"/>
            <w:noWrap w:val="0"/>
            <w:vAlign w:val="center"/>
          </w:tcPr>
          <w:p w14:paraId="26AED304">
            <w:pPr>
              <w:spacing w:line="280" w:lineRule="exact"/>
              <w:jc w:val="center"/>
              <w:rPr>
                <w:rFonts w:hint="default" w:ascii="Arial" w:hAnsi="Arial" w:eastAsia="宋体" w:cs="Arial"/>
                <w:b w:val="0"/>
                <w:color w:val="000000"/>
                <w:sz w:val="18"/>
                <w:szCs w:val="18"/>
              </w:rPr>
            </w:pPr>
            <w:r>
              <w:rPr>
                <w:rFonts w:hint="default" w:ascii="Arial" w:hAnsi="Arial" w:eastAsia="宋体" w:cs="Arial"/>
                <w:b w:val="0"/>
                <w:color w:val="000000"/>
                <w:sz w:val="18"/>
                <w:szCs w:val="18"/>
              </w:rPr>
              <w:t>是</w:t>
            </w:r>
          </w:p>
        </w:tc>
      </w:tr>
      <w:tr w14:paraId="00D5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8" w:type="dxa"/>
            <w:vMerge w:val="continue"/>
            <w:shd w:val="clear" w:color="auto" w:fill="FFFFFF"/>
            <w:noWrap w:val="0"/>
            <w:vAlign w:val="center"/>
          </w:tcPr>
          <w:p w14:paraId="6ADFAA09">
            <w:pPr>
              <w:spacing w:line="280" w:lineRule="exact"/>
              <w:jc w:val="center"/>
              <w:rPr>
                <w:rFonts w:hint="default" w:ascii="Arial" w:hAnsi="Arial" w:eastAsia="宋体" w:cs="Arial"/>
                <w:b w:val="0"/>
                <w:color w:val="000000"/>
                <w:sz w:val="18"/>
                <w:szCs w:val="18"/>
              </w:rPr>
            </w:pPr>
          </w:p>
        </w:tc>
        <w:tc>
          <w:tcPr>
            <w:tcW w:w="1157" w:type="dxa"/>
            <w:shd w:val="clear" w:color="auto" w:fill="FFFFFF"/>
            <w:noWrap w:val="0"/>
            <w:vAlign w:val="center"/>
          </w:tcPr>
          <w:p w14:paraId="6A4FB4B8">
            <w:pPr>
              <w:spacing w:line="280" w:lineRule="exact"/>
              <w:jc w:val="center"/>
              <w:rPr>
                <w:rFonts w:hint="default" w:ascii="Arial" w:hAnsi="Arial" w:eastAsia="宋体" w:cs="Arial"/>
                <w:b w:val="0"/>
                <w:color w:val="000000"/>
                <w:kern w:val="2"/>
                <w:sz w:val="18"/>
                <w:szCs w:val="18"/>
                <w:lang w:val="en-US" w:eastAsia="zh-CN" w:bidi="ar-SA"/>
              </w:rPr>
            </w:pPr>
            <w:r>
              <w:rPr>
                <w:rFonts w:hint="eastAsia" w:ascii="Arial" w:hAnsi="Arial" w:eastAsia="宋体" w:cs="Arial"/>
                <w:b w:val="0"/>
                <w:color w:val="000000"/>
                <w:kern w:val="2"/>
                <w:sz w:val="18"/>
                <w:szCs w:val="18"/>
                <w:lang w:val="en-US" w:eastAsia="zh-CN" w:bidi="ar-SA"/>
              </w:rPr>
              <w:t>臭气浓度</w:t>
            </w:r>
          </w:p>
        </w:tc>
        <w:tc>
          <w:tcPr>
            <w:tcW w:w="1170" w:type="dxa"/>
            <w:shd w:val="clear" w:color="auto" w:fill="FFFFFF"/>
            <w:noWrap w:val="0"/>
            <w:vAlign w:val="center"/>
          </w:tcPr>
          <w:p w14:paraId="532A7CD0">
            <w:pPr>
              <w:spacing w:line="280" w:lineRule="exact"/>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180</w:t>
            </w:r>
          </w:p>
          <w:p w14:paraId="23EEC674">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（无量纲）</w:t>
            </w:r>
          </w:p>
        </w:tc>
        <w:tc>
          <w:tcPr>
            <w:tcW w:w="860" w:type="dxa"/>
            <w:shd w:val="clear" w:color="auto" w:fill="FFFFFF"/>
            <w:noWrap w:val="0"/>
            <w:vAlign w:val="center"/>
          </w:tcPr>
          <w:p w14:paraId="2EEB55F6">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w:t>
            </w:r>
          </w:p>
        </w:tc>
        <w:tc>
          <w:tcPr>
            <w:tcW w:w="1002" w:type="dxa"/>
            <w:shd w:val="clear" w:color="auto" w:fill="FFFFFF"/>
            <w:noWrap w:val="0"/>
            <w:vAlign w:val="center"/>
          </w:tcPr>
          <w:p w14:paraId="2DD3E2F2">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w:t>
            </w:r>
          </w:p>
        </w:tc>
        <w:tc>
          <w:tcPr>
            <w:tcW w:w="800" w:type="dxa"/>
            <w:vMerge w:val="continue"/>
            <w:shd w:val="clear" w:color="auto" w:fill="FFFFFF"/>
            <w:noWrap w:val="0"/>
            <w:vAlign w:val="center"/>
          </w:tcPr>
          <w:p w14:paraId="7660AA70">
            <w:pPr>
              <w:spacing w:line="280" w:lineRule="exact"/>
              <w:jc w:val="center"/>
              <w:rPr>
                <w:rFonts w:hint="default" w:ascii="Arial" w:hAnsi="Arial" w:eastAsia="宋体" w:cs="Arial"/>
                <w:b w:val="0"/>
                <w:color w:val="000000"/>
                <w:sz w:val="18"/>
                <w:szCs w:val="18"/>
              </w:rPr>
            </w:pPr>
          </w:p>
        </w:tc>
        <w:tc>
          <w:tcPr>
            <w:tcW w:w="738" w:type="dxa"/>
            <w:vMerge w:val="continue"/>
            <w:shd w:val="clear" w:color="auto" w:fill="FFFFFF"/>
            <w:noWrap w:val="0"/>
            <w:vAlign w:val="center"/>
          </w:tcPr>
          <w:p w14:paraId="0F7C29C7">
            <w:pPr>
              <w:spacing w:line="280" w:lineRule="exact"/>
              <w:jc w:val="center"/>
              <w:rPr>
                <w:rFonts w:hint="default" w:ascii="Arial" w:hAnsi="Arial" w:eastAsia="宋体" w:cs="Arial"/>
                <w:b w:val="0"/>
                <w:color w:val="000000"/>
                <w:sz w:val="18"/>
                <w:szCs w:val="18"/>
              </w:rPr>
            </w:pPr>
          </w:p>
        </w:tc>
        <w:tc>
          <w:tcPr>
            <w:tcW w:w="978" w:type="dxa"/>
            <w:shd w:val="clear" w:color="auto" w:fill="FFFFFF"/>
            <w:noWrap w:val="0"/>
            <w:vAlign w:val="center"/>
          </w:tcPr>
          <w:p w14:paraId="04E1618A">
            <w:pPr>
              <w:spacing w:line="280" w:lineRule="exact"/>
              <w:jc w:val="center"/>
              <w:rPr>
                <w:rFonts w:hint="default" w:ascii="Arial" w:hAnsi="Arial" w:eastAsia="宋体" w:cs="Arial"/>
                <w:b w:val="0"/>
                <w:color w:val="000000"/>
                <w:kern w:val="2"/>
                <w:sz w:val="18"/>
                <w:szCs w:val="18"/>
                <w:lang w:val="en-US" w:eastAsia="zh-CN" w:bidi="ar-SA"/>
              </w:rPr>
            </w:pPr>
            <w:r>
              <w:rPr>
                <w:rFonts w:hint="eastAsia" w:ascii="Arial" w:hAnsi="Arial" w:eastAsia="宋体" w:cs="Arial"/>
                <w:b w:val="0"/>
                <w:color w:val="000000"/>
                <w:kern w:val="2"/>
                <w:sz w:val="18"/>
                <w:szCs w:val="18"/>
                <w:lang w:val="en-US" w:eastAsia="zh-CN" w:bidi="ar-SA"/>
              </w:rPr>
              <w:t>800</w:t>
            </w:r>
          </w:p>
        </w:tc>
        <w:tc>
          <w:tcPr>
            <w:tcW w:w="597" w:type="dxa"/>
            <w:shd w:val="clear" w:color="auto" w:fill="FFFFFF"/>
            <w:noWrap w:val="0"/>
            <w:vAlign w:val="center"/>
          </w:tcPr>
          <w:p w14:paraId="41D5DB5B">
            <w:pPr>
              <w:spacing w:line="280" w:lineRule="exact"/>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是</w:t>
            </w:r>
          </w:p>
        </w:tc>
      </w:tr>
      <w:tr w14:paraId="555B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8" w:type="dxa"/>
            <w:vMerge w:val="continue"/>
            <w:shd w:val="clear" w:color="auto" w:fill="FFFFFF"/>
            <w:noWrap w:val="0"/>
            <w:vAlign w:val="center"/>
          </w:tcPr>
          <w:p w14:paraId="1491D851">
            <w:pPr>
              <w:spacing w:line="280" w:lineRule="exact"/>
              <w:jc w:val="center"/>
              <w:rPr>
                <w:rFonts w:hint="default" w:ascii="Arial" w:hAnsi="Arial" w:eastAsia="宋体" w:cs="Arial"/>
                <w:b w:val="0"/>
                <w:color w:val="000000"/>
                <w:sz w:val="18"/>
                <w:szCs w:val="18"/>
              </w:rPr>
            </w:pPr>
          </w:p>
        </w:tc>
        <w:tc>
          <w:tcPr>
            <w:tcW w:w="1157" w:type="dxa"/>
            <w:shd w:val="clear" w:color="auto" w:fill="FFFFFF"/>
            <w:noWrap w:val="0"/>
            <w:vAlign w:val="center"/>
          </w:tcPr>
          <w:p w14:paraId="6639370E">
            <w:pPr>
              <w:spacing w:line="280" w:lineRule="exact"/>
              <w:jc w:val="center"/>
              <w:rPr>
                <w:rFonts w:hint="default" w:ascii="Arial" w:hAnsi="Arial" w:eastAsia="宋体" w:cs="Arial"/>
                <w:b w:val="0"/>
                <w:color w:val="000000"/>
                <w:kern w:val="2"/>
                <w:sz w:val="18"/>
                <w:szCs w:val="18"/>
                <w:lang w:val="en-US" w:eastAsia="zh-CN" w:bidi="ar-SA"/>
              </w:rPr>
            </w:pPr>
            <w:r>
              <w:rPr>
                <w:rFonts w:hint="eastAsia" w:ascii="Arial" w:hAnsi="Arial" w:eastAsia="宋体" w:cs="Arial"/>
                <w:b w:val="0"/>
                <w:color w:val="000000"/>
                <w:kern w:val="2"/>
                <w:sz w:val="18"/>
                <w:szCs w:val="18"/>
                <w:lang w:val="en-US" w:eastAsia="zh-CN" w:bidi="ar-SA"/>
              </w:rPr>
              <w:t>TVOC</w:t>
            </w:r>
          </w:p>
        </w:tc>
        <w:tc>
          <w:tcPr>
            <w:tcW w:w="1170" w:type="dxa"/>
            <w:shd w:val="clear" w:color="auto" w:fill="FFFFFF"/>
            <w:noWrap w:val="0"/>
            <w:vAlign w:val="center"/>
          </w:tcPr>
          <w:p w14:paraId="4BD212D8">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0.175</w:t>
            </w:r>
          </w:p>
        </w:tc>
        <w:tc>
          <w:tcPr>
            <w:tcW w:w="860" w:type="dxa"/>
            <w:shd w:val="clear" w:color="auto" w:fill="FFFFFF"/>
            <w:noWrap w:val="0"/>
            <w:vAlign w:val="center"/>
          </w:tcPr>
          <w:p w14:paraId="3A8C38CD">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0.024</w:t>
            </w:r>
          </w:p>
        </w:tc>
        <w:tc>
          <w:tcPr>
            <w:tcW w:w="1002" w:type="dxa"/>
            <w:shd w:val="clear" w:color="auto" w:fill="FFFFFF"/>
            <w:noWrap w:val="0"/>
            <w:vAlign w:val="center"/>
          </w:tcPr>
          <w:p w14:paraId="1A23F287">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2.0</w:t>
            </w:r>
          </w:p>
        </w:tc>
        <w:tc>
          <w:tcPr>
            <w:tcW w:w="800" w:type="dxa"/>
            <w:vMerge w:val="continue"/>
            <w:shd w:val="clear" w:color="auto" w:fill="FFFFFF"/>
            <w:noWrap w:val="0"/>
            <w:vAlign w:val="center"/>
          </w:tcPr>
          <w:p w14:paraId="63ACACAA">
            <w:pPr>
              <w:spacing w:line="280" w:lineRule="exact"/>
              <w:jc w:val="center"/>
              <w:rPr>
                <w:rFonts w:hint="default" w:ascii="Arial" w:hAnsi="Arial" w:eastAsia="宋体" w:cs="Arial"/>
                <w:b w:val="0"/>
                <w:color w:val="000000"/>
                <w:sz w:val="18"/>
                <w:szCs w:val="18"/>
              </w:rPr>
            </w:pPr>
          </w:p>
        </w:tc>
        <w:tc>
          <w:tcPr>
            <w:tcW w:w="738" w:type="dxa"/>
            <w:vMerge w:val="continue"/>
            <w:shd w:val="clear" w:color="auto" w:fill="FFFFFF"/>
            <w:noWrap w:val="0"/>
            <w:vAlign w:val="center"/>
          </w:tcPr>
          <w:p w14:paraId="77586F0F">
            <w:pPr>
              <w:spacing w:line="280" w:lineRule="exact"/>
              <w:jc w:val="center"/>
              <w:rPr>
                <w:rFonts w:hint="default" w:ascii="Arial" w:hAnsi="Arial" w:eastAsia="宋体" w:cs="Arial"/>
                <w:b w:val="0"/>
                <w:color w:val="000000"/>
                <w:sz w:val="18"/>
                <w:szCs w:val="18"/>
              </w:rPr>
            </w:pPr>
          </w:p>
        </w:tc>
        <w:tc>
          <w:tcPr>
            <w:tcW w:w="978" w:type="dxa"/>
            <w:shd w:val="clear" w:color="auto" w:fill="FFFFFF"/>
            <w:noWrap w:val="0"/>
            <w:vAlign w:val="center"/>
          </w:tcPr>
          <w:p w14:paraId="25874952">
            <w:pPr>
              <w:spacing w:line="280" w:lineRule="exact"/>
              <w:jc w:val="center"/>
              <w:rPr>
                <w:rFonts w:hint="default" w:ascii="Arial" w:hAnsi="Arial" w:eastAsia="宋体" w:cs="Arial"/>
                <w:b w:val="0"/>
                <w:color w:val="000000"/>
                <w:kern w:val="2"/>
                <w:sz w:val="18"/>
                <w:szCs w:val="18"/>
                <w:lang w:val="en-US" w:eastAsia="zh-CN" w:bidi="ar-SA"/>
              </w:rPr>
            </w:pPr>
            <w:r>
              <w:rPr>
                <w:rFonts w:hint="eastAsia" w:ascii="Arial" w:hAnsi="Arial" w:eastAsia="宋体" w:cs="Arial"/>
                <w:b w:val="0"/>
                <w:color w:val="000000"/>
                <w:kern w:val="2"/>
                <w:sz w:val="18"/>
                <w:szCs w:val="18"/>
                <w:lang w:val="en-US" w:eastAsia="zh-CN" w:bidi="ar-SA"/>
              </w:rPr>
              <w:t>100</w:t>
            </w:r>
          </w:p>
        </w:tc>
        <w:tc>
          <w:tcPr>
            <w:tcW w:w="597" w:type="dxa"/>
            <w:shd w:val="clear" w:color="auto" w:fill="FFFFFF"/>
            <w:noWrap w:val="0"/>
            <w:vAlign w:val="center"/>
          </w:tcPr>
          <w:p w14:paraId="4410E3AE">
            <w:pPr>
              <w:spacing w:line="280" w:lineRule="exact"/>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是</w:t>
            </w:r>
          </w:p>
        </w:tc>
      </w:tr>
    </w:tbl>
    <w:p w14:paraId="1D540413">
      <w:pPr>
        <w:pStyle w:val="56"/>
        <w:ind w:firstLine="480"/>
        <w:rPr>
          <w:rFonts w:hint="default" w:ascii="Arial" w:hAnsi="Arial" w:eastAsia="宋体" w:cs="Arial"/>
          <w:color w:val="000000"/>
        </w:rPr>
      </w:pPr>
      <w:r>
        <w:rPr>
          <w:rFonts w:hint="default" w:ascii="Arial" w:hAnsi="Arial" w:eastAsia="宋体" w:cs="Arial"/>
          <w:color w:val="000000"/>
        </w:rPr>
        <w:t>综上，在切实落实废气处理措施的基础上，项目废气有组织排放浓度能实现达标排放。</w:t>
      </w:r>
    </w:p>
    <w:p w14:paraId="07B5EA17">
      <w:pPr>
        <w:pStyle w:val="56"/>
        <w:ind w:firstLine="480"/>
        <w:rPr>
          <w:rFonts w:hint="default" w:ascii="Arial" w:hAnsi="Arial" w:eastAsia="宋体" w:cs="Arial"/>
          <w:color w:val="000000"/>
        </w:rPr>
      </w:pPr>
      <w:r>
        <w:rPr>
          <w:rFonts w:hint="default" w:ascii="Arial" w:hAnsi="Arial" w:eastAsia="宋体" w:cs="Arial"/>
          <w:color w:val="000000"/>
        </w:rPr>
        <w:t>2、各排气筒风量核算</w:t>
      </w:r>
    </w:p>
    <w:p w14:paraId="06C548AD">
      <w:pPr>
        <w:pStyle w:val="78"/>
        <w:bidi w:val="0"/>
        <w:rPr>
          <w:rFonts w:hint="default" w:ascii="Arial" w:hAnsi="Arial" w:eastAsia="宋体" w:cs="Arial"/>
          <w:color w:val="000000"/>
        </w:rPr>
      </w:pPr>
      <w:r>
        <w:rPr>
          <w:rFonts w:hint="default" w:ascii="Arial" w:hAnsi="Arial" w:eastAsia="宋体" w:cs="Arial"/>
          <w:color w:val="000000"/>
        </w:rPr>
        <w:t>项目各排气筒风量核算</w:t>
      </w:r>
    </w:p>
    <w:tbl>
      <w:tblPr>
        <w:tblStyle w:val="29"/>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72"/>
        <w:gridCol w:w="2076"/>
        <w:gridCol w:w="736"/>
        <w:gridCol w:w="2779"/>
        <w:gridCol w:w="999"/>
      </w:tblGrid>
      <w:tr w14:paraId="4E1A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3" w:hRule="atLeast"/>
          <w:tblHeader/>
          <w:jc w:val="center"/>
        </w:trPr>
        <w:tc>
          <w:tcPr>
            <w:tcW w:w="1572" w:type="dxa"/>
            <w:noWrap w:val="0"/>
            <w:vAlign w:val="center"/>
          </w:tcPr>
          <w:p w14:paraId="064750B2">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名称</w:t>
            </w:r>
          </w:p>
        </w:tc>
        <w:tc>
          <w:tcPr>
            <w:tcW w:w="2076" w:type="dxa"/>
            <w:noWrap w:val="0"/>
            <w:vAlign w:val="center"/>
          </w:tcPr>
          <w:p w14:paraId="32251E7F">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尺寸</w:t>
            </w:r>
          </w:p>
        </w:tc>
        <w:tc>
          <w:tcPr>
            <w:tcW w:w="736" w:type="dxa"/>
            <w:noWrap w:val="0"/>
            <w:vAlign w:val="center"/>
          </w:tcPr>
          <w:p w14:paraId="0ECFBA85">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数量</w:t>
            </w:r>
          </w:p>
        </w:tc>
        <w:tc>
          <w:tcPr>
            <w:tcW w:w="2779" w:type="dxa"/>
            <w:noWrap w:val="0"/>
            <w:vAlign w:val="center"/>
          </w:tcPr>
          <w:p w14:paraId="646679BB">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风量核算</w:t>
            </w:r>
          </w:p>
        </w:tc>
        <w:tc>
          <w:tcPr>
            <w:tcW w:w="999" w:type="dxa"/>
            <w:noWrap w:val="0"/>
            <w:vAlign w:val="center"/>
          </w:tcPr>
          <w:p w14:paraId="49A071FE">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风量（m</w:t>
            </w:r>
            <w:r>
              <w:rPr>
                <w:rFonts w:hint="default" w:ascii="Arial" w:hAnsi="Arial" w:eastAsia="宋体" w:cs="Arial"/>
                <w:color w:val="000000"/>
                <w:szCs w:val="21"/>
                <w:vertAlign w:val="superscript"/>
              </w:rPr>
              <w:t>3</w:t>
            </w:r>
            <w:r>
              <w:rPr>
                <w:rFonts w:hint="default" w:ascii="Arial" w:hAnsi="Arial" w:eastAsia="宋体" w:cs="Arial"/>
                <w:color w:val="000000"/>
                <w:szCs w:val="21"/>
              </w:rPr>
              <w:t>/h）</w:t>
            </w:r>
          </w:p>
        </w:tc>
      </w:tr>
      <w:tr w14:paraId="5BA7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7163" w:type="dxa"/>
            <w:gridSpan w:val="4"/>
            <w:noWrap w:val="0"/>
            <w:vAlign w:val="center"/>
          </w:tcPr>
          <w:p w14:paraId="485FC812">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DA001设计风量</w:t>
            </w:r>
          </w:p>
        </w:tc>
        <w:tc>
          <w:tcPr>
            <w:tcW w:w="999" w:type="dxa"/>
            <w:noWrap w:val="0"/>
            <w:vAlign w:val="center"/>
          </w:tcPr>
          <w:p w14:paraId="1524AC79">
            <w:pPr>
              <w:adjustRightInd w:val="0"/>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12000</w:t>
            </w:r>
          </w:p>
        </w:tc>
      </w:tr>
      <w:tr w14:paraId="3078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1572" w:type="dxa"/>
            <w:noWrap w:val="0"/>
            <w:vAlign w:val="center"/>
          </w:tcPr>
          <w:p w14:paraId="39140FDD">
            <w:pPr>
              <w:widowControl/>
              <w:jc w:val="center"/>
              <w:textAlignment w:val="center"/>
              <w:rPr>
                <w:rFonts w:hint="default" w:ascii="Arial" w:hAnsi="Arial" w:eastAsia="宋体" w:cs="Arial"/>
                <w:color w:val="000000"/>
                <w:kern w:val="0"/>
                <w:sz w:val="22"/>
                <w:lang w:val="en-US" w:eastAsia="zh-CN" w:bidi="ar"/>
              </w:rPr>
            </w:pPr>
            <w:r>
              <w:rPr>
                <w:rFonts w:hint="default" w:ascii="Arial" w:hAnsi="Arial" w:eastAsia="宋体" w:cs="Arial"/>
                <w:color w:val="000000"/>
                <w:kern w:val="0"/>
                <w:sz w:val="22"/>
                <w:lang w:val="en-US" w:eastAsia="zh-CN" w:bidi="ar"/>
              </w:rPr>
              <w:t>熔融挤出点位集气罩</w:t>
            </w:r>
          </w:p>
        </w:tc>
        <w:tc>
          <w:tcPr>
            <w:tcW w:w="2076" w:type="dxa"/>
            <w:noWrap w:val="0"/>
            <w:vAlign w:val="center"/>
          </w:tcPr>
          <w:p w14:paraId="2A7E1E78">
            <w:pPr>
              <w:widowControl/>
              <w:jc w:val="center"/>
              <w:textAlignment w:val="center"/>
              <w:rPr>
                <w:rFonts w:hint="default" w:ascii="Arial" w:hAnsi="Arial" w:eastAsia="宋体" w:cs="Arial"/>
                <w:color w:val="000000"/>
                <w:szCs w:val="21"/>
              </w:rPr>
            </w:pPr>
            <w:r>
              <w:rPr>
                <w:rFonts w:hint="default" w:ascii="Arial" w:hAnsi="Arial" w:eastAsia="宋体" w:cs="Arial"/>
                <w:color w:val="000000"/>
                <w:szCs w:val="21"/>
                <w:lang w:val="en-US" w:eastAsia="zh-CN"/>
              </w:rPr>
              <w:t>0.</w:t>
            </w:r>
            <w:r>
              <w:rPr>
                <w:rFonts w:hint="eastAsia" w:ascii="Arial" w:hAnsi="Arial" w:eastAsia="宋体" w:cs="Arial"/>
                <w:color w:val="000000"/>
                <w:szCs w:val="21"/>
                <w:lang w:val="en-US" w:eastAsia="zh-CN"/>
              </w:rPr>
              <w:t>2</w:t>
            </w:r>
            <w:r>
              <w:rPr>
                <w:rFonts w:hint="default" w:ascii="Arial" w:hAnsi="Arial" w:eastAsia="宋体" w:cs="Arial"/>
                <w:color w:val="000000"/>
                <w:szCs w:val="21"/>
                <w:lang w:val="en-US" w:eastAsia="zh-CN"/>
              </w:rPr>
              <w:t>5</w:t>
            </w:r>
            <w:r>
              <w:rPr>
                <w:rFonts w:hint="default" w:ascii="Arial" w:hAnsi="Arial" w:eastAsia="宋体" w:cs="Arial"/>
                <w:color w:val="000000"/>
                <w:szCs w:val="21"/>
              </w:rPr>
              <w:t>m×</w:t>
            </w:r>
            <w:r>
              <w:rPr>
                <w:rFonts w:hint="default" w:ascii="Arial" w:hAnsi="Arial" w:eastAsia="宋体" w:cs="Arial"/>
                <w:color w:val="000000"/>
                <w:szCs w:val="21"/>
                <w:lang w:val="en-US" w:eastAsia="zh-CN"/>
              </w:rPr>
              <w:t>0.</w:t>
            </w:r>
            <w:r>
              <w:rPr>
                <w:rFonts w:hint="eastAsia" w:ascii="Arial" w:hAnsi="Arial" w:eastAsia="宋体" w:cs="Arial"/>
                <w:color w:val="000000"/>
                <w:szCs w:val="21"/>
                <w:lang w:val="en-US" w:eastAsia="zh-CN"/>
              </w:rPr>
              <w:t>4</w:t>
            </w:r>
            <w:r>
              <w:rPr>
                <w:rFonts w:hint="default" w:ascii="Arial" w:hAnsi="Arial" w:eastAsia="宋体" w:cs="Arial"/>
                <w:color w:val="000000"/>
                <w:szCs w:val="21"/>
              </w:rPr>
              <w:t>m</w:t>
            </w:r>
          </w:p>
        </w:tc>
        <w:tc>
          <w:tcPr>
            <w:tcW w:w="736" w:type="dxa"/>
            <w:noWrap w:val="0"/>
            <w:vAlign w:val="center"/>
          </w:tcPr>
          <w:p w14:paraId="52EED1DE">
            <w:pPr>
              <w:adjustRightInd w:val="0"/>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8</w:t>
            </w:r>
          </w:p>
        </w:tc>
        <w:tc>
          <w:tcPr>
            <w:tcW w:w="2779" w:type="dxa"/>
            <w:vMerge w:val="restart"/>
            <w:noWrap w:val="0"/>
            <w:vAlign w:val="center"/>
          </w:tcPr>
          <w:p w14:paraId="3EB7B1F7">
            <w:pPr>
              <w:widowControl/>
              <w:jc w:val="center"/>
              <w:textAlignment w:val="center"/>
              <w:rPr>
                <w:rFonts w:hint="default" w:ascii="Arial" w:hAnsi="Arial" w:eastAsia="宋体" w:cs="Arial"/>
                <w:color w:val="000000"/>
                <w:kern w:val="0"/>
                <w:sz w:val="22"/>
                <w:lang w:eastAsia="zh-CN" w:bidi="ar"/>
              </w:rPr>
            </w:pPr>
            <w:r>
              <w:rPr>
                <w:rFonts w:hint="default" w:ascii="Arial" w:hAnsi="Arial" w:eastAsia="宋体" w:cs="Arial"/>
                <w:color w:val="000000"/>
                <w:kern w:val="0"/>
                <w:sz w:val="22"/>
                <w:lang w:bidi="ar"/>
              </w:rPr>
              <w:t>Q=Fv</w:t>
            </w:r>
            <w:r>
              <w:rPr>
                <w:rFonts w:hint="eastAsia" w:ascii="Arial" w:hAnsi="Arial" w:eastAsia="宋体" w:cs="Arial"/>
                <w:color w:val="000000"/>
                <w:kern w:val="0"/>
                <w:sz w:val="22"/>
                <w:lang w:val="en-US" w:eastAsia="zh-CN" w:bidi="ar"/>
              </w:rPr>
              <w:t>*3600</w:t>
            </w:r>
            <w:r>
              <w:rPr>
                <w:rFonts w:hint="default" w:ascii="Arial" w:hAnsi="Arial" w:eastAsia="宋体" w:cs="Arial"/>
                <w:color w:val="000000"/>
                <w:kern w:val="0"/>
                <w:sz w:val="22"/>
                <w:lang w:eastAsia="zh-CN" w:bidi="ar"/>
              </w:rPr>
              <w:t>；Q</w:t>
            </w:r>
            <w:r>
              <w:rPr>
                <w:rFonts w:hint="default" w:ascii="Arial" w:hAnsi="Arial" w:eastAsia="宋体" w:cs="Arial"/>
                <w:color w:val="000000"/>
                <w:kern w:val="0"/>
                <w:sz w:val="22"/>
                <w:lang w:val="en-US" w:eastAsia="zh-CN" w:bidi="ar"/>
              </w:rPr>
              <w:t>-</w:t>
            </w:r>
            <w:r>
              <w:rPr>
                <w:rFonts w:hint="default" w:ascii="Arial" w:hAnsi="Arial" w:eastAsia="宋体" w:cs="Arial"/>
                <w:color w:val="000000"/>
                <w:kern w:val="0"/>
                <w:sz w:val="22"/>
                <w:lang w:eastAsia="zh-CN" w:bidi="ar"/>
              </w:rPr>
              <w:t>集气罩排风量，m/s；F</w:t>
            </w:r>
            <w:r>
              <w:rPr>
                <w:rFonts w:hint="default" w:ascii="Arial" w:hAnsi="Arial" w:eastAsia="宋体" w:cs="Arial"/>
                <w:color w:val="000000"/>
                <w:kern w:val="0"/>
                <w:sz w:val="22"/>
                <w:lang w:val="en-US" w:eastAsia="zh-CN" w:bidi="ar"/>
              </w:rPr>
              <w:t>-</w:t>
            </w:r>
            <w:r>
              <w:rPr>
                <w:rFonts w:hint="default" w:ascii="Arial" w:hAnsi="Arial" w:eastAsia="宋体" w:cs="Arial"/>
                <w:color w:val="000000"/>
                <w:kern w:val="0"/>
                <w:sz w:val="22"/>
                <w:lang w:eastAsia="zh-CN" w:bidi="ar"/>
              </w:rPr>
              <w:t>操作口面积，m</w:t>
            </w:r>
            <w:r>
              <w:rPr>
                <w:rFonts w:hint="default" w:ascii="Arial" w:hAnsi="Arial" w:eastAsia="宋体" w:cs="Arial"/>
                <w:color w:val="000000"/>
                <w:kern w:val="0"/>
                <w:sz w:val="22"/>
                <w:vertAlign w:val="superscript"/>
                <w:lang w:eastAsia="zh-CN" w:bidi="ar"/>
              </w:rPr>
              <w:t>2</w:t>
            </w:r>
            <w:r>
              <w:rPr>
                <w:rFonts w:hint="default" w:ascii="Arial" w:hAnsi="Arial" w:eastAsia="宋体" w:cs="Arial"/>
                <w:color w:val="000000"/>
                <w:kern w:val="0"/>
                <w:sz w:val="22"/>
                <w:lang w:eastAsia="zh-CN" w:bidi="ar"/>
              </w:rPr>
              <w:t>；V</w:t>
            </w:r>
            <w:r>
              <w:rPr>
                <w:rFonts w:hint="default" w:ascii="Arial" w:hAnsi="Arial" w:eastAsia="宋体" w:cs="Arial"/>
                <w:color w:val="000000"/>
                <w:kern w:val="0"/>
                <w:sz w:val="22"/>
                <w:lang w:val="en-US" w:eastAsia="zh-CN" w:bidi="ar"/>
              </w:rPr>
              <w:t>-</w:t>
            </w:r>
            <w:r>
              <w:rPr>
                <w:rFonts w:hint="default" w:ascii="Arial" w:hAnsi="Arial" w:eastAsia="宋体" w:cs="Arial"/>
                <w:color w:val="000000"/>
                <w:kern w:val="0"/>
                <w:sz w:val="22"/>
                <w:lang w:eastAsia="zh-CN" w:bidi="ar"/>
              </w:rPr>
              <w:t>操作口平均速度，0.5-1.5m/s，本项目取</w:t>
            </w:r>
            <w:r>
              <w:rPr>
                <w:rFonts w:hint="eastAsia" w:ascii="Arial" w:hAnsi="Arial" w:eastAsia="宋体" w:cs="Arial"/>
                <w:color w:val="000000"/>
                <w:kern w:val="0"/>
                <w:sz w:val="22"/>
                <w:lang w:val="en-US" w:eastAsia="zh-CN" w:bidi="ar"/>
              </w:rPr>
              <w:t>1.2</w:t>
            </w:r>
            <w:r>
              <w:rPr>
                <w:rFonts w:hint="default" w:ascii="Arial" w:hAnsi="Arial" w:eastAsia="宋体" w:cs="Arial"/>
                <w:color w:val="000000"/>
                <w:kern w:val="0"/>
                <w:sz w:val="22"/>
                <w:lang w:eastAsia="zh-CN" w:bidi="ar"/>
              </w:rPr>
              <w:t>m/s</w:t>
            </w:r>
          </w:p>
        </w:tc>
        <w:tc>
          <w:tcPr>
            <w:tcW w:w="999" w:type="dxa"/>
            <w:noWrap w:val="0"/>
            <w:vAlign w:val="center"/>
          </w:tcPr>
          <w:p w14:paraId="1FAF25AA">
            <w:pPr>
              <w:adjustRightInd w:val="0"/>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3456</w:t>
            </w:r>
          </w:p>
        </w:tc>
      </w:tr>
      <w:tr w14:paraId="2A5F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1572" w:type="dxa"/>
            <w:shd w:val="clear" w:color="auto" w:fill="auto"/>
            <w:noWrap w:val="0"/>
            <w:vAlign w:val="center"/>
          </w:tcPr>
          <w:p w14:paraId="45523947">
            <w:pPr>
              <w:widowControl/>
              <w:jc w:val="center"/>
              <w:textAlignment w:val="center"/>
              <w:rPr>
                <w:rFonts w:hint="default" w:ascii="Arial" w:hAnsi="Arial" w:eastAsia="宋体" w:cs="Arial"/>
                <w:color w:val="000000"/>
                <w:kern w:val="0"/>
                <w:sz w:val="22"/>
                <w:szCs w:val="22"/>
                <w:lang w:val="en-US" w:eastAsia="zh-CN" w:bidi="ar"/>
              </w:rPr>
            </w:pPr>
            <w:r>
              <w:rPr>
                <w:rFonts w:hint="default" w:ascii="Arial" w:hAnsi="Arial" w:eastAsia="宋体" w:cs="Arial"/>
                <w:color w:val="000000"/>
                <w:kern w:val="0"/>
                <w:sz w:val="22"/>
                <w:lang w:val="en-US" w:eastAsia="zh-CN" w:bidi="ar"/>
              </w:rPr>
              <w:t>喷丝点位集气罩</w:t>
            </w:r>
          </w:p>
        </w:tc>
        <w:tc>
          <w:tcPr>
            <w:tcW w:w="2076" w:type="dxa"/>
            <w:shd w:val="clear" w:color="auto" w:fill="auto"/>
            <w:noWrap w:val="0"/>
            <w:vAlign w:val="center"/>
          </w:tcPr>
          <w:p w14:paraId="2AD800F3">
            <w:pPr>
              <w:widowControl/>
              <w:jc w:val="center"/>
              <w:textAlignment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lang w:val="en-US" w:eastAsia="zh-CN"/>
              </w:rPr>
              <w:t>0.</w:t>
            </w:r>
            <w:r>
              <w:rPr>
                <w:rFonts w:hint="eastAsia" w:ascii="Arial" w:hAnsi="Arial" w:eastAsia="宋体" w:cs="Arial"/>
                <w:color w:val="000000"/>
                <w:szCs w:val="21"/>
                <w:lang w:val="en-US" w:eastAsia="zh-CN"/>
              </w:rPr>
              <w:t>25</w:t>
            </w:r>
            <w:r>
              <w:rPr>
                <w:rFonts w:hint="default" w:ascii="Arial" w:hAnsi="Arial" w:eastAsia="宋体" w:cs="Arial"/>
                <w:color w:val="000000"/>
                <w:szCs w:val="21"/>
              </w:rPr>
              <w:t>m×</w:t>
            </w:r>
            <w:r>
              <w:rPr>
                <w:rFonts w:hint="default" w:ascii="Arial" w:hAnsi="Arial" w:eastAsia="宋体" w:cs="Arial"/>
                <w:color w:val="000000"/>
                <w:szCs w:val="21"/>
                <w:lang w:val="en-US" w:eastAsia="zh-CN"/>
              </w:rPr>
              <w:t>0.4</w:t>
            </w:r>
            <w:r>
              <w:rPr>
                <w:rFonts w:hint="default" w:ascii="Arial" w:hAnsi="Arial" w:eastAsia="宋体" w:cs="Arial"/>
                <w:color w:val="000000"/>
                <w:szCs w:val="21"/>
              </w:rPr>
              <w:t>m</w:t>
            </w:r>
          </w:p>
        </w:tc>
        <w:tc>
          <w:tcPr>
            <w:tcW w:w="736" w:type="dxa"/>
            <w:shd w:val="clear" w:color="auto" w:fill="auto"/>
            <w:noWrap w:val="0"/>
            <w:vAlign w:val="center"/>
          </w:tcPr>
          <w:p w14:paraId="084BB684">
            <w:pPr>
              <w:adjustRightInd w:val="0"/>
              <w:snapToGrid w:val="0"/>
              <w:jc w:val="center"/>
              <w:rPr>
                <w:rFonts w:hint="default"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8</w:t>
            </w:r>
          </w:p>
        </w:tc>
        <w:tc>
          <w:tcPr>
            <w:tcW w:w="2779" w:type="dxa"/>
            <w:vMerge w:val="continue"/>
            <w:noWrap w:val="0"/>
            <w:vAlign w:val="center"/>
          </w:tcPr>
          <w:p w14:paraId="2F7D17B9">
            <w:pPr>
              <w:widowControl/>
              <w:jc w:val="center"/>
              <w:textAlignment w:val="center"/>
              <w:rPr>
                <w:rFonts w:hint="default" w:ascii="Arial" w:hAnsi="Arial" w:eastAsia="宋体" w:cs="Arial"/>
                <w:color w:val="000000"/>
                <w:kern w:val="0"/>
                <w:sz w:val="22"/>
                <w:lang w:bidi="ar"/>
              </w:rPr>
            </w:pPr>
          </w:p>
        </w:tc>
        <w:tc>
          <w:tcPr>
            <w:tcW w:w="999" w:type="dxa"/>
            <w:noWrap w:val="0"/>
            <w:vAlign w:val="center"/>
          </w:tcPr>
          <w:p w14:paraId="3D93969E">
            <w:pPr>
              <w:adjustRightInd w:val="0"/>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3456</w:t>
            </w:r>
          </w:p>
        </w:tc>
      </w:tr>
      <w:tr w14:paraId="69A1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1572" w:type="dxa"/>
            <w:noWrap w:val="0"/>
            <w:vAlign w:val="center"/>
          </w:tcPr>
          <w:p w14:paraId="43D3169B">
            <w:pPr>
              <w:widowControl/>
              <w:jc w:val="center"/>
              <w:textAlignment w:val="center"/>
              <w:rPr>
                <w:rFonts w:hint="default" w:ascii="Arial" w:hAnsi="Arial" w:eastAsia="宋体" w:cs="Arial"/>
                <w:color w:val="000000"/>
                <w:kern w:val="0"/>
                <w:sz w:val="22"/>
                <w:lang w:val="en-US" w:eastAsia="zh-CN" w:bidi="ar"/>
              </w:rPr>
            </w:pPr>
            <w:r>
              <w:rPr>
                <w:rFonts w:hint="default" w:ascii="Arial" w:hAnsi="Arial" w:eastAsia="宋体" w:cs="Arial"/>
                <w:color w:val="000000"/>
                <w:kern w:val="0"/>
                <w:sz w:val="22"/>
                <w:lang w:val="en-US" w:eastAsia="zh-CN" w:bidi="ar"/>
              </w:rPr>
              <w:t>上油废气收集集气罩</w:t>
            </w:r>
          </w:p>
        </w:tc>
        <w:tc>
          <w:tcPr>
            <w:tcW w:w="2076" w:type="dxa"/>
            <w:noWrap w:val="0"/>
            <w:vAlign w:val="center"/>
          </w:tcPr>
          <w:p w14:paraId="05020C07">
            <w:pPr>
              <w:widowControl/>
              <w:jc w:val="center"/>
              <w:textAlignment w:val="center"/>
              <w:rPr>
                <w:rFonts w:hint="default" w:ascii="Arial" w:hAnsi="Arial" w:eastAsia="宋体" w:cs="Arial"/>
                <w:color w:val="000000"/>
                <w:szCs w:val="21"/>
              </w:rPr>
            </w:pPr>
            <w:r>
              <w:rPr>
                <w:rFonts w:hint="default" w:ascii="Arial" w:hAnsi="Arial" w:eastAsia="宋体" w:cs="Arial"/>
                <w:color w:val="000000"/>
                <w:szCs w:val="21"/>
                <w:lang w:val="en-US" w:eastAsia="zh-CN"/>
              </w:rPr>
              <w:t>0.</w:t>
            </w:r>
            <w:r>
              <w:rPr>
                <w:rFonts w:hint="eastAsia" w:ascii="Arial" w:hAnsi="Arial" w:eastAsia="宋体" w:cs="Arial"/>
                <w:color w:val="000000"/>
                <w:szCs w:val="21"/>
                <w:lang w:val="en-US" w:eastAsia="zh-CN"/>
              </w:rPr>
              <w:t>35</w:t>
            </w:r>
            <w:r>
              <w:rPr>
                <w:rFonts w:hint="default" w:ascii="Arial" w:hAnsi="Arial" w:eastAsia="宋体" w:cs="Arial"/>
                <w:color w:val="000000"/>
                <w:szCs w:val="21"/>
              </w:rPr>
              <w:t>m×</w:t>
            </w:r>
            <w:r>
              <w:rPr>
                <w:rFonts w:hint="default" w:ascii="Arial" w:hAnsi="Arial" w:eastAsia="宋体" w:cs="Arial"/>
                <w:color w:val="000000"/>
                <w:szCs w:val="21"/>
                <w:lang w:val="en-US" w:eastAsia="zh-CN"/>
              </w:rPr>
              <w:t>0.</w:t>
            </w:r>
            <w:r>
              <w:rPr>
                <w:rFonts w:hint="eastAsia" w:ascii="Arial" w:hAnsi="Arial" w:eastAsia="宋体" w:cs="Arial"/>
                <w:color w:val="000000"/>
                <w:szCs w:val="21"/>
                <w:lang w:val="en-US" w:eastAsia="zh-CN"/>
              </w:rPr>
              <w:t>4</w:t>
            </w:r>
            <w:r>
              <w:rPr>
                <w:rFonts w:hint="default" w:ascii="Arial" w:hAnsi="Arial" w:eastAsia="宋体" w:cs="Arial"/>
                <w:color w:val="000000"/>
                <w:szCs w:val="21"/>
              </w:rPr>
              <w:t>m</w:t>
            </w:r>
          </w:p>
        </w:tc>
        <w:tc>
          <w:tcPr>
            <w:tcW w:w="736" w:type="dxa"/>
            <w:noWrap w:val="0"/>
            <w:vAlign w:val="center"/>
          </w:tcPr>
          <w:p w14:paraId="28A0120A">
            <w:pPr>
              <w:adjustRightInd w:val="0"/>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8</w:t>
            </w:r>
          </w:p>
        </w:tc>
        <w:tc>
          <w:tcPr>
            <w:tcW w:w="2779" w:type="dxa"/>
            <w:vMerge w:val="continue"/>
            <w:noWrap w:val="0"/>
            <w:vAlign w:val="center"/>
          </w:tcPr>
          <w:p w14:paraId="73F6CAD6">
            <w:pPr>
              <w:widowControl/>
              <w:jc w:val="center"/>
              <w:textAlignment w:val="center"/>
              <w:rPr>
                <w:rFonts w:hint="default" w:ascii="Arial" w:hAnsi="Arial" w:eastAsia="宋体" w:cs="Arial"/>
                <w:color w:val="000000"/>
                <w:kern w:val="0"/>
                <w:sz w:val="22"/>
                <w:lang w:bidi="ar"/>
              </w:rPr>
            </w:pPr>
          </w:p>
        </w:tc>
        <w:tc>
          <w:tcPr>
            <w:tcW w:w="999" w:type="dxa"/>
            <w:noWrap w:val="0"/>
            <w:vAlign w:val="center"/>
          </w:tcPr>
          <w:p w14:paraId="18D44786">
            <w:pPr>
              <w:adjustRightInd w:val="0"/>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4838</w:t>
            </w:r>
          </w:p>
        </w:tc>
      </w:tr>
      <w:tr w14:paraId="298B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3" w:hRule="atLeast"/>
          <w:jc w:val="center"/>
        </w:trPr>
        <w:tc>
          <w:tcPr>
            <w:tcW w:w="7163" w:type="dxa"/>
            <w:gridSpan w:val="4"/>
            <w:noWrap w:val="0"/>
            <w:vAlign w:val="center"/>
          </w:tcPr>
          <w:p w14:paraId="1F69F8D2">
            <w:pPr>
              <w:adjustRightInd w:val="0"/>
              <w:snapToGrid w:val="0"/>
              <w:jc w:val="center"/>
              <w:rPr>
                <w:rFonts w:hint="default" w:ascii="Arial" w:hAnsi="Arial" w:eastAsia="宋体" w:cs="Arial"/>
                <w:color w:val="000000"/>
                <w:szCs w:val="21"/>
              </w:rPr>
            </w:pPr>
            <w:r>
              <w:rPr>
                <w:rFonts w:hint="default" w:ascii="Arial" w:hAnsi="Arial" w:eastAsia="宋体" w:cs="Arial"/>
                <w:color w:val="000000"/>
                <w:szCs w:val="21"/>
              </w:rPr>
              <w:t>小计</w:t>
            </w:r>
          </w:p>
        </w:tc>
        <w:tc>
          <w:tcPr>
            <w:tcW w:w="999" w:type="dxa"/>
            <w:noWrap w:val="0"/>
            <w:vAlign w:val="center"/>
          </w:tcPr>
          <w:p w14:paraId="386CEC52">
            <w:pPr>
              <w:adjustRightInd w:val="0"/>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11750</w:t>
            </w:r>
          </w:p>
        </w:tc>
      </w:tr>
    </w:tbl>
    <w:p w14:paraId="4B21DED2">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综上，经核算，各个排气筒核定风量均在设计范围内，考虑实际运行过程中风量损失和预留量，本项目设计风量较为可信，具有可行性。</w:t>
      </w:r>
    </w:p>
    <w:p w14:paraId="1178C71D">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3、废气处理设施技术可行性分析</w:t>
      </w:r>
    </w:p>
    <w:p w14:paraId="7495AF7C">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bCs/>
          <w:color w:val="000000"/>
        </w:rPr>
      </w:pPr>
      <w:r>
        <w:rPr>
          <w:rFonts w:hint="default" w:ascii="Arial" w:hAnsi="Arial" w:eastAsia="宋体" w:cs="Arial"/>
          <w:bCs/>
          <w:color w:val="000000"/>
          <w:szCs w:val="20"/>
        </w:rPr>
        <w:t>本项目</w:t>
      </w:r>
      <w:r>
        <w:rPr>
          <w:rFonts w:hint="default" w:ascii="Arial" w:hAnsi="Arial" w:eastAsia="宋体" w:cs="Arial"/>
          <w:bCs/>
          <w:color w:val="000000"/>
          <w:szCs w:val="20"/>
          <w:lang w:val="en-US" w:eastAsia="zh-CN"/>
        </w:rPr>
        <w:t>使用“</w:t>
      </w:r>
      <w:r>
        <w:rPr>
          <w:rFonts w:hint="eastAsia" w:ascii="Arial" w:hAnsi="Arial" w:cs="Arial"/>
          <w:bCs/>
          <w:color w:val="000000"/>
          <w:szCs w:val="20"/>
          <w:lang w:val="en-US" w:eastAsia="zh-CN"/>
        </w:rPr>
        <w:t>水喷淋+干式过滤+高压静电</w:t>
      </w:r>
      <w:r>
        <w:rPr>
          <w:rFonts w:hint="default" w:ascii="Arial" w:hAnsi="Arial" w:eastAsia="宋体" w:cs="Arial"/>
          <w:bCs/>
          <w:color w:val="000000"/>
          <w:szCs w:val="20"/>
          <w:lang w:val="en-US" w:eastAsia="zh-CN"/>
        </w:rPr>
        <w:t>”对纺丝废气、上油废气进行处理后经不低于</w:t>
      </w:r>
      <w:r>
        <w:rPr>
          <w:rFonts w:hint="eastAsia" w:ascii="Arial" w:hAnsi="Arial" w:cs="Arial"/>
          <w:bCs/>
          <w:color w:val="000000"/>
          <w:szCs w:val="20"/>
          <w:lang w:val="en-US" w:eastAsia="zh-CN"/>
        </w:rPr>
        <w:t>25</w:t>
      </w:r>
      <w:r>
        <w:rPr>
          <w:rFonts w:hint="default" w:ascii="Arial" w:hAnsi="Arial" w:eastAsia="宋体" w:cs="Arial"/>
          <w:bCs/>
          <w:color w:val="000000"/>
          <w:szCs w:val="20"/>
          <w:lang w:val="en-US" w:eastAsia="zh-CN"/>
        </w:rPr>
        <w:t>m排气筒DA001高空</w:t>
      </w:r>
      <w:r>
        <w:rPr>
          <w:rFonts w:hint="default" w:ascii="Arial" w:hAnsi="Arial" w:eastAsia="宋体" w:cs="Arial"/>
          <w:bCs/>
          <w:color w:val="000000"/>
          <w:szCs w:val="20"/>
        </w:rPr>
        <w:t>排放。</w:t>
      </w:r>
      <w:r>
        <w:rPr>
          <w:rFonts w:hint="default" w:ascii="Arial" w:hAnsi="Arial" w:eastAsia="宋体" w:cs="Arial"/>
          <w:color w:val="000000" w:themeColor="text1"/>
          <w14:textFill>
            <w14:solidFill>
              <w14:schemeClr w14:val="tx1"/>
            </w14:solidFill>
          </w14:textFill>
        </w:rPr>
        <w:t>属于《浙江省重点行业挥发性有机物污染防治可行技术指南汇编》中的可行技术，</w:t>
      </w:r>
      <w:r>
        <w:rPr>
          <w:rFonts w:hint="default" w:ascii="Arial" w:hAnsi="Arial" w:eastAsia="宋体" w:cs="Arial"/>
          <w:bCs/>
          <w:color w:val="000000" w:themeColor="text1"/>
          <w14:textFill>
            <w14:solidFill>
              <w14:schemeClr w14:val="tx1"/>
            </w14:solidFill>
          </w14:textFill>
        </w:rPr>
        <w:t>只要企业落实环保设施竣工验收，重视废气设施运行和维护，做好运行台账记录</w:t>
      </w:r>
      <w:r>
        <w:rPr>
          <w:rFonts w:hint="default" w:ascii="Arial" w:hAnsi="Arial" w:eastAsia="宋体" w:cs="Arial"/>
          <w:bCs/>
          <w:color w:val="000000"/>
        </w:rPr>
        <w:t>，在废气污染防治装置正常运行的情况下，本项目对周边大气环境的影响是可接受的。</w:t>
      </w:r>
    </w:p>
    <w:p w14:paraId="49483471">
      <w:pPr>
        <w:pStyle w:val="56"/>
        <w:keepNext w:val="0"/>
        <w:keepLines w:val="0"/>
        <w:pageBreakBefore w:val="0"/>
        <w:widowControl w:val="0"/>
        <w:kinsoku/>
        <w:wordWrap/>
        <w:overflowPunct/>
        <w:topLinePunct w:val="0"/>
        <w:autoSpaceDE/>
        <w:autoSpaceDN/>
        <w:bidi w:val="0"/>
        <w:adjustRightInd/>
        <w:snapToGrid/>
        <w:ind w:left="105" w:leftChars="50" w:firstLine="482"/>
        <w:textAlignment w:val="auto"/>
        <w:rPr>
          <w:rFonts w:hint="default" w:ascii="Arial" w:hAnsi="Arial" w:eastAsia="宋体" w:cs="Arial"/>
          <w:b/>
          <w:color w:val="000000"/>
        </w:rPr>
      </w:pPr>
      <w:r>
        <w:rPr>
          <w:rFonts w:hint="default" w:ascii="Arial" w:hAnsi="Arial" w:eastAsia="宋体" w:cs="Arial"/>
          <w:b/>
          <w:color w:val="000000"/>
        </w:rPr>
        <w:t>4.2.1.5废气监测计划</w:t>
      </w:r>
    </w:p>
    <w:p w14:paraId="048FF11D">
      <w:pPr>
        <w:pStyle w:val="56"/>
        <w:keepNext w:val="0"/>
        <w:keepLines w:val="0"/>
        <w:pageBreakBefore w:val="0"/>
        <w:widowControl w:val="0"/>
        <w:kinsoku/>
        <w:wordWrap/>
        <w:overflowPunct/>
        <w:topLinePunct w:val="0"/>
        <w:autoSpaceDE/>
        <w:autoSpaceDN/>
        <w:bidi w:val="0"/>
        <w:adjustRightInd/>
        <w:snapToGrid/>
        <w:ind w:left="105" w:leftChars="50" w:firstLine="482"/>
        <w:textAlignment w:val="auto"/>
        <w:rPr>
          <w:rFonts w:hint="default" w:ascii="Arial" w:hAnsi="Arial" w:eastAsia="宋体" w:cs="Arial"/>
          <w:b/>
          <w:color w:val="000000"/>
        </w:rPr>
      </w:pPr>
      <w:r>
        <w:rPr>
          <w:rFonts w:hint="default" w:ascii="Arial" w:hAnsi="Arial" w:eastAsia="宋体" w:cs="Arial"/>
          <w:color w:val="000000"/>
          <w:sz w:val="24"/>
        </w:rPr>
        <w:t>本项目废气监测计划依据</w:t>
      </w:r>
      <w:r>
        <w:rPr>
          <w:rFonts w:hint="default" w:ascii="Arial" w:hAnsi="Arial" w:eastAsia="宋体" w:cs="Arial"/>
          <w:color w:val="000000"/>
          <w:sz w:val="24"/>
          <w:lang w:eastAsia="zh-CN"/>
        </w:rPr>
        <w:t>《</w:t>
      </w:r>
      <w:r>
        <w:rPr>
          <w:rFonts w:hint="default" w:ascii="Arial" w:hAnsi="Arial" w:eastAsia="宋体" w:cs="Arial"/>
          <w:color w:val="000000"/>
          <w:sz w:val="24"/>
          <w:lang w:val="en-US" w:eastAsia="zh-CN"/>
        </w:rPr>
        <w:t>排污许可证申请与核发技术规范 化学纤维制造业</w:t>
      </w:r>
      <w:r>
        <w:rPr>
          <w:rFonts w:hint="default" w:ascii="Arial" w:hAnsi="Arial" w:eastAsia="宋体" w:cs="Arial"/>
          <w:color w:val="000000"/>
          <w:sz w:val="24"/>
          <w:lang w:eastAsia="zh-CN"/>
        </w:rPr>
        <w:t>》（</w:t>
      </w:r>
      <w:r>
        <w:rPr>
          <w:rFonts w:hint="default" w:ascii="Arial" w:hAnsi="Arial" w:eastAsia="宋体" w:cs="Arial"/>
          <w:color w:val="000000"/>
          <w:sz w:val="24"/>
          <w:lang w:val="en-US" w:eastAsia="zh-CN"/>
        </w:rPr>
        <w:t>HJ 1102-2020</w:t>
      </w:r>
      <w:r>
        <w:rPr>
          <w:rFonts w:hint="default" w:ascii="Arial" w:hAnsi="Arial" w:eastAsia="宋体" w:cs="Arial"/>
          <w:color w:val="000000"/>
          <w:sz w:val="24"/>
          <w:lang w:eastAsia="zh-CN"/>
        </w:rPr>
        <w:t>）、</w:t>
      </w:r>
      <w:r>
        <w:rPr>
          <w:rFonts w:hint="default" w:ascii="Arial" w:hAnsi="Arial" w:eastAsia="宋体" w:cs="Arial"/>
          <w:color w:val="000000"/>
          <w:sz w:val="24"/>
        </w:rPr>
        <w:t xml:space="preserve">《排污单位自行监测技术指南 </w:t>
      </w:r>
      <w:r>
        <w:rPr>
          <w:rFonts w:hint="default" w:ascii="Arial" w:hAnsi="Arial" w:eastAsia="宋体" w:cs="Arial"/>
          <w:color w:val="000000"/>
          <w:sz w:val="24"/>
          <w:lang w:val="en-US" w:eastAsia="zh-CN"/>
        </w:rPr>
        <w:t>化学纤维制造业</w:t>
      </w:r>
      <w:r>
        <w:rPr>
          <w:rFonts w:hint="default" w:ascii="Arial" w:hAnsi="Arial" w:eastAsia="宋体" w:cs="Arial"/>
          <w:color w:val="000000"/>
          <w:sz w:val="24"/>
        </w:rPr>
        <w:t>》（HJ 1</w:t>
      </w:r>
      <w:r>
        <w:rPr>
          <w:rFonts w:hint="default" w:ascii="Arial" w:hAnsi="Arial" w:eastAsia="宋体" w:cs="Arial"/>
          <w:color w:val="000000"/>
          <w:sz w:val="24"/>
          <w:lang w:val="en-US" w:eastAsia="zh-CN"/>
        </w:rPr>
        <w:t>139</w:t>
      </w:r>
      <w:r>
        <w:rPr>
          <w:rFonts w:hint="default" w:ascii="Arial" w:hAnsi="Arial" w:eastAsia="宋体" w:cs="Arial"/>
          <w:color w:val="000000"/>
          <w:sz w:val="24"/>
        </w:rPr>
        <w:t>-2020）相关要求制定。</w:t>
      </w:r>
    </w:p>
    <w:p w14:paraId="2382007D">
      <w:pPr>
        <w:pStyle w:val="78"/>
        <w:bidi w:val="0"/>
        <w:rPr>
          <w:rFonts w:hint="default" w:ascii="Arial" w:hAnsi="Arial" w:eastAsia="宋体" w:cs="Arial"/>
          <w:color w:val="000000"/>
        </w:rPr>
      </w:pPr>
      <w:r>
        <w:rPr>
          <w:rFonts w:hint="default" w:ascii="Arial" w:hAnsi="Arial" w:eastAsia="宋体" w:cs="Arial"/>
          <w:color w:val="000000"/>
        </w:rPr>
        <w:t>废气监测计划</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927"/>
        <w:gridCol w:w="927"/>
        <w:gridCol w:w="1985"/>
        <w:gridCol w:w="794"/>
        <w:gridCol w:w="3048"/>
      </w:tblGrid>
      <w:tr w14:paraId="14E9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62" w:type="dxa"/>
            <w:gridSpan w:val="2"/>
            <w:tcBorders>
              <w:tl2br w:val="nil"/>
            </w:tcBorders>
            <w:shd w:val="clear" w:color="auto" w:fill="FFFFFF"/>
            <w:noWrap w:val="0"/>
            <w:vAlign w:val="center"/>
          </w:tcPr>
          <w:p w14:paraId="04178798">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项目</w:t>
            </w:r>
          </w:p>
        </w:tc>
        <w:tc>
          <w:tcPr>
            <w:tcW w:w="927" w:type="dxa"/>
            <w:shd w:val="clear" w:color="auto" w:fill="FFFFFF"/>
            <w:noWrap w:val="0"/>
            <w:vAlign w:val="center"/>
          </w:tcPr>
          <w:p w14:paraId="25E9F8FA">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监测点位</w:t>
            </w:r>
          </w:p>
        </w:tc>
        <w:tc>
          <w:tcPr>
            <w:tcW w:w="1985" w:type="dxa"/>
            <w:shd w:val="clear" w:color="auto" w:fill="FFFFFF"/>
            <w:noWrap w:val="0"/>
            <w:vAlign w:val="center"/>
          </w:tcPr>
          <w:p w14:paraId="6013A072">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监测指标</w:t>
            </w:r>
          </w:p>
        </w:tc>
        <w:tc>
          <w:tcPr>
            <w:tcW w:w="794" w:type="dxa"/>
            <w:shd w:val="clear" w:color="auto" w:fill="FFFFFF"/>
            <w:noWrap w:val="0"/>
            <w:vAlign w:val="center"/>
          </w:tcPr>
          <w:p w14:paraId="1381621F">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监测频次</w:t>
            </w:r>
          </w:p>
        </w:tc>
        <w:tc>
          <w:tcPr>
            <w:tcW w:w="3048" w:type="dxa"/>
            <w:shd w:val="clear" w:color="auto" w:fill="FFFFFF"/>
            <w:noWrap w:val="0"/>
            <w:vAlign w:val="center"/>
          </w:tcPr>
          <w:p w14:paraId="1F0DB769">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执行排放标准</w:t>
            </w:r>
          </w:p>
        </w:tc>
      </w:tr>
      <w:tr w14:paraId="29A5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5" w:type="dxa"/>
            <w:vMerge w:val="restart"/>
            <w:shd w:val="clear" w:color="auto" w:fill="FFFFFF"/>
            <w:noWrap w:val="0"/>
            <w:vAlign w:val="center"/>
          </w:tcPr>
          <w:p w14:paraId="6664D876">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废气</w:t>
            </w:r>
          </w:p>
        </w:tc>
        <w:tc>
          <w:tcPr>
            <w:tcW w:w="927" w:type="dxa"/>
            <w:shd w:val="clear" w:color="auto" w:fill="FFFFFF"/>
            <w:noWrap w:val="0"/>
            <w:vAlign w:val="center"/>
          </w:tcPr>
          <w:p w14:paraId="4026C999">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有组织废气</w:t>
            </w:r>
          </w:p>
        </w:tc>
        <w:tc>
          <w:tcPr>
            <w:tcW w:w="927" w:type="dxa"/>
            <w:shd w:val="clear" w:color="auto" w:fill="FFFFFF"/>
            <w:noWrap w:val="0"/>
            <w:vAlign w:val="center"/>
          </w:tcPr>
          <w:p w14:paraId="54EC9380">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kern w:val="0"/>
                <w:szCs w:val="21"/>
              </w:rPr>
              <w:t>DA001</w:t>
            </w:r>
          </w:p>
        </w:tc>
        <w:tc>
          <w:tcPr>
            <w:tcW w:w="1985" w:type="dxa"/>
            <w:shd w:val="clear" w:color="auto" w:fill="FFFFFF"/>
            <w:noWrap w:val="0"/>
            <w:vAlign w:val="center"/>
          </w:tcPr>
          <w:p w14:paraId="4060A164">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总挥发性有机物、非甲烷总烃、油雾</w:t>
            </w:r>
            <w:r>
              <w:rPr>
                <w:rFonts w:hint="default" w:ascii="Arial" w:hAnsi="Arial" w:eastAsia="宋体" w:cs="Arial"/>
                <w:b w:val="0"/>
                <w:color w:val="000000"/>
                <w:szCs w:val="21"/>
              </w:rPr>
              <w:t>、臭气浓度</w:t>
            </w:r>
          </w:p>
        </w:tc>
        <w:tc>
          <w:tcPr>
            <w:tcW w:w="794" w:type="dxa"/>
            <w:shd w:val="clear" w:color="auto" w:fill="FFFFFF"/>
            <w:noWrap w:val="0"/>
            <w:vAlign w:val="center"/>
          </w:tcPr>
          <w:p w14:paraId="44F54879">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1次/</w:t>
            </w:r>
            <w:r>
              <w:rPr>
                <w:rFonts w:hint="default" w:ascii="Arial" w:hAnsi="Arial" w:eastAsia="宋体" w:cs="Arial"/>
                <w:b w:val="0"/>
                <w:color w:val="000000"/>
                <w:szCs w:val="21"/>
                <w:lang w:val="en-US" w:eastAsia="zh-CN"/>
              </w:rPr>
              <w:t>半</w:t>
            </w:r>
            <w:r>
              <w:rPr>
                <w:rFonts w:hint="default" w:ascii="Arial" w:hAnsi="Arial" w:eastAsia="宋体" w:cs="Arial"/>
                <w:b w:val="0"/>
                <w:color w:val="000000"/>
                <w:szCs w:val="21"/>
              </w:rPr>
              <w:t>年</w:t>
            </w:r>
          </w:p>
        </w:tc>
        <w:tc>
          <w:tcPr>
            <w:tcW w:w="3048" w:type="dxa"/>
            <w:shd w:val="clear" w:color="auto" w:fill="FFFFFF"/>
            <w:noWrap w:val="0"/>
            <w:vAlign w:val="center"/>
          </w:tcPr>
          <w:p w14:paraId="5CB3C858">
            <w:pPr>
              <w:spacing w:line="280" w:lineRule="exact"/>
              <w:jc w:val="center"/>
              <w:rPr>
                <w:rFonts w:hint="default" w:ascii="Arial" w:hAnsi="Arial" w:eastAsia="宋体" w:cs="Arial"/>
                <w:b w:val="0"/>
                <w:color w:val="000000"/>
                <w:szCs w:val="21"/>
                <w:lang w:eastAsia="zh-CN"/>
              </w:rPr>
            </w:pPr>
            <w:r>
              <w:rPr>
                <w:rFonts w:hint="default" w:ascii="Arial" w:hAnsi="Arial" w:eastAsia="宋体" w:cs="Arial"/>
                <w:color w:val="000000"/>
                <w:szCs w:val="21"/>
                <w:lang w:val="en-US" w:eastAsia="zh-CN"/>
              </w:rPr>
              <w:t>《化学纤维工业大气污染物排放标准》（DB 33/2563-2022）</w:t>
            </w:r>
          </w:p>
        </w:tc>
      </w:tr>
      <w:tr w14:paraId="4A07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5" w:type="dxa"/>
            <w:vMerge w:val="continue"/>
            <w:shd w:val="clear" w:color="auto" w:fill="FFFFFF"/>
            <w:noWrap w:val="0"/>
            <w:vAlign w:val="center"/>
          </w:tcPr>
          <w:p w14:paraId="779EBCF5">
            <w:pPr>
              <w:spacing w:line="280" w:lineRule="exact"/>
              <w:jc w:val="center"/>
              <w:rPr>
                <w:rFonts w:hint="default" w:ascii="Arial" w:hAnsi="Arial" w:eastAsia="宋体" w:cs="Arial"/>
                <w:b w:val="0"/>
                <w:color w:val="000000"/>
                <w:szCs w:val="21"/>
              </w:rPr>
            </w:pPr>
          </w:p>
        </w:tc>
        <w:tc>
          <w:tcPr>
            <w:tcW w:w="927" w:type="dxa"/>
            <w:vMerge w:val="restart"/>
            <w:shd w:val="clear" w:color="auto" w:fill="FFFFFF"/>
            <w:noWrap w:val="0"/>
            <w:vAlign w:val="center"/>
          </w:tcPr>
          <w:p w14:paraId="31A87BE7">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无组织废气</w:t>
            </w:r>
          </w:p>
        </w:tc>
        <w:tc>
          <w:tcPr>
            <w:tcW w:w="927" w:type="dxa"/>
            <w:vMerge w:val="restart"/>
            <w:shd w:val="clear" w:color="auto" w:fill="FFFFFF"/>
            <w:noWrap w:val="0"/>
            <w:vAlign w:val="center"/>
          </w:tcPr>
          <w:p w14:paraId="0C7C3AB8">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厂界</w:t>
            </w:r>
          </w:p>
        </w:tc>
        <w:tc>
          <w:tcPr>
            <w:tcW w:w="1985" w:type="dxa"/>
            <w:shd w:val="clear" w:color="auto" w:fill="FFFFFF"/>
            <w:noWrap w:val="0"/>
            <w:vAlign w:val="center"/>
          </w:tcPr>
          <w:p w14:paraId="411D491E">
            <w:pPr>
              <w:spacing w:line="280" w:lineRule="exact"/>
              <w:jc w:val="center"/>
              <w:rPr>
                <w:rFonts w:hint="default" w:ascii="Arial" w:hAnsi="Arial" w:eastAsia="宋体" w:cs="Arial"/>
                <w:b w:val="0"/>
                <w:color w:val="000000"/>
                <w:szCs w:val="21"/>
                <w:vertAlign w:val="baseline"/>
                <w:lang w:val="en-US" w:eastAsia="zh-CN"/>
              </w:rPr>
            </w:pPr>
            <w:r>
              <w:rPr>
                <w:rFonts w:hint="default" w:ascii="Arial" w:hAnsi="Arial" w:eastAsia="宋体" w:cs="Arial"/>
                <w:b w:val="0"/>
                <w:color w:val="000000"/>
                <w:szCs w:val="21"/>
              </w:rPr>
              <w:t>颗粒物、非甲烷总烃</w:t>
            </w:r>
          </w:p>
        </w:tc>
        <w:tc>
          <w:tcPr>
            <w:tcW w:w="794" w:type="dxa"/>
            <w:shd w:val="clear" w:color="auto" w:fill="FFFFFF"/>
            <w:noWrap w:val="0"/>
            <w:vAlign w:val="center"/>
          </w:tcPr>
          <w:p w14:paraId="3A60F999">
            <w:pPr>
              <w:spacing w:line="280" w:lineRule="exact"/>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1次/</w:t>
            </w:r>
            <w:r>
              <w:rPr>
                <w:rFonts w:hint="default" w:ascii="Arial" w:hAnsi="Arial" w:eastAsia="宋体" w:cs="Arial"/>
                <w:b w:val="0"/>
                <w:color w:val="000000"/>
                <w:szCs w:val="21"/>
                <w:lang w:val="en-US" w:eastAsia="zh-CN"/>
              </w:rPr>
              <w:t>季度</w:t>
            </w:r>
          </w:p>
        </w:tc>
        <w:tc>
          <w:tcPr>
            <w:tcW w:w="3048" w:type="dxa"/>
            <w:vMerge w:val="restart"/>
            <w:shd w:val="clear" w:color="auto" w:fill="FFFFFF"/>
            <w:noWrap w:val="0"/>
            <w:vAlign w:val="center"/>
          </w:tcPr>
          <w:p w14:paraId="4AF2706C">
            <w:pPr>
              <w:spacing w:line="280" w:lineRule="exact"/>
              <w:jc w:val="center"/>
              <w:rPr>
                <w:rFonts w:hint="default" w:ascii="Arial" w:hAnsi="Arial" w:eastAsia="宋体" w:cs="Arial"/>
                <w:b w:val="0"/>
                <w:color w:val="000000"/>
                <w:szCs w:val="21"/>
              </w:rPr>
            </w:pPr>
            <w:r>
              <w:rPr>
                <w:rFonts w:hint="default" w:ascii="Arial" w:hAnsi="Arial" w:eastAsia="宋体" w:cs="Arial"/>
                <w:color w:val="000000"/>
                <w:szCs w:val="21"/>
                <w:lang w:val="en-US" w:eastAsia="zh-CN"/>
              </w:rPr>
              <w:t>《化学纤维工业大气污染物排放标准》（DB 33/2563-2022）</w:t>
            </w:r>
            <w:r>
              <w:rPr>
                <w:rFonts w:hint="default" w:ascii="Arial" w:hAnsi="Arial" w:eastAsia="宋体" w:cs="Arial"/>
                <w:b w:val="0"/>
                <w:color w:val="000000"/>
                <w:szCs w:val="21"/>
              </w:rPr>
              <w:t>、《大气污染物综合排放标准》（GB 16297-1996）</w:t>
            </w:r>
          </w:p>
        </w:tc>
      </w:tr>
      <w:tr w14:paraId="6E22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5" w:type="dxa"/>
            <w:vMerge w:val="continue"/>
            <w:shd w:val="clear" w:color="auto" w:fill="FFFFFF"/>
            <w:noWrap w:val="0"/>
            <w:vAlign w:val="center"/>
          </w:tcPr>
          <w:p w14:paraId="0F32E730">
            <w:pPr>
              <w:spacing w:line="280" w:lineRule="exact"/>
              <w:jc w:val="center"/>
              <w:rPr>
                <w:rFonts w:hint="default" w:ascii="Arial" w:hAnsi="Arial" w:eastAsia="宋体" w:cs="Arial"/>
                <w:b w:val="0"/>
                <w:color w:val="000000"/>
                <w:szCs w:val="21"/>
              </w:rPr>
            </w:pPr>
          </w:p>
        </w:tc>
        <w:tc>
          <w:tcPr>
            <w:tcW w:w="927" w:type="dxa"/>
            <w:vMerge w:val="continue"/>
            <w:shd w:val="clear" w:color="auto" w:fill="FFFFFF"/>
            <w:noWrap w:val="0"/>
            <w:vAlign w:val="center"/>
          </w:tcPr>
          <w:p w14:paraId="2BC4B5DA">
            <w:pPr>
              <w:spacing w:line="280" w:lineRule="exact"/>
              <w:jc w:val="center"/>
              <w:rPr>
                <w:rFonts w:hint="default" w:ascii="Arial" w:hAnsi="Arial" w:eastAsia="宋体" w:cs="Arial"/>
                <w:b w:val="0"/>
                <w:color w:val="000000"/>
                <w:szCs w:val="21"/>
              </w:rPr>
            </w:pPr>
          </w:p>
        </w:tc>
        <w:tc>
          <w:tcPr>
            <w:tcW w:w="927" w:type="dxa"/>
            <w:vMerge w:val="continue"/>
            <w:shd w:val="clear" w:color="auto" w:fill="FFFFFF"/>
            <w:noWrap w:val="0"/>
            <w:vAlign w:val="center"/>
          </w:tcPr>
          <w:p w14:paraId="12DD0474">
            <w:pPr>
              <w:spacing w:line="280" w:lineRule="exact"/>
              <w:jc w:val="center"/>
              <w:rPr>
                <w:rFonts w:hint="default" w:ascii="Arial" w:hAnsi="Arial" w:eastAsia="宋体" w:cs="Arial"/>
                <w:b w:val="0"/>
                <w:color w:val="000000"/>
                <w:szCs w:val="21"/>
              </w:rPr>
            </w:pPr>
          </w:p>
        </w:tc>
        <w:tc>
          <w:tcPr>
            <w:tcW w:w="1985" w:type="dxa"/>
            <w:shd w:val="clear" w:color="auto" w:fill="FFFFFF"/>
            <w:noWrap w:val="0"/>
            <w:vAlign w:val="center"/>
          </w:tcPr>
          <w:p w14:paraId="6C81DEA3">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臭气浓度</w:t>
            </w:r>
          </w:p>
        </w:tc>
        <w:tc>
          <w:tcPr>
            <w:tcW w:w="794" w:type="dxa"/>
            <w:shd w:val="clear" w:color="auto" w:fill="FFFFFF"/>
            <w:noWrap w:val="0"/>
            <w:vAlign w:val="center"/>
          </w:tcPr>
          <w:p w14:paraId="0E40A039">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1次/</w:t>
            </w:r>
            <w:r>
              <w:rPr>
                <w:rFonts w:hint="default" w:ascii="Arial" w:hAnsi="Arial" w:eastAsia="宋体" w:cs="Arial"/>
                <w:b w:val="0"/>
                <w:color w:val="000000"/>
                <w:szCs w:val="21"/>
                <w:lang w:val="en-US" w:eastAsia="zh-CN"/>
              </w:rPr>
              <w:t>半</w:t>
            </w:r>
            <w:r>
              <w:rPr>
                <w:rFonts w:hint="default" w:ascii="Arial" w:hAnsi="Arial" w:eastAsia="宋体" w:cs="Arial"/>
                <w:b w:val="0"/>
                <w:color w:val="000000"/>
                <w:szCs w:val="21"/>
              </w:rPr>
              <w:t>年</w:t>
            </w:r>
          </w:p>
        </w:tc>
        <w:tc>
          <w:tcPr>
            <w:tcW w:w="3048" w:type="dxa"/>
            <w:vMerge w:val="continue"/>
            <w:shd w:val="clear" w:color="auto" w:fill="FFFFFF"/>
            <w:noWrap w:val="0"/>
            <w:vAlign w:val="center"/>
          </w:tcPr>
          <w:p w14:paraId="4515D2EB">
            <w:pPr>
              <w:spacing w:line="280" w:lineRule="exact"/>
              <w:jc w:val="center"/>
              <w:rPr>
                <w:rFonts w:hint="default" w:ascii="Arial" w:hAnsi="Arial" w:eastAsia="宋体" w:cs="Arial"/>
                <w:color w:val="000000"/>
                <w:szCs w:val="21"/>
                <w:lang w:val="en-US" w:eastAsia="zh-CN"/>
              </w:rPr>
            </w:pPr>
          </w:p>
        </w:tc>
      </w:tr>
    </w:tbl>
    <w:p w14:paraId="3D9D8D73">
      <w:pPr>
        <w:pStyle w:val="76"/>
        <w:bidi w:val="0"/>
        <w:ind w:left="200" w:leftChars="0" w:hanging="200" w:firstLineChars="0"/>
        <w:rPr>
          <w:rFonts w:hint="default"/>
        </w:rPr>
      </w:pPr>
      <w:r>
        <w:rPr>
          <w:rFonts w:hint="default"/>
        </w:rPr>
        <w:t>废水环境影响和保护措施</w:t>
      </w:r>
    </w:p>
    <w:p w14:paraId="55784EEF">
      <w:pPr>
        <w:pStyle w:val="85"/>
        <w:keepNext w:val="0"/>
        <w:keepLines w:val="0"/>
        <w:pageBreakBefore w:val="0"/>
        <w:widowControl w:val="0"/>
        <w:numPr>
          <w:ilvl w:val="3"/>
          <w:numId w:val="0"/>
        </w:numPr>
        <w:kinsoku/>
        <w:wordWrap/>
        <w:overflowPunct/>
        <w:topLinePunct w:val="0"/>
        <w:autoSpaceDE/>
        <w:autoSpaceDN/>
        <w:bidi w:val="0"/>
        <w:adjustRightInd/>
        <w:snapToGrid/>
        <w:ind w:left="105" w:leftChars="50" w:firstLine="480" w:firstLineChars="200"/>
        <w:textAlignment w:val="auto"/>
        <w:rPr>
          <w:rFonts w:hint="default" w:ascii="Arial" w:hAnsi="Arial" w:eastAsia="宋体" w:cs="Arial"/>
          <w:b w:val="0"/>
          <w:color w:val="000000"/>
          <w:szCs w:val="24"/>
        </w:rPr>
      </w:pPr>
      <w:r>
        <w:rPr>
          <w:rFonts w:hint="default" w:ascii="Arial" w:hAnsi="Arial" w:eastAsia="宋体" w:cs="Arial"/>
          <w:b w:val="0"/>
          <w:color w:val="000000"/>
          <w:szCs w:val="24"/>
        </w:rPr>
        <w:t>本项目生活污水经新建化粪池处理后纳入市政污水管网，最终送嘉兴市联合污水处理厂统一达标处理后排放。</w:t>
      </w:r>
    </w:p>
    <w:p w14:paraId="21A3E69C">
      <w:pPr>
        <w:pStyle w:val="85"/>
        <w:keepNext w:val="0"/>
        <w:keepLines w:val="0"/>
        <w:pageBreakBefore w:val="0"/>
        <w:widowControl w:val="0"/>
        <w:numPr>
          <w:ilvl w:val="3"/>
          <w:numId w:val="0"/>
        </w:numPr>
        <w:kinsoku/>
        <w:wordWrap/>
        <w:overflowPunct/>
        <w:topLinePunct w:val="0"/>
        <w:autoSpaceDE/>
        <w:autoSpaceDN/>
        <w:bidi w:val="0"/>
        <w:adjustRightInd/>
        <w:snapToGrid/>
        <w:ind w:left="105" w:leftChars="50" w:firstLine="482" w:firstLineChars="200"/>
        <w:textAlignment w:val="auto"/>
        <w:rPr>
          <w:rFonts w:hint="default" w:ascii="Arial" w:hAnsi="Arial" w:eastAsia="宋体" w:cs="Arial"/>
          <w:bCs w:val="0"/>
          <w:color w:val="000000"/>
          <w:szCs w:val="24"/>
        </w:rPr>
      </w:pPr>
      <w:r>
        <w:rPr>
          <w:rFonts w:hint="default" w:ascii="Arial" w:hAnsi="Arial" w:eastAsia="宋体" w:cs="Arial"/>
          <w:bCs w:val="0"/>
          <w:color w:val="000000"/>
          <w:szCs w:val="24"/>
        </w:rPr>
        <w:t>4.2.2.1废水源强核算</w:t>
      </w:r>
    </w:p>
    <w:p w14:paraId="752F3F40">
      <w:pPr>
        <w:pStyle w:val="52"/>
        <w:keepNext w:val="0"/>
        <w:keepLines w:val="0"/>
        <w:pageBreakBefore w:val="0"/>
        <w:widowControl w:val="0"/>
        <w:numPr>
          <w:ilvl w:val="0"/>
          <w:numId w:val="10"/>
        </w:numPr>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sz w:val="24"/>
          <w:szCs w:val="24"/>
          <w:lang w:val="en-US" w:eastAsia="zh-CN"/>
        </w:rPr>
      </w:pPr>
      <w:r>
        <w:rPr>
          <w:rFonts w:hint="default" w:ascii="Arial" w:hAnsi="Arial" w:eastAsia="宋体" w:cs="Arial"/>
          <w:bCs/>
          <w:color w:val="000000"/>
          <w:kern w:val="28"/>
          <w:sz w:val="24"/>
          <w:szCs w:val="24"/>
          <w:lang w:val="en-US" w:eastAsia="zh-CN"/>
        </w:rPr>
        <w:t>丙纶丝油剂配制用水：本项目油剂原液与水配比例为1:5，油剂原液年用量为96t，使用新鲜水量为480t/a。该部分用水在生产过程中蒸发损耗</w:t>
      </w:r>
      <w:r>
        <w:rPr>
          <w:rFonts w:hint="default" w:ascii="Arial" w:hAnsi="Arial" w:eastAsia="宋体" w:cs="Arial"/>
          <w:sz w:val="24"/>
          <w:szCs w:val="24"/>
          <w:lang w:val="en-US" w:eastAsia="zh-CN"/>
        </w:rPr>
        <w:t>，无废水产生。</w:t>
      </w:r>
    </w:p>
    <w:p w14:paraId="777CE2EE">
      <w:pPr>
        <w:pStyle w:val="52"/>
        <w:keepNext w:val="0"/>
        <w:keepLines w:val="0"/>
        <w:pageBreakBefore w:val="0"/>
        <w:widowControl w:val="0"/>
        <w:numPr>
          <w:ilvl w:val="0"/>
          <w:numId w:val="10"/>
        </w:numPr>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sz w:val="24"/>
          <w:szCs w:val="24"/>
          <w:lang w:val="en-US" w:eastAsia="zh-CN"/>
        </w:rPr>
      </w:pPr>
      <w:r>
        <w:rPr>
          <w:rFonts w:hint="default" w:ascii="Arial" w:hAnsi="Arial" w:eastAsia="宋体" w:cs="Arial"/>
          <w:sz w:val="24"/>
          <w:szCs w:val="24"/>
          <w:lang w:val="en-US" w:eastAsia="zh-CN"/>
        </w:rPr>
        <w:t>喷淋用水</w:t>
      </w:r>
    </w:p>
    <w:p w14:paraId="14331871">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50" w:firstLine="480" w:firstLineChars="200"/>
        <w:textAlignment w:val="auto"/>
        <w:rPr>
          <w:rFonts w:hint="eastAsia" w:ascii="Arial" w:hAnsi="Arial" w:eastAsia="宋体" w:cs="Arial"/>
          <w:sz w:val="24"/>
          <w:szCs w:val="24"/>
          <w:lang w:val="en-US" w:eastAsia="zh-CN"/>
        </w:rPr>
      </w:pPr>
      <w:r>
        <w:rPr>
          <w:rFonts w:hint="default" w:ascii="Arial" w:hAnsi="Arial" w:eastAsia="宋体" w:cs="Arial"/>
          <w:sz w:val="24"/>
          <w:szCs w:val="24"/>
          <w:lang w:val="en-US" w:eastAsia="zh-CN"/>
        </w:rPr>
        <w:t>本项目废气使用水喷淋对废气进行预处理，喷淋水循</w:t>
      </w:r>
      <w:r>
        <w:rPr>
          <w:rFonts w:hint="default" w:ascii="Arial" w:hAnsi="Arial" w:eastAsia="宋体" w:cs="Arial"/>
          <w:color w:val="000000" w:themeColor="text1"/>
          <w:sz w:val="24"/>
          <w:szCs w:val="24"/>
          <w:lang w:val="en-US" w:eastAsia="zh-CN"/>
          <w14:textFill>
            <w14:solidFill>
              <w14:schemeClr w14:val="tx1"/>
            </w14:solidFill>
          </w14:textFill>
        </w:rPr>
        <w:t>环使用定期捞油，</w:t>
      </w:r>
      <w:r>
        <w:rPr>
          <w:rFonts w:hint="eastAsia" w:ascii="Arial" w:hAnsi="Arial" w:eastAsia="宋体" w:cs="Arial"/>
          <w:color w:val="000000" w:themeColor="text1"/>
          <w:sz w:val="24"/>
          <w:szCs w:val="24"/>
          <w:lang w:val="en-US" w:eastAsia="zh-CN"/>
          <w14:textFill>
            <w14:solidFill>
              <w14:schemeClr w14:val="tx1"/>
            </w14:solidFill>
          </w14:textFill>
        </w:rPr>
        <w:t>喷淋水箱容量约4m</w:t>
      </w:r>
      <w:r>
        <w:rPr>
          <w:rFonts w:hint="eastAsia" w:ascii="Arial" w:hAnsi="Arial" w:eastAsia="宋体" w:cs="Arial"/>
          <w:color w:val="000000" w:themeColor="text1"/>
          <w:sz w:val="24"/>
          <w:szCs w:val="24"/>
          <w:vertAlign w:val="superscript"/>
          <w:lang w:val="en-US" w:eastAsia="zh-CN"/>
          <w14:textFill>
            <w14:solidFill>
              <w14:schemeClr w14:val="tx1"/>
            </w14:solidFill>
          </w14:textFill>
        </w:rPr>
        <w:t>3</w:t>
      </w:r>
      <w:r>
        <w:rPr>
          <w:rFonts w:hint="eastAsia" w:ascii="Arial" w:hAnsi="Arial" w:eastAsia="宋体" w:cs="Arial"/>
          <w:color w:val="000000" w:themeColor="text1"/>
          <w:sz w:val="24"/>
          <w:szCs w:val="24"/>
          <w:vertAlign w:val="baseline"/>
          <w:lang w:val="en-US" w:eastAsia="zh-CN"/>
          <w14:textFill>
            <w14:solidFill>
              <w14:schemeClr w14:val="tx1"/>
            </w14:solidFill>
          </w14:textFill>
        </w:rPr>
        <w:t>，每年整体更换3次，产生的喷淋废水作为危</w:t>
      </w:r>
      <w:r>
        <w:rPr>
          <w:rFonts w:hint="eastAsia" w:ascii="Arial" w:hAnsi="Arial" w:eastAsia="宋体" w:cs="Arial"/>
          <w:sz w:val="24"/>
          <w:szCs w:val="24"/>
          <w:vertAlign w:val="baseline"/>
          <w:lang w:val="en-US" w:eastAsia="zh-CN"/>
        </w:rPr>
        <w:t>废委托有资质单位处置</w:t>
      </w:r>
      <w:r>
        <w:rPr>
          <w:rFonts w:hint="default" w:ascii="Arial" w:hAnsi="Arial" w:eastAsia="宋体" w:cs="Arial"/>
          <w:sz w:val="24"/>
          <w:szCs w:val="24"/>
          <w:lang w:val="en-US" w:eastAsia="zh-CN"/>
        </w:rPr>
        <w:t>。喷淋塔循环量约为30t/h，年运行时间7200h，年循环量约为21.6万t，循环损耗按1.5%计</w:t>
      </w:r>
      <w:r>
        <w:rPr>
          <w:rFonts w:hint="eastAsia" w:ascii="Arial" w:hAnsi="Arial" w:eastAsia="宋体" w:cs="Arial"/>
          <w:sz w:val="24"/>
          <w:szCs w:val="24"/>
          <w:lang w:val="en-US" w:eastAsia="zh-CN"/>
        </w:rPr>
        <w:t>。综上，项目</w:t>
      </w:r>
      <w:r>
        <w:rPr>
          <w:rFonts w:hint="default" w:ascii="Arial" w:hAnsi="Arial" w:eastAsia="宋体" w:cs="Arial"/>
          <w:sz w:val="24"/>
          <w:szCs w:val="24"/>
          <w:lang w:val="en-US" w:eastAsia="zh-CN"/>
        </w:rPr>
        <w:t>年补充水量约为32</w:t>
      </w:r>
      <w:r>
        <w:rPr>
          <w:rFonts w:hint="eastAsia" w:ascii="Arial" w:hAnsi="Arial" w:eastAsia="宋体" w:cs="Arial"/>
          <w:sz w:val="24"/>
          <w:szCs w:val="24"/>
          <w:lang w:val="en-US" w:eastAsia="zh-CN"/>
        </w:rPr>
        <w:t>52</w:t>
      </w:r>
      <w:r>
        <w:rPr>
          <w:rFonts w:hint="default" w:ascii="Arial" w:hAnsi="Arial" w:eastAsia="宋体" w:cs="Arial"/>
          <w:sz w:val="24"/>
          <w:szCs w:val="24"/>
          <w:lang w:val="en-US" w:eastAsia="zh-CN"/>
        </w:rPr>
        <w:t>t/a</w:t>
      </w:r>
      <w:r>
        <w:rPr>
          <w:rFonts w:hint="eastAsia" w:ascii="Arial" w:hAnsi="Arial" w:eastAsia="宋体" w:cs="Arial"/>
          <w:sz w:val="24"/>
          <w:szCs w:val="24"/>
          <w:lang w:val="en-US" w:eastAsia="zh-CN"/>
        </w:rPr>
        <w:t>。</w:t>
      </w:r>
    </w:p>
    <w:p w14:paraId="3CC24BCD">
      <w:pPr>
        <w:pStyle w:val="52"/>
        <w:keepNext w:val="0"/>
        <w:keepLines w:val="0"/>
        <w:pageBreakBefore w:val="0"/>
        <w:widowControl w:val="0"/>
        <w:numPr>
          <w:ilvl w:val="0"/>
          <w:numId w:val="10"/>
        </w:numPr>
        <w:kinsoku/>
        <w:wordWrap/>
        <w:overflowPunct/>
        <w:topLinePunct w:val="0"/>
        <w:autoSpaceDE/>
        <w:autoSpaceDN/>
        <w:bidi w:val="0"/>
        <w:adjustRightInd/>
        <w:snapToGrid/>
        <w:spacing w:line="360" w:lineRule="auto"/>
        <w:ind w:left="105" w:leftChars="50" w:firstLine="482" w:firstLineChars="0"/>
        <w:textAlignment w:val="auto"/>
        <w:rPr>
          <w:rFonts w:hint="eastAsia" w:ascii="Arial" w:hAnsi="Arial" w:eastAsia="宋体" w:cs="Arial"/>
          <w:sz w:val="24"/>
          <w:szCs w:val="24"/>
          <w:lang w:val="en-US" w:eastAsia="zh-CN"/>
        </w:rPr>
      </w:pPr>
      <w:r>
        <w:rPr>
          <w:rFonts w:hint="eastAsia" w:ascii="Arial" w:hAnsi="Arial" w:eastAsia="宋体" w:cs="Arial"/>
          <w:sz w:val="24"/>
          <w:szCs w:val="24"/>
          <w:lang w:val="en-US" w:eastAsia="zh-CN"/>
        </w:rPr>
        <w:t>清洗废水</w:t>
      </w:r>
    </w:p>
    <w:p w14:paraId="5D6E34AC">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50" w:firstLine="480" w:firstLineChars="200"/>
        <w:textAlignment w:val="auto"/>
        <w:rPr>
          <w:rFonts w:hint="default" w:ascii="Arial" w:hAnsi="Arial" w:eastAsia="宋体" w:cs="Arial"/>
          <w:sz w:val="24"/>
          <w:szCs w:val="24"/>
          <w:lang w:val="en-US" w:eastAsia="zh-CN"/>
        </w:rPr>
      </w:pPr>
      <w:r>
        <w:rPr>
          <w:rFonts w:hint="eastAsia" w:ascii="Arial" w:hAnsi="Arial" w:eastAsia="宋体" w:cs="Arial"/>
          <w:sz w:val="24"/>
          <w:szCs w:val="24"/>
          <w:lang w:val="en-US" w:eastAsia="zh-CN"/>
        </w:rPr>
        <w:t>本项目超声波清洗机清洗水经沉淀过滤后循环使用，每年更换两次，每次约0.2t，做危废处理，不外排。</w:t>
      </w:r>
    </w:p>
    <w:p w14:paraId="0A2D601B">
      <w:pPr>
        <w:pStyle w:val="52"/>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bCs/>
          <w:color w:val="000000"/>
          <w:kern w:val="28"/>
          <w:sz w:val="24"/>
          <w:szCs w:val="24"/>
        </w:rPr>
      </w:pPr>
      <w:r>
        <w:rPr>
          <w:rFonts w:hint="default" w:ascii="Arial" w:hAnsi="Arial" w:eastAsia="宋体" w:cs="Arial"/>
          <w:bCs/>
          <w:color w:val="000000"/>
          <w:kern w:val="28"/>
          <w:sz w:val="24"/>
          <w:szCs w:val="24"/>
          <w:lang w:eastAsia="zh-CN"/>
        </w:rPr>
        <w:t>（</w:t>
      </w:r>
      <w:r>
        <w:rPr>
          <w:rFonts w:hint="eastAsia" w:ascii="Arial" w:hAnsi="Arial" w:eastAsia="宋体" w:cs="Arial"/>
          <w:bCs/>
          <w:color w:val="000000"/>
          <w:kern w:val="28"/>
          <w:sz w:val="24"/>
          <w:szCs w:val="24"/>
          <w:lang w:val="en-US" w:eastAsia="zh-CN"/>
        </w:rPr>
        <w:t>4</w:t>
      </w:r>
      <w:r>
        <w:rPr>
          <w:rFonts w:hint="default" w:ascii="Arial" w:hAnsi="Arial" w:eastAsia="宋体" w:cs="Arial"/>
          <w:bCs/>
          <w:color w:val="000000"/>
          <w:kern w:val="28"/>
          <w:sz w:val="24"/>
          <w:szCs w:val="24"/>
          <w:lang w:eastAsia="zh-CN"/>
        </w:rPr>
        <w:t>）</w:t>
      </w:r>
      <w:r>
        <w:rPr>
          <w:rFonts w:hint="default" w:ascii="Arial" w:hAnsi="Arial" w:eastAsia="宋体" w:cs="Arial"/>
          <w:bCs/>
          <w:color w:val="000000"/>
          <w:kern w:val="28"/>
          <w:sz w:val="24"/>
          <w:szCs w:val="24"/>
          <w:lang w:val="en-US" w:eastAsia="zh-CN"/>
        </w:rPr>
        <w:t>生活污水：</w:t>
      </w:r>
      <w:r>
        <w:rPr>
          <w:rFonts w:hint="default" w:ascii="Arial" w:hAnsi="Arial" w:eastAsia="宋体" w:cs="Arial"/>
          <w:bCs/>
          <w:color w:val="000000"/>
          <w:kern w:val="28"/>
          <w:sz w:val="24"/>
          <w:szCs w:val="24"/>
        </w:rPr>
        <w:t>本项目总定员</w:t>
      </w:r>
      <w:r>
        <w:rPr>
          <w:rFonts w:hint="default" w:ascii="Arial" w:hAnsi="Arial" w:eastAsia="宋体" w:cs="Arial"/>
          <w:bCs/>
          <w:color w:val="000000"/>
          <w:kern w:val="28"/>
          <w:sz w:val="24"/>
          <w:szCs w:val="24"/>
          <w:lang w:val="en-US" w:eastAsia="zh-CN"/>
        </w:rPr>
        <w:t>35</w:t>
      </w:r>
      <w:r>
        <w:rPr>
          <w:rFonts w:hint="default" w:ascii="Arial" w:hAnsi="Arial" w:eastAsia="宋体" w:cs="Arial"/>
          <w:bCs/>
          <w:color w:val="000000"/>
          <w:kern w:val="28"/>
          <w:sz w:val="24"/>
          <w:szCs w:val="24"/>
        </w:rPr>
        <w:t>人，采用</w:t>
      </w:r>
      <w:r>
        <w:rPr>
          <w:rFonts w:hint="default" w:ascii="Arial" w:hAnsi="Arial" w:eastAsia="宋体" w:cs="Arial"/>
          <w:bCs/>
          <w:color w:val="000000"/>
          <w:kern w:val="28"/>
          <w:sz w:val="24"/>
          <w:szCs w:val="24"/>
          <w:lang w:val="en-US" w:eastAsia="zh-CN"/>
        </w:rPr>
        <w:t>三班制生产</w:t>
      </w:r>
      <w:r>
        <w:rPr>
          <w:rFonts w:hint="default" w:ascii="Arial" w:hAnsi="Arial" w:eastAsia="宋体" w:cs="Arial"/>
          <w:bCs/>
          <w:color w:val="000000"/>
          <w:kern w:val="28"/>
          <w:sz w:val="24"/>
          <w:szCs w:val="24"/>
        </w:rPr>
        <w:t>，年工作天数为</w:t>
      </w:r>
      <w:r>
        <w:rPr>
          <w:rFonts w:hint="default" w:ascii="Arial" w:hAnsi="Arial" w:eastAsia="宋体" w:cs="Arial"/>
          <w:bCs/>
          <w:color w:val="000000"/>
          <w:kern w:val="28"/>
          <w:sz w:val="24"/>
          <w:szCs w:val="24"/>
          <w:lang w:val="en-US" w:eastAsia="zh-CN"/>
        </w:rPr>
        <w:t>300</w:t>
      </w:r>
      <w:r>
        <w:rPr>
          <w:rFonts w:hint="default" w:ascii="Arial" w:hAnsi="Arial" w:eastAsia="宋体" w:cs="Arial"/>
          <w:bCs/>
          <w:color w:val="000000"/>
          <w:kern w:val="28"/>
          <w:sz w:val="24"/>
          <w:szCs w:val="24"/>
        </w:rPr>
        <w:t>天；企业不设员工食堂及员工宿舍，生活用水用水量按</w:t>
      </w:r>
      <w:r>
        <w:rPr>
          <w:rFonts w:hint="default" w:ascii="Arial" w:hAnsi="Arial" w:eastAsia="宋体" w:cs="Arial"/>
          <w:bCs/>
          <w:color w:val="000000"/>
          <w:kern w:val="28"/>
          <w:sz w:val="24"/>
          <w:szCs w:val="24"/>
          <w:lang w:val="en-US" w:eastAsia="zh-CN"/>
        </w:rPr>
        <w:t>100</w:t>
      </w:r>
      <w:r>
        <w:rPr>
          <w:rFonts w:hint="default" w:ascii="Arial" w:hAnsi="Arial" w:eastAsia="宋体" w:cs="Arial"/>
          <w:bCs/>
          <w:color w:val="000000"/>
          <w:kern w:val="28"/>
          <w:sz w:val="24"/>
          <w:szCs w:val="24"/>
        </w:rPr>
        <w:t>升/人/天计，则新增生活用水量为</w:t>
      </w:r>
      <w:r>
        <w:rPr>
          <w:rFonts w:hint="default" w:ascii="Arial" w:hAnsi="Arial" w:eastAsia="宋体" w:cs="Arial"/>
          <w:bCs/>
          <w:color w:val="000000"/>
          <w:kern w:val="28"/>
          <w:sz w:val="24"/>
          <w:szCs w:val="24"/>
          <w:lang w:val="en-US" w:eastAsia="zh-CN"/>
        </w:rPr>
        <w:t>1050</w:t>
      </w:r>
      <w:r>
        <w:rPr>
          <w:rFonts w:hint="default" w:ascii="Arial" w:hAnsi="Arial" w:eastAsia="宋体" w:cs="Arial"/>
          <w:bCs/>
          <w:color w:val="000000"/>
          <w:kern w:val="28"/>
          <w:sz w:val="24"/>
          <w:szCs w:val="24"/>
        </w:rPr>
        <w:t>t/a，生活污水产生量按用水量8</w:t>
      </w:r>
      <w:r>
        <w:rPr>
          <w:rFonts w:hint="default" w:ascii="Arial" w:hAnsi="Arial" w:eastAsia="宋体" w:cs="Arial"/>
          <w:bCs/>
          <w:color w:val="000000"/>
          <w:kern w:val="28"/>
          <w:sz w:val="24"/>
          <w:szCs w:val="24"/>
          <w:lang w:val="en-US" w:eastAsia="zh-CN"/>
        </w:rPr>
        <w:t>5</w:t>
      </w:r>
      <w:r>
        <w:rPr>
          <w:rFonts w:hint="default" w:ascii="Arial" w:hAnsi="Arial" w:eastAsia="宋体" w:cs="Arial"/>
          <w:bCs/>
          <w:color w:val="000000"/>
          <w:kern w:val="28"/>
          <w:sz w:val="24"/>
          <w:szCs w:val="24"/>
        </w:rPr>
        <w:t>%计，则生活污水产生量约为</w:t>
      </w:r>
      <w:r>
        <w:rPr>
          <w:rFonts w:hint="default" w:ascii="Arial" w:hAnsi="Arial" w:eastAsia="宋体" w:cs="Arial"/>
          <w:bCs/>
          <w:color w:val="000000"/>
          <w:kern w:val="28"/>
          <w:sz w:val="24"/>
          <w:szCs w:val="24"/>
          <w:lang w:val="en-US" w:eastAsia="zh-CN"/>
        </w:rPr>
        <w:t>892.5</w:t>
      </w:r>
      <w:r>
        <w:rPr>
          <w:rFonts w:hint="default" w:ascii="Arial" w:hAnsi="Arial" w:eastAsia="宋体" w:cs="Arial"/>
          <w:bCs/>
          <w:color w:val="000000"/>
          <w:kern w:val="28"/>
          <w:sz w:val="24"/>
          <w:szCs w:val="24"/>
        </w:rPr>
        <w:t>t/a。生活污水水质参照城市污水水质：COD</w:t>
      </w:r>
      <w:r>
        <w:rPr>
          <w:rFonts w:hint="default" w:ascii="Arial" w:hAnsi="Arial" w:eastAsia="宋体" w:cs="Arial"/>
          <w:bCs/>
          <w:color w:val="000000"/>
          <w:kern w:val="28"/>
          <w:sz w:val="24"/>
          <w:szCs w:val="24"/>
          <w:vertAlign w:val="subscript"/>
        </w:rPr>
        <w:t>Cr</w:t>
      </w:r>
      <w:r>
        <w:rPr>
          <w:rFonts w:hint="default" w:ascii="Arial" w:hAnsi="Arial" w:eastAsia="宋体" w:cs="Arial"/>
          <w:bCs/>
          <w:color w:val="000000"/>
          <w:kern w:val="28"/>
          <w:sz w:val="24"/>
          <w:szCs w:val="24"/>
        </w:rPr>
        <w:t>300mg/L、NH</w:t>
      </w:r>
      <w:r>
        <w:rPr>
          <w:rFonts w:hint="default" w:ascii="Arial" w:hAnsi="Arial" w:eastAsia="宋体" w:cs="Arial"/>
          <w:bCs/>
          <w:color w:val="000000"/>
          <w:kern w:val="28"/>
          <w:sz w:val="24"/>
          <w:szCs w:val="24"/>
          <w:vertAlign w:val="subscript"/>
        </w:rPr>
        <w:t>3</w:t>
      </w:r>
      <w:r>
        <w:rPr>
          <w:rFonts w:hint="default" w:ascii="Arial" w:hAnsi="Arial" w:eastAsia="宋体" w:cs="Arial"/>
          <w:bCs/>
          <w:color w:val="000000"/>
          <w:kern w:val="28"/>
          <w:sz w:val="24"/>
          <w:szCs w:val="24"/>
        </w:rPr>
        <w:t>-N30mg/L。</w:t>
      </w:r>
    </w:p>
    <w:p w14:paraId="273000CB">
      <w:pPr>
        <w:pStyle w:val="52"/>
        <w:keepNext w:val="0"/>
        <w:keepLines w:val="0"/>
        <w:pageBreakBefore w:val="0"/>
        <w:widowControl w:val="0"/>
        <w:kinsoku/>
        <w:wordWrap/>
        <w:overflowPunct/>
        <w:topLinePunct w:val="0"/>
        <w:autoSpaceDE/>
        <w:autoSpaceDN/>
        <w:bidi w:val="0"/>
        <w:adjustRightInd/>
        <w:snapToGrid/>
        <w:spacing w:line="360" w:lineRule="auto"/>
        <w:ind w:left="105" w:leftChars="50" w:firstLine="482"/>
        <w:textAlignment w:val="auto"/>
        <w:rPr>
          <w:rFonts w:hint="default" w:ascii="Arial" w:hAnsi="Arial" w:eastAsia="宋体" w:cs="Arial"/>
          <w:b/>
          <w:bCs/>
          <w:color w:val="000000"/>
          <w:sz w:val="24"/>
          <w:szCs w:val="24"/>
        </w:rPr>
      </w:pPr>
      <w:r>
        <w:rPr>
          <w:rFonts w:hint="default" w:ascii="Arial" w:hAnsi="Arial" w:eastAsia="宋体" w:cs="Arial"/>
          <w:bCs/>
          <w:color w:val="000000"/>
          <w:kern w:val="28"/>
          <w:sz w:val="24"/>
          <w:szCs w:val="24"/>
        </w:rPr>
        <w:t>项目废水污染源强核算结果及相关参数见表4-</w:t>
      </w:r>
      <w:r>
        <w:rPr>
          <w:rFonts w:hint="default" w:ascii="Arial" w:hAnsi="Arial" w:eastAsia="宋体" w:cs="Arial"/>
          <w:bCs/>
          <w:color w:val="000000"/>
          <w:kern w:val="28"/>
          <w:sz w:val="24"/>
          <w:szCs w:val="24"/>
          <w:lang w:val="en-US" w:eastAsia="zh-CN"/>
        </w:rPr>
        <w:t>10</w:t>
      </w:r>
      <w:r>
        <w:rPr>
          <w:rFonts w:hint="default" w:ascii="Arial" w:hAnsi="Arial" w:eastAsia="宋体" w:cs="Arial"/>
          <w:bCs/>
          <w:color w:val="000000"/>
          <w:kern w:val="28"/>
          <w:sz w:val="24"/>
          <w:szCs w:val="24"/>
        </w:rPr>
        <w:t>。</w:t>
      </w:r>
    </w:p>
    <w:p w14:paraId="1F7FFB6F">
      <w:pPr>
        <w:pStyle w:val="52"/>
        <w:spacing w:line="360" w:lineRule="auto"/>
        <w:ind w:left="105" w:leftChars="50" w:firstLine="482"/>
        <w:rPr>
          <w:rFonts w:hint="default" w:ascii="Arial" w:hAnsi="Arial" w:eastAsia="宋体" w:cs="Arial"/>
          <w:b/>
          <w:bCs/>
          <w:color w:val="000000"/>
          <w:sz w:val="24"/>
          <w:szCs w:val="24"/>
        </w:rPr>
        <w:sectPr>
          <w:headerReference r:id="rId28"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148C0B28">
      <w:pPr>
        <w:pStyle w:val="78"/>
        <w:bidi w:val="0"/>
        <w:jc w:val="center"/>
        <w:rPr>
          <w:rFonts w:hint="default" w:ascii="Arial" w:hAnsi="Arial" w:eastAsia="宋体" w:cs="Arial"/>
          <w:color w:val="000000"/>
        </w:rPr>
      </w:pPr>
      <w:r>
        <w:rPr>
          <w:rFonts w:hint="default" w:ascii="Arial" w:hAnsi="Arial" w:eastAsia="宋体" w:cs="Arial"/>
          <w:color w:val="000000"/>
        </w:rPr>
        <w:t>项目废水污染源强核算结果及相关参数一览表</w:t>
      </w:r>
    </w:p>
    <w:tbl>
      <w:tblPr>
        <w:tblStyle w:val="29"/>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9"/>
        <w:gridCol w:w="1134"/>
        <w:gridCol w:w="1134"/>
        <w:gridCol w:w="851"/>
        <w:gridCol w:w="850"/>
        <w:gridCol w:w="1134"/>
        <w:gridCol w:w="992"/>
        <w:gridCol w:w="1276"/>
        <w:gridCol w:w="709"/>
        <w:gridCol w:w="709"/>
        <w:gridCol w:w="850"/>
        <w:gridCol w:w="851"/>
        <w:gridCol w:w="850"/>
        <w:gridCol w:w="741"/>
      </w:tblGrid>
      <w:tr w14:paraId="3977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restart"/>
            <w:tcBorders>
              <w:tl2br w:val="nil"/>
            </w:tcBorders>
            <w:shd w:val="clear" w:color="auto" w:fill="FFFFFF"/>
            <w:noWrap w:val="0"/>
            <w:vAlign w:val="center"/>
          </w:tcPr>
          <w:p w14:paraId="658F633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工序/</w:t>
            </w:r>
          </w:p>
          <w:p w14:paraId="3ADB8DF6">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生产线</w:t>
            </w:r>
          </w:p>
        </w:tc>
        <w:tc>
          <w:tcPr>
            <w:tcW w:w="709" w:type="dxa"/>
            <w:vMerge w:val="restart"/>
            <w:shd w:val="clear" w:color="auto" w:fill="FFFFFF"/>
            <w:noWrap w:val="0"/>
            <w:vAlign w:val="center"/>
          </w:tcPr>
          <w:p w14:paraId="023DAE45">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装置</w:t>
            </w:r>
          </w:p>
        </w:tc>
        <w:tc>
          <w:tcPr>
            <w:tcW w:w="1134" w:type="dxa"/>
            <w:vMerge w:val="restart"/>
            <w:shd w:val="clear" w:color="auto" w:fill="FFFFFF"/>
            <w:noWrap w:val="0"/>
            <w:vAlign w:val="center"/>
          </w:tcPr>
          <w:p w14:paraId="1C60AAB5">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污染物</w:t>
            </w:r>
          </w:p>
        </w:tc>
        <w:tc>
          <w:tcPr>
            <w:tcW w:w="1134" w:type="dxa"/>
            <w:vMerge w:val="restart"/>
            <w:shd w:val="clear" w:color="auto" w:fill="FFFFFF"/>
            <w:noWrap w:val="0"/>
            <w:vAlign w:val="center"/>
          </w:tcPr>
          <w:p w14:paraId="66DAF3A0">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w:t>
            </w:r>
          </w:p>
          <w:p w14:paraId="02A10BDB">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因子</w:t>
            </w:r>
          </w:p>
        </w:tc>
        <w:tc>
          <w:tcPr>
            <w:tcW w:w="3827" w:type="dxa"/>
            <w:gridSpan w:val="4"/>
            <w:shd w:val="clear" w:color="auto" w:fill="FFFFFF"/>
            <w:noWrap w:val="0"/>
            <w:vAlign w:val="center"/>
          </w:tcPr>
          <w:p w14:paraId="625F5F94">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污染物产生</w:t>
            </w:r>
          </w:p>
        </w:tc>
        <w:tc>
          <w:tcPr>
            <w:tcW w:w="1985" w:type="dxa"/>
            <w:gridSpan w:val="2"/>
            <w:shd w:val="clear" w:color="auto" w:fill="FFFFFF"/>
            <w:noWrap w:val="0"/>
            <w:vAlign w:val="center"/>
          </w:tcPr>
          <w:p w14:paraId="19D3438D">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治理措施</w:t>
            </w:r>
          </w:p>
        </w:tc>
        <w:tc>
          <w:tcPr>
            <w:tcW w:w="3260" w:type="dxa"/>
            <w:gridSpan w:val="4"/>
            <w:shd w:val="clear" w:color="auto" w:fill="FFFFFF"/>
            <w:noWrap w:val="0"/>
            <w:vAlign w:val="center"/>
          </w:tcPr>
          <w:p w14:paraId="35CB02AC">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污染物排放</w:t>
            </w:r>
          </w:p>
        </w:tc>
        <w:tc>
          <w:tcPr>
            <w:tcW w:w="741" w:type="dxa"/>
            <w:vMerge w:val="restart"/>
            <w:shd w:val="clear" w:color="auto" w:fill="FFFFFF"/>
            <w:noWrap w:val="0"/>
            <w:vAlign w:val="center"/>
          </w:tcPr>
          <w:p w14:paraId="0EBBE55E">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排放</w:t>
            </w:r>
          </w:p>
          <w:p w14:paraId="3C29A571">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时间</w:t>
            </w:r>
          </w:p>
          <w:p w14:paraId="1BD2BCB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d</w:t>
            </w:r>
          </w:p>
        </w:tc>
      </w:tr>
      <w:tr w14:paraId="5E48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shd w:val="clear" w:color="auto" w:fill="FFFFFF"/>
            <w:noWrap w:val="0"/>
            <w:vAlign w:val="center"/>
          </w:tcPr>
          <w:p w14:paraId="3895DEA7">
            <w:pPr>
              <w:adjustRightInd w:val="0"/>
              <w:snapToGrid w:val="0"/>
              <w:jc w:val="center"/>
              <w:rPr>
                <w:rFonts w:hint="default" w:ascii="Arial" w:hAnsi="Arial" w:eastAsia="宋体" w:cs="Arial"/>
                <w:b w:val="0"/>
                <w:color w:val="000000"/>
                <w:szCs w:val="21"/>
              </w:rPr>
            </w:pPr>
          </w:p>
        </w:tc>
        <w:tc>
          <w:tcPr>
            <w:tcW w:w="709" w:type="dxa"/>
            <w:vMerge w:val="continue"/>
            <w:shd w:val="clear" w:color="auto" w:fill="FFFFFF"/>
            <w:noWrap w:val="0"/>
            <w:vAlign w:val="center"/>
          </w:tcPr>
          <w:p w14:paraId="29AA0787">
            <w:pPr>
              <w:adjustRightInd w:val="0"/>
              <w:snapToGrid w:val="0"/>
              <w:jc w:val="center"/>
              <w:rPr>
                <w:rFonts w:hint="default" w:ascii="Arial" w:hAnsi="Arial" w:eastAsia="宋体" w:cs="Arial"/>
                <w:b w:val="0"/>
                <w:color w:val="000000"/>
                <w:szCs w:val="21"/>
              </w:rPr>
            </w:pPr>
          </w:p>
        </w:tc>
        <w:tc>
          <w:tcPr>
            <w:tcW w:w="1134" w:type="dxa"/>
            <w:vMerge w:val="continue"/>
            <w:shd w:val="clear" w:color="auto" w:fill="FFFFFF"/>
            <w:noWrap w:val="0"/>
            <w:vAlign w:val="center"/>
          </w:tcPr>
          <w:p w14:paraId="4FFC49E9">
            <w:pPr>
              <w:adjustRightInd w:val="0"/>
              <w:snapToGrid w:val="0"/>
              <w:jc w:val="center"/>
              <w:rPr>
                <w:rFonts w:hint="default" w:ascii="Arial" w:hAnsi="Arial" w:eastAsia="宋体" w:cs="Arial"/>
                <w:b w:val="0"/>
                <w:color w:val="000000"/>
                <w:szCs w:val="21"/>
              </w:rPr>
            </w:pPr>
          </w:p>
        </w:tc>
        <w:tc>
          <w:tcPr>
            <w:tcW w:w="1134" w:type="dxa"/>
            <w:vMerge w:val="continue"/>
            <w:shd w:val="clear" w:color="auto" w:fill="FFFFFF"/>
            <w:noWrap w:val="0"/>
            <w:vAlign w:val="center"/>
          </w:tcPr>
          <w:p w14:paraId="6EF38AD9">
            <w:pPr>
              <w:adjustRightInd w:val="0"/>
              <w:snapToGrid w:val="0"/>
              <w:jc w:val="center"/>
              <w:rPr>
                <w:rFonts w:hint="default" w:ascii="Arial" w:hAnsi="Arial" w:eastAsia="宋体" w:cs="Arial"/>
                <w:b w:val="0"/>
                <w:color w:val="000000"/>
                <w:szCs w:val="21"/>
              </w:rPr>
            </w:pPr>
          </w:p>
        </w:tc>
        <w:tc>
          <w:tcPr>
            <w:tcW w:w="851" w:type="dxa"/>
            <w:shd w:val="clear" w:color="auto" w:fill="FFFFFF"/>
            <w:noWrap w:val="0"/>
            <w:vAlign w:val="center"/>
          </w:tcPr>
          <w:p w14:paraId="30B5E5E7">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核算</w:t>
            </w:r>
          </w:p>
          <w:p w14:paraId="169F9D0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方法</w:t>
            </w:r>
          </w:p>
        </w:tc>
        <w:tc>
          <w:tcPr>
            <w:tcW w:w="850" w:type="dxa"/>
            <w:shd w:val="clear" w:color="auto" w:fill="FFFFFF"/>
            <w:noWrap w:val="0"/>
            <w:vAlign w:val="center"/>
          </w:tcPr>
          <w:p w14:paraId="66009C53">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产生水量</w:t>
            </w:r>
          </w:p>
          <w:p w14:paraId="7A0B6F5C">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1134" w:type="dxa"/>
            <w:shd w:val="clear" w:color="auto" w:fill="FFFFFF"/>
            <w:noWrap w:val="0"/>
            <w:vAlign w:val="center"/>
          </w:tcPr>
          <w:p w14:paraId="43C38340">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产生浓度</w:t>
            </w:r>
          </w:p>
          <w:p w14:paraId="6C3918EE">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mg/L</w:t>
            </w:r>
          </w:p>
        </w:tc>
        <w:tc>
          <w:tcPr>
            <w:tcW w:w="992" w:type="dxa"/>
            <w:shd w:val="clear" w:color="auto" w:fill="FFFFFF"/>
            <w:noWrap w:val="0"/>
            <w:vAlign w:val="center"/>
          </w:tcPr>
          <w:p w14:paraId="06952C67">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产生量</w:t>
            </w:r>
          </w:p>
          <w:p w14:paraId="65BC4C92">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1276" w:type="dxa"/>
            <w:shd w:val="clear" w:color="auto" w:fill="FFFFFF"/>
            <w:noWrap w:val="0"/>
            <w:vAlign w:val="center"/>
          </w:tcPr>
          <w:p w14:paraId="3992434B">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工艺</w:t>
            </w:r>
          </w:p>
        </w:tc>
        <w:tc>
          <w:tcPr>
            <w:tcW w:w="709" w:type="dxa"/>
            <w:shd w:val="clear" w:color="auto" w:fill="FFFFFF"/>
            <w:noWrap w:val="0"/>
            <w:vAlign w:val="center"/>
          </w:tcPr>
          <w:p w14:paraId="1FF68991">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效率</w:t>
            </w:r>
          </w:p>
          <w:p w14:paraId="1DE77B59">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709" w:type="dxa"/>
            <w:shd w:val="clear" w:color="auto" w:fill="FFFFFF"/>
            <w:noWrap w:val="0"/>
            <w:vAlign w:val="center"/>
          </w:tcPr>
          <w:p w14:paraId="6DFF20D2">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核算</w:t>
            </w:r>
          </w:p>
          <w:p w14:paraId="534B2428">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方法</w:t>
            </w:r>
          </w:p>
        </w:tc>
        <w:tc>
          <w:tcPr>
            <w:tcW w:w="850" w:type="dxa"/>
            <w:shd w:val="clear" w:color="auto" w:fill="FFFFFF"/>
            <w:noWrap w:val="0"/>
            <w:vAlign w:val="center"/>
          </w:tcPr>
          <w:p w14:paraId="1B52AF6A">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排放废水量</w:t>
            </w:r>
          </w:p>
          <w:p w14:paraId="4D37B71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851" w:type="dxa"/>
            <w:shd w:val="clear" w:color="auto" w:fill="FFFFFF"/>
            <w:noWrap w:val="0"/>
            <w:vAlign w:val="center"/>
          </w:tcPr>
          <w:p w14:paraId="51BE1EA4">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纳管排放浓度</w:t>
            </w:r>
          </w:p>
          <w:p w14:paraId="6BA45189">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mg/L</w:t>
            </w:r>
          </w:p>
        </w:tc>
        <w:tc>
          <w:tcPr>
            <w:tcW w:w="850" w:type="dxa"/>
            <w:shd w:val="clear" w:color="auto" w:fill="FFFFFF"/>
            <w:noWrap w:val="0"/>
            <w:vAlign w:val="center"/>
          </w:tcPr>
          <w:p w14:paraId="34F134E2">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纳管排放量</w:t>
            </w:r>
          </w:p>
          <w:p w14:paraId="19B6A013">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t/a</w:t>
            </w:r>
          </w:p>
        </w:tc>
        <w:tc>
          <w:tcPr>
            <w:tcW w:w="741" w:type="dxa"/>
            <w:vMerge w:val="continue"/>
            <w:shd w:val="clear" w:color="auto" w:fill="FFFFFF"/>
            <w:noWrap w:val="0"/>
            <w:vAlign w:val="center"/>
          </w:tcPr>
          <w:p w14:paraId="18AE6745">
            <w:pPr>
              <w:adjustRightInd w:val="0"/>
              <w:snapToGrid w:val="0"/>
              <w:jc w:val="center"/>
              <w:rPr>
                <w:rFonts w:hint="default" w:ascii="Arial" w:hAnsi="Arial" w:eastAsia="宋体" w:cs="Arial"/>
                <w:b w:val="0"/>
                <w:color w:val="000000"/>
                <w:szCs w:val="21"/>
              </w:rPr>
            </w:pPr>
          </w:p>
        </w:tc>
      </w:tr>
      <w:tr w14:paraId="1573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restart"/>
            <w:shd w:val="clear" w:color="auto" w:fill="FFFFFF"/>
            <w:noWrap w:val="0"/>
            <w:vAlign w:val="center"/>
          </w:tcPr>
          <w:p w14:paraId="7598BBB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员工</w:t>
            </w:r>
          </w:p>
          <w:p w14:paraId="24EC0602">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生活</w:t>
            </w:r>
          </w:p>
        </w:tc>
        <w:tc>
          <w:tcPr>
            <w:tcW w:w="709" w:type="dxa"/>
            <w:vMerge w:val="restart"/>
            <w:shd w:val="clear" w:color="auto" w:fill="FFFFFF"/>
            <w:noWrap w:val="0"/>
            <w:vAlign w:val="center"/>
          </w:tcPr>
          <w:p w14:paraId="1494798B">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1134" w:type="dxa"/>
            <w:vMerge w:val="restart"/>
            <w:shd w:val="clear" w:color="auto" w:fill="FFFFFF"/>
            <w:noWrap w:val="0"/>
            <w:vAlign w:val="center"/>
          </w:tcPr>
          <w:p w14:paraId="0162C935">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生活</w:t>
            </w:r>
          </w:p>
          <w:p w14:paraId="38838B14">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污水</w:t>
            </w:r>
          </w:p>
        </w:tc>
        <w:tc>
          <w:tcPr>
            <w:tcW w:w="1134" w:type="dxa"/>
            <w:shd w:val="clear" w:color="auto" w:fill="FFFFFF"/>
            <w:noWrap w:val="0"/>
            <w:vAlign w:val="center"/>
          </w:tcPr>
          <w:p w14:paraId="717E5DB9">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p>
        </w:tc>
        <w:tc>
          <w:tcPr>
            <w:tcW w:w="851" w:type="dxa"/>
            <w:vMerge w:val="restart"/>
            <w:shd w:val="clear" w:color="auto" w:fill="FFFFFF"/>
            <w:noWrap w:val="0"/>
            <w:vAlign w:val="center"/>
          </w:tcPr>
          <w:p w14:paraId="5965AA22">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类比法</w:t>
            </w:r>
          </w:p>
        </w:tc>
        <w:tc>
          <w:tcPr>
            <w:tcW w:w="850" w:type="dxa"/>
            <w:vMerge w:val="restart"/>
            <w:shd w:val="clear" w:color="auto" w:fill="FFFFFF"/>
            <w:noWrap w:val="0"/>
            <w:vAlign w:val="center"/>
          </w:tcPr>
          <w:p w14:paraId="53B1D308">
            <w:pPr>
              <w:adjustRightInd w:val="0"/>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892.5</w:t>
            </w:r>
          </w:p>
        </w:tc>
        <w:tc>
          <w:tcPr>
            <w:tcW w:w="1134" w:type="dxa"/>
            <w:shd w:val="clear" w:color="auto" w:fill="FFFFFF"/>
            <w:noWrap w:val="0"/>
            <w:vAlign w:val="center"/>
          </w:tcPr>
          <w:p w14:paraId="1E169DA8">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300</w:t>
            </w:r>
          </w:p>
        </w:tc>
        <w:tc>
          <w:tcPr>
            <w:tcW w:w="992" w:type="dxa"/>
            <w:shd w:val="clear" w:color="auto" w:fill="FFFFFF"/>
            <w:noWrap w:val="0"/>
            <w:vAlign w:val="center"/>
          </w:tcPr>
          <w:p w14:paraId="3416C3FC">
            <w:pPr>
              <w:pStyle w:val="4"/>
              <w:adjustRightInd w:val="0"/>
              <w:snapToGrid w:val="0"/>
              <w:ind w:firstLine="0" w:firstLineChars="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w:t>
            </w:r>
            <w:r>
              <w:rPr>
                <w:rFonts w:hint="default" w:ascii="Arial" w:hAnsi="Arial" w:eastAsia="宋体" w:cs="Arial"/>
                <w:b w:val="0"/>
                <w:color w:val="000000"/>
                <w:szCs w:val="21"/>
                <w:lang w:val="en-US" w:eastAsia="zh-CN"/>
              </w:rPr>
              <w:t>268</w:t>
            </w:r>
          </w:p>
        </w:tc>
        <w:tc>
          <w:tcPr>
            <w:tcW w:w="1276" w:type="dxa"/>
            <w:vMerge w:val="restart"/>
            <w:shd w:val="clear" w:color="auto" w:fill="FFFFFF"/>
            <w:noWrap w:val="0"/>
            <w:vAlign w:val="center"/>
          </w:tcPr>
          <w:p w14:paraId="2E22169A">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化粪池</w:t>
            </w:r>
          </w:p>
        </w:tc>
        <w:tc>
          <w:tcPr>
            <w:tcW w:w="709" w:type="dxa"/>
            <w:shd w:val="clear" w:color="auto" w:fill="FFFFFF"/>
            <w:noWrap w:val="0"/>
            <w:vAlign w:val="center"/>
          </w:tcPr>
          <w:p w14:paraId="511CAD16">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709" w:type="dxa"/>
            <w:vMerge w:val="restart"/>
            <w:shd w:val="clear" w:color="auto" w:fill="FFFFFF"/>
            <w:noWrap w:val="0"/>
            <w:vAlign w:val="center"/>
          </w:tcPr>
          <w:p w14:paraId="49C23831">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850" w:type="dxa"/>
            <w:vMerge w:val="restart"/>
            <w:shd w:val="clear" w:color="auto" w:fill="FFFFFF"/>
            <w:noWrap w:val="0"/>
            <w:vAlign w:val="center"/>
          </w:tcPr>
          <w:p w14:paraId="66501040">
            <w:pPr>
              <w:adjustRightInd w:val="0"/>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892.5</w:t>
            </w:r>
          </w:p>
        </w:tc>
        <w:tc>
          <w:tcPr>
            <w:tcW w:w="851" w:type="dxa"/>
            <w:shd w:val="clear" w:color="auto" w:fill="FFFFFF"/>
            <w:noWrap w:val="0"/>
            <w:vAlign w:val="center"/>
          </w:tcPr>
          <w:p w14:paraId="3773D451">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300</w:t>
            </w:r>
          </w:p>
        </w:tc>
        <w:tc>
          <w:tcPr>
            <w:tcW w:w="850" w:type="dxa"/>
            <w:shd w:val="clear" w:color="auto" w:fill="FFFFFF"/>
            <w:noWrap w:val="0"/>
            <w:vAlign w:val="center"/>
          </w:tcPr>
          <w:p w14:paraId="61368DDA">
            <w:pPr>
              <w:pStyle w:val="4"/>
              <w:adjustRightInd w:val="0"/>
              <w:snapToGrid w:val="0"/>
              <w:ind w:firstLine="0" w:firstLineChars="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w:t>
            </w:r>
            <w:r>
              <w:rPr>
                <w:rFonts w:hint="default" w:ascii="Arial" w:hAnsi="Arial" w:eastAsia="宋体" w:cs="Arial"/>
                <w:b w:val="0"/>
                <w:color w:val="000000"/>
                <w:szCs w:val="21"/>
                <w:lang w:val="en-US" w:eastAsia="zh-CN"/>
              </w:rPr>
              <w:t>268</w:t>
            </w:r>
          </w:p>
        </w:tc>
        <w:tc>
          <w:tcPr>
            <w:tcW w:w="741" w:type="dxa"/>
            <w:vMerge w:val="restart"/>
            <w:shd w:val="clear" w:color="auto" w:fill="FFFFFF"/>
            <w:noWrap w:val="0"/>
            <w:vAlign w:val="center"/>
          </w:tcPr>
          <w:p w14:paraId="7695594D">
            <w:pPr>
              <w:adjustRightInd w:val="0"/>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300</w:t>
            </w:r>
          </w:p>
        </w:tc>
      </w:tr>
      <w:tr w14:paraId="10BC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shd w:val="clear" w:color="auto" w:fill="FFFFFF"/>
            <w:noWrap w:val="0"/>
            <w:vAlign w:val="center"/>
          </w:tcPr>
          <w:p w14:paraId="5D0ABE6F">
            <w:pPr>
              <w:adjustRightInd w:val="0"/>
              <w:snapToGrid w:val="0"/>
              <w:jc w:val="center"/>
              <w:rPr>
                <w:rFonts w:hint="default" w:ascii="Arial" w:hAnsi="Arial" w:eastAsia="宋体" w:cs="Arial"/>
                <w:b w:val="0"/>
                <w:color w:val="000000"/>
                <w:szCs w:val="21"/>
              </w:rPr>
            </w:pPr>
          </w:p>
        </w:tc>
        <w:tc>
          <w:tcPr>
            <w:tcW w:w="709" w:type="dxa"/>
            <w:vMerge w:val="continue"/>
            <w:shd w:val="clear" w:color="auto" w:fill="FFFFFF"/>
            <w:noWrap w:val="0"/>
            <w:vAlign w:val="center"/>
          </w:tcPr>
          <w:p w14:paraId="4E1A5641">
            <w:pPr>
              <w:adjustRightInd w:val="0"/>
              <w:snapToGrid w:val="0"/>
              <w:jc w:val="center"/>
              <w:rPr>
                <w:rFonts w:hint="default" w:ascii="Arial" w:hAnsi="Arial" w:eastAsia="宋体" w:cs="Arial"/>
                <w:b w:val="0"/>
                <w:color w:val="000000"/>
                <w:szCs w:val="21"/>
              </w:rPr>
            </w:pPr>
          </w:p>
        </w:tc>
        <w:tc>
          <w:tcPr>
            <w:tcW w:w="1134" w:type="dxa"/>
            <w:vMerge w:val="continue"/>
            <w:shd w:val="clear" w:color="auto" w:fill="FFFFFF"/>
            <w:noWrap w:val="0"/>
            <w:vAlign w:val="center"/>
          </w:tcPr>
          <w:p w14:paraId="3F3FD7AD">
            <w:pPr>
              <w:adjustRightInd w:val="0"/>
              <w:snapToGrid w:val="0"/>
              <w:jc w:val="center"/>
              <w:rPr>
                <w:rFonts w:hint="default" w:ascii="Arial" w:hAnsi="Arial" w:eastAsia="宋体" w:cs="Arial"/>
                <w:b w:val="0"/>
                <w:color w:val="000000"/>
                <w:szCs w:val="21"/>
              </w:rPr>
            </w:pPr>
          </w:p>
        </w:tc>
        <w:tc>
          <w:tcPr>
            <w:tcW w:w="1134" w:type="dxa"/>
            <w:shd w:val="clear" w:color="auto" w:fill="FFFFFF"/>
            <w:noWrap w:val="0"/>
            <w:vAlign w:val="center"/>
          </w:tcPr>
          <w:p w14:paraId="579B580B">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NH</w:t>
            </w:r>
            <w:r>
              <w:rPr>
                <w:rFonts w:hint="default" w:ascii="Arial" w:hAnsi="Arial" w:eastAsia="宋体" w:cs="Arial"/>
                <w:b w:val="0"/>
                <w:color w:val="000000"/>
                <w:szCs w:val="21"/>
                <w:vertAlign w:val="subscript"/>
              </w:rPr>
              <w:t>3</w:t>
            </w:r>
            <w:r>
              <w:rPr>
                <w:rFonts w:hint="default" w:ascii="Arial" w:hAnsi="Arial" w:eastAsia="宋体" w:cs="Arial"/>
                <w:b w:val="0"/>
                <w:color w:val="000000"/>
                <w:szCs w:val="21"/>
              </w:rPr>
              <w:t>-N</w:t>
            </w:r>
          </w:p>
        </w:tc>
        <w:tc>
          <w:tcPr>
            <w:tcW w:w="851" w:type="dxa"/>
            <w:vMerge w:val="continue"/>
            <w:shd w:val="clear" w:color="auto" w:fill="FFFFFF"/>
            <w:noWrap w:val="0"/>
            <w:vAlign w:val="center"/>
          </w:tcPr>
          <w:p w14:paraId="29CDF4B4">
            <w:pPr>
              <w:adjustRightInd w:val="0"/>
              <w:snapToGrid w:val="0"/>
              <w:jc w:val="center"/>
              <w:rPr>
                <w:rFonts w:hint="default" w:ascii="Arial" w:hAnsi="Arial" w:eastAsia="宋体" w:cs="Arial"/>
                <w:b w:val="0"/>
                <w:color w:val="000000"/>
                <w:szCs w:val="21"/>
              </w:rPr>
            </w:pPr>
          </w:p>
        </w:tc>
        <w:tc>
          <w:tcPr>
            <w:tcW w:w="850" w:type="dxa"/>
            <w:vMerge w:val="continue"/>
            <w:shd w:val="clear" w:color="auto" w:fill="FFFFFF"/>
            <w:noWrap w:val="0"/>
            <w:vAlign w:val="center"/>
          </w:tcPr>
          <w:p w14:paraId="7478EEB2">
            <w:pPr>
              <w:adjustRightInd w:val="0"/>
              <w:snapToGrid w:val="0"/>
              <w:jc w:val="center"/>
              <w:rPr>
                <w:rFonts w:hint="default" w:ascii="Arial" w:hAnsi="Arial" w:eastAsia="宋体" w:cs="Arial"/>
                <w:b w:val="0"/>
                <w:color w:val="000000"/>
                <w:szCs w:val="21"/>
              </w:rPr>
            </w:pPr>
          </w:p>
        </w:tc>
        <w:tc>
          <w:tcPr>
            <w:tcW w:w="1134" w:type="dxa"/>
            <w:shd w:val="clear" w:color="auto" w:fill="FFFFFF"/>
            <w:noWrap w:val="0"/>
            <w:vAlign w:val="center"/>
          </w:tcPr>
          <w:p w14:paraId="6B9BD325">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30</w:t>
            </w:r>
          </w:p>
        </w:tc>
        <w:tc>
          <w:tcPr>
            <w:tcW w:w="992" w:type="dxa"/>
            <w:shd w:val="clear" w:color="auto" w:fill="FFFFFF"/>
            <w:noWrap w:val="0"/>
            <w:vAlign w:val="center"/>
          </w:tcPr>
          <w:p w14:paraId="47D97E3F">
            <w:pPr>
              <w:pStyle w:val="4"/>
              <w:adjustRightInd w:val="0"/>
              <w:snapToGrid w:val="0"/>
              <w:ind w:firstLine="0" w:firstLineChars="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0.0</w:t>
            </w:r>
            <w:r>
              <w:rPr>
                <w:rFonts w:hint="default" w:ascii="Arial" w:hAnsi="Arial" w:eastAsia="宋体" w:cs="Arial"/>
                <w:b w:val="0"/>
                <w:color w:val="000000"/>
                <w:szCs w:val="21"/>
                <w:lang w:val="en-US" w:eastAsia="zh-CN"/>
              </w:rPr>
              <w:t>27</w:t>
            </w:r>
          </w:p>
        </w:tc>
        <w:tc>
          <w:tcPr>
            <w:tcW w:w="1276" w:type="dxa"/>
            <w:vMerge w:val="continue"/>
            <w:shd w:val="clear" w:color="auto" w:fill="FFFFFF"/>
            <w:noWrap w:val="0"/>
            <w:vAlign w:val="center"/>
          </w:tcPr>
          <w:p w14:paraId="10E3F215">
            <w:pPr>
              <w:adjustRightInd w:val="0"/>
              <w:snapToGrid w:val="0"/>
              <w:jc w:val="center"/>
              <w:rPr>
                <w:rFonts w:hint="default" w:ascii="Arial" w:hAnsi="Arial" w:eastAsia="宋体" w:cs="Arial"/>
                <w:b w:val="0"/>
                <w:color w:val="000000"/>
                <w:szCs w:val="21"/>
              </w:rPr>
            </w:pPr>
          </w:p>
        </w:tc>
        <w:tc>
          <w:tcPr>
            <w:tcW w:w="709" w:type="dxa"/>
            <w:shd w:val="clear" w:color="auto" w:fill="FFFFFF"/>
            <w:noWrap w:val="0"/>
            <w:vAlign w:val="center"/>
          </w:tcPr>
          <w:p w14:paraId="426C4FFB">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c>
          <w:tcPr>
            <w:tcW w:w="709" w:type="dxa"/>
            <w:vMerge w:val="continue"/>
            <w:shd w:val="clear" w:color="auto" w:fill="FFFFFF"/>
            <w:noWrap w:val="0"/>
            <w:vAlign w:val="center"/>
          </w:tcPr>
          <w:p w14:paraId="17BA90ED">
            <w:pPr>
              <w:adjustRightInd w:val="0"/>
              <w:snapToGrid w:val="0"/>
              <w:jc w:val="center"/>
              <w:rPr>
                <w:rFonts w:hint="default" w:ascii="Arial" w:hAnsi="Arial" w:eastAsia="宋体" w:cs="Arial"/>
                <w:b w:val="0"/>
                <w:color w:val="000000"/>
                <w:szCs w:val="21"/>
              </w:rPr>
            </w:pPr>
          </w:p>
        </w:tc>
        <w:tc>
          <w:tcPr>
            <w:tcW w:w="850" w:type="dxa"/>
            <w:vMerge w:val="continue"/>
            <w:shd w:val="clear" w:color="auto" w:fill="FFFFFF"/>
            <w:noWrap w:val="0"/>
            <w:vAlign w:val="center"/>
          </w:tcPr>
          <w:p w14:paraId="7BB804BB">
            <w:pPr>
              <w:adjustRightInd w:val="0"/>
              <w:snapToGrid w:val="0"/>
              <w:jc w:val="center"/>
              <w:rPr>
                <w:rFonts w:hint="default" w:ascii="Arial" w:hAnsi="Arial" w:eastAsia="宋体" w:cs="Arial"/>
                <w:b w:val="0"/>
                <w:color w:val="000000"/>
                <w:szCs w:val="21"/>
              </w:rPr>
            </w:pPr>
          </w:p>
        </w:tc>
        <w:tc>
          <w:tcPr>
            <w:tcW w:w="851" w:type="dxa"/>
            <w:shd w:val="clear" w:color="auto" w:fill="FFFFFF"/>
            <w:noWrap w:val="0"/>
            <w:vAlign w:val="center"/>
          </w:tcPr>
          <w:p w14:paraId="70A2DA7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30</w:t>
            </w:r>
          </w:p>
        </w:tc>
        <w:tc>
          <w:tcPr>
            <w:tcW w:w="850" w:type="dxa"/>
            <w:shd w:val="clear" w:color="auto" w:fill="FFFFFF"/>
            <w:noWrap w:val="0"/>
            <w:vAlign w:val="center"/>
          </w:tcPr>
          <w:p w14:paraId="3C32EEB7">
            <w:pPr>
              <w:pStyle w:val="4"/>
              <w:adjustRightInd w:val="0"/>
              <w:snapToGrid w:val="0"/>
              <w:ind w:firstLine="0" w:firstLineChars="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0.0</w:t>
            </w:r>
            <w:r>
              <w:rPr>
                <w:rFonts w:hint="default" w:ascii="Arial" w:hAnsi="Arial" w:eastAsia="宋体" w:cs="Arial"/>
                <w:b w:val="0"/>
                <w:color w:val="000000"/>
                <w:szCs w:val="21"/>
                <w:lang w:val="en-US" w:eastAsia="zh-CN"/>
              </w:rPr>
              <w:t>27</w:t>
            </w:r>
          </w:p>
        </w:tc>
        <w:tc>
          <w:tcPr>
            <w:tcW w:w="741" w:type="dxa"/>
            <w:vMerge w:val="continue"/>
            <w:shd w:val="clear" w:color="auto" w:fill="FFFFFF"/>
            <w:noWrap w:val="0"/>
            <w:vAlign w:val="center"/>
          </w:tcPr>
          <w:p w14:paraId="54EA058C">
            <w:pPr>
              <w:adjustRightInd w:val="0"/>
              <w:snapToGrid w:val="0"/>
              <w:jc w:val="center"/>
              <w:rPr>
                <w:rFonts w:hint="default" w:ascii="Arial" w:hAnsi="Arial" w:eastAsia="宋体" w:cs="Arial"/>
                <w:b w:val="0"/>
                <w:color w:val="000000"/>
                <w:szCs w:val="21"/>
              </w:rPr>
            </w:pPr>
          </w:p>
        </w:tc>
      </w:tr>
    </w:tbl>
    <w:p w14:paraId="79B6036D">
      <w:pPr>
        <w:spacing w:line="360" w:lineRule="auto"/>
        <w:rPr>
          <w:rFonts w:hint="default" w:ascii="Arial" w:hAnsi="Arial" w:eastAsia="宋体" w:cs="Arial"/>
          <w:b/>
          <w:bCs/>
          <w:color w:val="000000"/>
          <w:sz w:val="24"/>
          <w:szCs w:val="24"/>
        </w:rPr>
        <w:sectPr>
          <w:headerReference r:id="rId29" w:type="default"/>
          <w:pgSz w:w="16838" w:h="11906" w:orient="landscape"/>
          <w:pgMar w:top="1287" w:right="1440" w:bottom="2381" w:left="1440"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1942844D">
      <w:pPr>
        <w:spacing w:line="360" w:lineRule="auto"/>
        <w:ind w:firstLine="480" w:firstLineChars="200"/>
        <w:rPr>
          <w:rFonts w:hint="default" w:ascii="Arial" w:hAnsi="Arial" w:eastAsia="宋体" w:cs="Arial"/>
          <w:color w:val="000000"/>
          <w:sz w:val="24"/>
          <w:szCs w:val="20"/>
          <w:lang w:val="en-GB"/>
        </w:rPr>
      </w:pPr>
      <w:r>
        <w:rPr>
          <w:rFonts w:hint="default" w:ascii="Arial" w:hAnsi="Arial" w:eastAsia="宋体" w:cs="Arial"/>
          <w:color w:val="000000"/>
          <w:sz w:val="24"/>
          <w:szCs w:val="20"/>
          <w:lang w:val="en-GB"/>
        </w:rPr>
        <w:t>项目废水类别、污染物及污染治理设施信息表详见表4-</w:t>
      </w:r>
      <w:r>
        <w:rPr>
          <w:rFonts w:hint="default" w:ascii="Arial" w:hAnsi="Arial" w:eastAsia="宋体" w:cs="Arial"/>
          <w:color w:val="000000"/>
          <w:sz w:val="24"/>
          <w:szCs w:val="20"/>
          <w:lang w:val="en-US" w:eastAsia="zh-CN"/>
        </w:rPr>
        <w:t>1</w:t>
      </w:r>
      <w:r>
        <w:rPr>
          <w:rFonts w:hint="eastAsia" w:ascii="Arial" w:hAnsi="Arial" w:eastAsia="宋体" w:cs="Arial"/>
          <w:color w:val="000000"/>
          <w:sz w:val="24"/>
          <w:szCs w:val="20"/>
          <w:lang w:val="en-US" w:eastAsia="zh-CN"/>
        </w:rPr>
        <w:t>1</w:t>
      </w:r>
      <w:r>
        <w:rPr>
          <w:rFonts w:hint="default" w:ascii="Arial" w:hAnsi="Arial" w:eastAsia="宋体" w:cs="Arial"/>
          <w:color w:val="000000"/>
          <w:sz w:val="24"/>
          <w:szCs w:val="20"/>
          <w:lang w:val="en-GB"/>
        </w:rPr>
        <w:t>。</w:t>
      </w:r>
    </w:p>
    <w:p w14:paraId="47FBC559">
      <w:pPr>
        <w:pStyle w:val="78"/>
        <w:bidi w:val="0"/>
        <w:rPr>
          <w:rFonts w:hint="default" w:ascii="Arial" w:hAnsi="Arial" w:eastAsia="宋体" w:cs="Arial"/>
          <w:color w:val="000000"/>
        </w:rPr>
      </w:pPr>
      <w:r>
        <w:rPr>
          <w:rFonts w:hint="default" w:ascii="Arial" w:hAnsi="Arial" w:eastAsia="宋体" w:cs="Arial"/>
          <w:color w:val="000000"/>
        </w:rPr>
        <w:t>废水类别、污染物及污染治理设施信息表</w:t>
      </w:r>
    </w:p>
    <w:tbl>
      <w:tblPr>
        <w:tblStyle w:val="29"/>
        <w:tblW w:w="48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6"/>
        <w:gridCol w:w="708"/>
        <w:gridCol w:w="711"/>
        <w:gridCol w:w="569"/>
        <w:gridCol w:w="934"/>
        <w:gridCol w:w="647"/>
        <w:gridCol w:w="647"/>
        <w:gridCol w:w="647"/>
        <w:gridCol w:w="783"/>
        <w:gridCol w:w="956"/>
        <w:gridCol w:w="1068"/>
      </w:tblGrid>
      <w:tr w14:paraId="354B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266" w:type="dxa"/>
            <w:vMerge w:val="restart"/>
            <w:tcBorders>
              <w:tl2br w:val="nil"/>
            </w:tcBorders>
            <w:shd w:val="clear" w:color="auto" w:fill="FFFFFF"/>
            <w:noWrap w:val="0"/>
            <w:vAlign w:val="center"/>
          </w:tcPr>
          <w:p w14:paraId="510E76E8">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序号</w:t>
            </w:r>
          </w:p>
        </w:tc>
        <w:tc>
          <w:tcPr>
            <w:tcW w:w="707" w:type="dxa"/>
            <w:vMerge w:val="restart"/>
            <w:shd w:val="clear" w:color="auto" w:fill="FFFFFF"/>
            <w:noWrap w:val="0"/>
            <w:vAlign w:val="center"/>
          </w:tcPr>
          <w:p w14:paraId="51C0CA04">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废水类别</w:t>
            </w:r>
          </w:p>
        </w:tc>
        <w:tc>
          <w:tcPr>
            <w:tcW w:w="710" w:type="dxa"/>
            <w:vMerge w:val="restart"/>
            <w:shd w:val="clear" w:color="auto" w:fill="FFFFFF"/>
            <w:noWrap w:val="0"/>
            <w:vAlign w:val="center"/>
          </w:tcPr>
          <w:p w14:paraId="5A28FB74">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污染物种类</w:t>
            </w:r>
          </w:p>
        </w:tc>
        <w:tc>
          <w:tcPr>
            <w:tcW w:w="568" w:type="dxa"/>
            <w:vMerge w:val="restart"/>
            <w:shd w:val="clear" w:color="auto" w:fill="FFFFFF"/>
            <w:noWrap w:val="0"/>
            <w:vAlign w:val="center"/>
          </w:tcPr>
          <w:p w14:paraId="58437A08">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排放去向</w:t>
            </w:r>
          </w:p>
        </w:tc>
        <w:tc>
          <w:tcPr>
            <w:tcW w:w="933" w:type="dxa"/>
            <w:vMerge w:val="restart"/>
            <w:shd w:val="clear" w:color="auto" w:fill="FFFFFF"/>
            <w:noWrap w:val="0"/>
            <w:vAlign w:val="center"/>
          </w:tcPr>
          <w:p w14:paraId="43632965">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排放规律</w:t>
            </w:r>
          </w:p>
        </w:tc>
        <w:tc>
          <w:tcPr>
            <w:tcW w:w="1938" w:type="dxa"/>
            <w:gridSpan w:val="3"/>
            <w:shd w:val="clear" w:color="auto" w:fill="FFFFFF"/>
            <w:noWrap w:val="0"/>
            <w:vAlign w:val="center"/>
          </w:tcPr>
          <w:p w14:paraId="71295722">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污染治理设施</w:t>
            </w:r>
          </w:p>
        </w:tc>
        <w:tc>
          <w:tcPr>
            <w:tcW w:w="782" w:type="dxa"/>
            <w:vMerge w:val="restart"/>
            <w:shd w:val="clear" w:color="auto" w:fill="FFFFFF"/>
            <w:noWrap w:val="0"/>
            <w:vAlign w:val="center"/>
          </w:tcPr>
          <w:p w14:paraId="35DDB0D2">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排放口编号</w:t>
            </w:r>
          </w:p>
        </w:tc>
        <w:tc>
          <w:tcPr>
            <w:tcW w:w="955" w:type="dxa"/>
            <w:vMerge w:val="restart"/>
            <w:shd w:val="clear" w:color="auto" w:fill="FFFFFF"/>
            <w:noWrap w:val="0"/>
            <w:vAlign w:val="center"/>
          </w:tcPr>
          <w:p w14:paraId="2B4EE1EC">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排放口设置是否符合要求</w:t>
            </w:r>
          </w:p>
        </w:tc>
        <w:tc>
          <w:tcPr>
            <w:tcW w:w="1067" w:type="dxa"/>
            <w:vMerge w:val="restart"/>
            <w:shd w:val="clear" w:color="auto" w:fill="FFFFFF"/>
            <w:noWrap w:val="0"/>
            <w:vAlign w:val="center"/>
          </w:tcPr>
          <w:p w14:paraId="34C6E0BA">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排放口类型</w:t>
            </w:r>
          </w:p>
        </w:tc>
      </w:tr>
      <w:tr w14:paraId="6753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66" w:type="dxa"/>
            <w:vMerge w:val="continue"/>
            <w:shd w:val="clear" w:color="auto" w:fill="FFFFFF"/>
            <w:noWrap w:val="0"/>
            <w:vAlign w:val="center"/>
          </w:tcPr>
          <w:p w14:paraId="74883905">
            <w:pPr>
              <w:spacing w:line="240" w:lineRule="exact"/>
              <w:jc w:val="center"/>
              <w:rPr>
                <w:rFonts w:hint="default" w:ascii="Arial" w:hAnsi="Arial" w:eastAsia="宋体" w:cs="Arial"/>
                <w:b w:val="0"/>
                <w:color w:val="000000"/>
                <w:szCs w:val="21"/>
              </w:rPr>
            </w:pPr>
          </w:p>
        </w:tc>
        <w:tc>
          <w:tcPr>
            <w:tcW w:w="707" w:type="dxa"/>
            <w:vMerge w:val="continue"/>
            <w:shd w:val="clear" w:color="auto" w:fill="FFFFFF"/>
            <w:noWrap w:val="0"/>
            <w:vAlign w:val="center"/>
          </w:tcPr>
          <w:p w14:paraId="1BAECD11">
            <w:pPr>
              <w:spacing w:line="240" w:lineRule="exact"/>
              <w:jc w:val="center"/>
              <w:rPr>
                <w:rFonts w:hint="default" w:ascii="Arial" w:hAnsi="Arial" w:eastAsia="宋体" w:cs="Arial"/>
                <w:b w:val="0"/>
                <w:color w:val="000000"/>
                <w:szCs w:val="21"/>
              </w:rPr>
            </w:pPr>
          </w:p>
        </w:tc>
        <w:tc>
          <w:tcPr>
            <w:tcW w:w="710" w:type="dxa"/>
            <w:vMerge w:val="continue"/>
            <w:shd w:val="clear" w:color="auto" w:fill="FFFFFF"/>
            <w:noWrap w:val="0"/>
            <w:vAlign w:val="center"/>
          </w:tcPr>
          <w:p w14:paraId="205241AF">
            <w:pPr>
              <w:spacing w:line="240" w:lineRule="exact"/>
              <w:jc w:val="center"/>
              <w:rPr>
                <w:rFonts w:hint="default" w:ascii="Arial" w:hAnsi="Arial" w:eastAsia="宋体" w:cs="Arial"/>
                <w:b w:val="0"/>
                <w:color w:val="000000"/>
                <w:szCs w:val="21"/>
              </w:rPr>
            </w:pPr>
          </w:p>
        </w:tc>
        <w:tc>
          <w:tcPr>
            <w:tcW w:w="568" w:type="dxa"/>
            <w:vMerge w:val="continue"/>
            <w:shd w:val="clear" w:color="auto" w:fill="FFFFFF"/>
            <w:noWrap w:val="0"/>
            <w:vAlign w:val="center"/>
          </w:tcPr>
          <w:p w14:paraId="146E74A4">
            <w:pPr>
              <w:spacing w:line="240" w:lineRule="exact"/>
              <w:jc w:val="center"/>
              <w:rPr>
                <w:rFonts w:hint="default" w:ascii="Arial" w:hAnsi="Arial" w:eastAsia="宋体" w:cs="Arial"/>
                <w:b w:val="0"/>
                <w:color w:val="000000"/>
                <w:szCs w:val="21"/>
              </w:rPr>
            </w:pPr>
          </w:p>
        </w:tc>
        <w:tc>
          <w:tcPr>
            <w:tcW w:w="933" w:type="dxa"/>
            <w:vMerge w:val="continue"/>
            <w:shd w:val="clear" w:color="auto" w:fill="FFFFFF"/>
            <w:noWrap w:val="0"/>
            <w:vAlign w:val="center"/>
          </w:tcPr>
          <w:p w14:paraId="42A9438A">
            <w:pPr>
              <w:spacing w:line="240" w:lineRule="exact"/>
              <w:jc w:val="center"/>
              <w:rPr>
                <w:rFonts w:hint="default" w:ascii="Arial" w:hAnsi="Arial" w:eastAsia="宋体" w:cs="Arial"/>
                <w:b w:val="0"/>
                <w:color w:val="000000"/>
                <w:szCs w:val="21"/>
              </w:rPr>
            </w:pPr>
          </w:p>
        </w:tc>
        <w:tc>
          <w:tcPr>
            <w:tcW w:w="646" w:type="dxa"/>
            <w:shd w:val="clear" w:color="auto" w:fill="FFFFFF"/>
            <w:noWrap w:val="0"/>
            <w:vAlign w:val="center"/>
          </w:tcPr>
          <w:p w14:paraId="58ECC22B">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污染治理设施编号</w:t>
            </w:r>
          </w:p>
        </w:tc>
        <w:tc>
          <w:tcPr>
            <w:tcW w:w="646" w:type="dxa"/>
            <w:shd w:val="clear" w:color="auto" w:fill="FFFFFF"/>
            <w:noWrap w:val="0"/>
            <w:vAlign w:val="center"/>
          </w:tcPr>
          <w:p w14:paraId="1935E2FE">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污染治理设施名称</w:t>
            </w:r>
          </w:p>
        </w:tc>
        <w:tc>
          <w:tcPr>
            <w:tcW w:w="646" w:type="dxa"/>
            <w:shd w:val="clear" w:color="auto" w:fill="FFFFFF"/>
            <w:noWrap w:val="0"/>
            <w:vAlign w:val="center"/>
          </w:tcPr>
          <w:p w14:paraId="6820F6D8">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污染治理设施工艺</w:t>
            </w:r>
          </w:p>
        </w:tc>
        <w:tc>
          <w:tcPr>
            <w:tcW w:w="782" w:type="dxa"/>
            <w:vMerge w:val="continue"/>
            <w:shd w:val="clear" w:color="auto" w:fill="FFFFFF"/>
            <w:noWrap w:val="0"/>
            <w:vAlign w:val="center"/>
          </w:tcPr>
          <w:p w14:paraId="73E15E5E">
            <w:pPr>
              <w:spacing w:line="240" w:lineRule="exact"/>
              <w:jc w:val="center"/>
              <w:rPr>
                <w:rFonts w:hint="default" w:ascii="Arial" w:hAnsi="Arial" w:eastAsia="宋体" w:cs="Arial"/>
                <w:b w:val="0"/>
                <w:color w:val="000000"/>
                <w:szCs w:val="21"/>
              </w:rPr>
            </w:pPr>
          </w:p>
        </w:tc>
        <w:tc>
          <w:tcPr>
            <w:tcW w:w="955" w:type="dxa"/>
            <w:vMerge w:val="continue"/>
            <w:shd w:val="clear" w:color="auto" w:fill="FFFFFF"/>
            <w:noWrap w:val="0"/>
            <w:vAlign w:val="center"/>
          </w:tcPr>
          <w:p w14:paraId="49D11389">
            <w:pPr>
              <w:spacing w:line="240" w:lineRule="exact"/>
              <w:jc w:val="center"/>
              <w:rPr>
                <w:rFonts w:hint="default" w:ascii="Arial" w:hAnsi="Arial" w:eastAsia="宋体" w:cs="Arial"/>
                <w:b w:val="0"/>
                <w:color w:val="000000"/>
                <w:szCs w:val="21"/>
              </w:rPr>
            </w:pPr>
          </w:p>
        </w:tc>
        <w:tc>
          <w:tcPr>
            <w:tcW w:w="1067" w:type="dxa"/>
            <w:vMerge w:val="continue"/>
            <w:shd w:val="clear" w:color="auto" w:fill="FFFFFF"/>
            <w:noWrap w:val="0"/>
            <w:vAlign w:val="center"/>
          </w:tcPr>
          <w:p w14:paraId="68B9D4A0">
            <w:pPr>
              <w:spacing w:line="240" w:lineRule="exact"/>
              <w:jc w:val="center"/>
              <w:rPr>
                <w:rFonts w:hint="default" w:ascii="Arial" w:hAnsi="Arial" w:eastAsia="宋体" w:cs="Arial"/>
                <w:b w:val="0"/>
                <w:color w:val="000000"/>
                <w:szCs w:val="21"/>
              </w:rPr>
            </w:pPr>
          </w:p>
        </w:tc>
      </w:tr>
      <w:tr w14:paraId="0C4B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66" w:type="dxa"/>
            <w:shd w:val="clear" w:color="auto" w:fill="FFFFFF"/>
            <w:noWrap w:val="0"/>
            <w:vAlign w:val="center"/>
          </w:tcPr>
          <w:p w14:paraId="241DFBBF">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707" w:type="dxa"/>
            <w:shd w:val="clear" w:color="auto" w:fill="FFFFFF"/>
            <w:noWrap w:val="0"/>
            <w:vAlign w:val="center"/>
          </w:tcPr>
          <w:p w14:paraId="336F874E">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生活污水</w:t>
            </w:r>
          </w:p>
        </w:tc>
        <w:tc>
          <w:tcPr>
            <w:tcW w:w="710" w:type="dxa"/>
            <w:shd w:val="clear" w:color="auto" w:fill="FFFFFF"/>
            <w:noWrap w:val="0"/>
            <w:vAlign w:val="center"/>
          </w:tcPr>
          <w:p w14:paraId="6185F38B">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p>
          <w:p w14:paraId="138D3E6A">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NH</w:t>
            </w:r>
            <w:r>
              <w:rPr>
                <w:rFonts w:hint="default" w:ascii="Arial" w:hAnsi="Arial" w:eastAsia="宋体" w:cs="Arial"/>
                <w:b w:val="0"/>
                <w:color w:val="000000"/>
                <w:szCs w:val="21"/>
                <w:vertAlign w:val="subscript"/>
              </w:rPr>
              <w:t>3</w:t>
            </w:r>
            <w:r>
              <w:rPr>
                <w:rFonts w:hint="default" w:ascii="Arial" w:hAnsi="Arial" w:eastAsia="宋体" w:cs="Arial"/>
                <w:b w:val="0"/>
                <w:color w:val="000000"/>
                <w:szCs w:val="21"/>
              </w:rPr>
              <w:t>-N</w:t>
            </w:r>
          </w:p>
        </w:tc>
        <w:tc>
          <w:tcPr>
            <w:tcW w:w="568" w:type="dxa"/>
            <w:shd w:val="clear" w:color="auto" w:fill="FFFFFF"/>
            <w:noWrap w:val="0"/>
            <w:vAlign w:val="center"/>
          </w:tcPr>
          <w:p w14:paraId="122D4C7C">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进入嘉兴市联合污水处理厂</w:t>
            </w:r>
          </w:p>
        </w:tc>
        <w:tc>
          <w:tcPr>
            <w:tcW w:w="933" w:type="dxa"/>
            <w:shd w:val="clear" w:color="auto" w:fill="FFFFFF"/>
            <w:noWrap w:val="0"/>
            <w:vAlign w:val="center"/>
          </w:tcPr>
          <w:p w14:paraId="589BA159">
            <w:pPr>
              <w:spacing w:line="240" w:lineRule="exact"/>
              <w:jc w:val="center"/>
              <w:rPr>
                <w:rFonts w:hint="default" w:ascii="Arial" w:hAnsi="Arial" w:eastAsia="宋体" w:cs="Arial"/>
                <w:b w:val="0"/>
                <w:color w:val="000000"/>
                <w:szCs w:val="21"/>
              </w:rPr>
            </w:pPr>
            <w:bookmarkStart w:id="12" w:name="_Hlk101213116"/>
            <w:r>
              <w:rPr>
                <w:rFonts w:hint="default" w:ascii="Arial" w:hAnsi="Arial" w:eastAsia="宋体" w:cs="Arial"/>
                <w:b w:val="0"/>
                <w:color w:val="000000"/>
                <w:szCs w:val="21"/>
              </w:rPr>
              <w:t>间断排放，排放期间流量不稳定，但不属于冲击型排放</w:t>
            </w:r>
            <w:bookmarkEnd w:id="12"/>
          </w:p>
        </w:tc>
        <w:tc>
          <w:tcPr>
            <w:tcW w:w="646" w:type="dxa"/>
            <w:shd w:val="clear" w:color="auto" w:fill="FFFFFF"/>
            <w:noWrap w:val="0"/>
            <w:vAlign w:val="center"/>
          </w:tcPr>
          <w:p w14:paraId="2259E72D">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646" w:type="dxa"/>
            <w:shd w:val="clear" w:color="auto" w:fill="FFFFFF"/>
            <w:noWrap w:val="0"/>
            <w:vAlign w:val="center"/>
          </w:tcPr>
          <w:p w14:paraId="33049AB8">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化粪池</w:t>
            </w:r>
          </w:p>
        </w:tc>
        <w:tc>
          <w:tcPr>
            <w:tcW w:w="646" w:type="dxa"/>
            <w:shd w:val="clear" w:color="auto" w:fill="FFFFFF"/>
            <w:noWrap w:val="0"/>
            <w:vAlign w:val="center"/>
          </w:tcPr>
          <w:p w14:paraId="392C84E0">
            <w:pPr>
              <w:spacing w:line="240" w:lineRule="exact"/>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w:t>
            </w:r>
          </w:p>
        </w:tc>
        <w:tc>
          <w:tcPr>
            <w:tcW w:w="782" w:type="dxa"/>
            <w:shd w:val="clear" w:color="auto" w:fill="FFFFFF"/>
            <w:noWrap w:val="0"/>
            <w:vAlign w:val="center"/>
          </w:tcPr>
          <w:p w14:paraId="1DA185C1">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DW001</w:t>
            </w:r>
          </w:p>
        </w:tc>
        <w:tc>
          <w:tcPr>
            <w:tcW w:w="955" w:type="dxa"/>
            <w:shd w:val="clear" w:color="auto" w:fill="FFFFFF"/>
            <w:noWrap w:val="0"/>
            <w:vAlign w:val="center"/>
          </w:tcPr>
          <w:p w14:paraId="4911AFC6">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sym w:font="Wingdings" w:char="00FE"/>
            </w:r>
            <w:r>
              <w:rPr>
                <w:rFonts w:hint="default" w:ascii="Arial" w:hAnsi="Arial" w:eastAsia="宋体" w:cs="Arial"/>
                <w:b w:val="0"/>
                <w:color w:val="000000"/>
                <w:szCs w:val="21"/>
              </w:rPr>
              <w:t>是</w:t>
            </w:r>
          </w:p>
          <w:p w14:paraId="71FFD87B">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sym w:font="Wingdings" w:char="00A8"/>
            </w:r>
            <w:r>
              <w:rPr>
                <w:rFonts w:hint="default" w:ascii="Arial" w:hAnsi="Arial" w:eastAsia="宋体" w:cs="Arial"/>
                <w:b w:val="0"/>
                <w:color w:val="000000"/>
                <w:szCs w:val="21"/>
              </w:rPr>
              <w:t>否</w:t>
            </w:r>
          </w:p>
        </w:tc>
        <w:tc>
          <w:tcPr>
            <w:tcW w:w="1067" w:type="dxa"/>
            <w:shd w:val="clear" w:color="auto" w:fill="FFFFFF"/>
            <w:noWrap w:val="0"/>
            <w:vAlign w:val="center"/>
          </w:tcPr>
          <w:p w14:paraId="18519D77">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sym w:font="Wingdings" w:char="00FE"/>
            </w:r>
            <w:r>
              <w:rPr>
                <w:rFonts w:hint="default" w:ascii="Arial" w:hAnsi="Arial" w:eastAsia="宋体" w:cs="Arial"/>
                <w:b w:val="0"/>
                <w:color w:val="000000"/>
                <w:szCs w:val="21"/>
              </w:rPr>
              <w:t>企业总排</w:t>
            </w:r>
          </w:p>
          <w:p w14:paraId="1B356C9F">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sym w:font="Wingdings" w:char="00A8"/>
            </w:r>
            <w:r>
              <w:rPr>
                <w:rFonts w:hint="default" w:ascii="Arial" w:hAnsi="Arial" w:eastAsia="宋体" w:cs="Arial"/>
                <w:b w:val="0"/>
                <w:color w:val="000000"/>
                <w:szCs w:val="21"/>
              </w:rPr>
              <w:t>雨水排放</w:t>
            </w:r>
          </w:p>
          <w:p w14:paraId="232BEABE">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sym w:font="Wingdings" w:char="00A8"/>
            </w:r>
            <w:r>
              <w:rPr>
                <w:rFonts w:hint="default" w:ascii="Arial" w:hAnsi="Arial" w:eastAsia="宋体" w:cs="Arial"/>
                <w:b w:val="0"/>
                <w:color w:val="000000"/>
                <w:szCs w:val="21"/>
              </w:rPr>
              <w:t>轻净下水排放</w:t>
            </w:r>
          </w:p>
          <w:p w14:paraId="6951647D">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sym w:font="Wingdings" w:char="00A8"/>
            </w:r>
            <w:r>
              <w:rPr>
                <w:rFonts w:hint="default" w:ascii="Arial" w:hAnsi="Arial" w:eastAsia="宋体" w:cs="Arial"/>
                <w:b w:val="0"/>
                <w:color w:val="000000"/>
                <w:szCs w:val="21"/>
              </w:rPr>
              <w:t>温排水排放</w:t>
            </w:r>
          </w:p>
          <w:p w14:paraId="0CAE1332">
            <w:pPr>
              <w:spacing w:line="24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sym w:font="Wingdings" w:char="00A8"/>
            </w:r>
            <w:r>
              <w:rPr>
                <w:rFonts w:hint="default" w:ascii="Arial" w:hAnsi="Arial" w:eastAsia="宋体" w:cs="Arial"/>
                <w:b w:val="0"/>
                <w:color w:val="000000"/>
                <w:szCs w:val="21"/>
              </w:rPr>
              <w:t>车间或车间处理设施排放口</w:t>
            </w:r>
          </w:p>
        </w:tc>
      </w:tr>
    </w:tbl>
    <w:p w14:paraId="3CD1BFD5">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sz w:val="24"/>
          <w:szCs w:val="24"/>
          <w:lang w:val="en-GB"/>
        </w:rPr>
      </w:pPr>
      <w:r>
        <w:rPr>
          <w:rFonts w:hint="default" w:ascii="Arial" w:hAnsi="Arial" w:eastAsia="宋体" w:cs="Arial"/>
          <w:bCs/>
          <w:color w:val="000000"/>
          <w:sz w:val="24"/>
          <w:szCs w:val="24"/>
          <w:lang w:val="en-GB"/>
        </w:rPr>
        <w:t>废水排放口基本情况详见表4</w:t>
      </w:r>
      <w:r>
        <w:rPr>
          <w:rFonts w:hint="default" w:ascii="Arial" w:hAnsi="Arial" w:eastAsia="宋体" w:cs="Arial"/>
          <w:bCs/>
          <w:color w:val="000000"/>
          <w:sz w:val="24"/>
          <w:szCs w:val="24"/>
          <w:lang w:val="en-US" w:eastAsia="zh-CN"/>
        </w:rPr>
        <w:t>-</w:t>
      </w:r>
      <w:r>
        <w:rPr>
          <w:rFonts w:hint="eastAsia" w:ascii="Arial" w:hAnsi="Arial" w:eastAsia="宋体" w:cs="Arial"/>
          <w:bCs/>
          <w:color w:val="000000"/>
          <w:sz w:val="24"/>
          <w:szCs w:val="24"/>
          <w:lang w:val="en-US" w:eastAsia="zh-CN"/>
        </w:rPr>
        <w:t>12</w:t>
      </w:r>
      <w:r>
        <w:rPr>
          <w:rFonts w:hint="default" w:ascii="Arial" w:hAnsi="Arial" w:eastAsia="宋体" w:cs="Arial"/>
          <w:bCs/>
          <w:color w:val="000000"/>
          <w:sz w:val="24"/>
          <w:szCs w:val="24"/>
          <w:lang w:val="en-GB"/>
        </w:rPr>
        <w:t>，废水污染物排放执行标准详见表4-</w:t>
      </w:r>
      <w:r>
        <w:rPr>
          <w:rFonts w:hint="eastAsia" w:ascii="Arial" w:hAnsi="Arial" w:eastAsia="宋体" w:cs="Arial"/>
          <w:bCs/>
          <w:color w:val="000000"/>
          <w:sz w:val="24"/>
          <w:szCs w:val="24"/>
          <w:lang w:val="en-US" w:eastAsia="zh-CN"/>
        </w:rPr>
        <w:t>13</w:t>
      </w:r>
      <w:r>
        <w:rPr>
          <w:rFonts w:hint="default" w:ascii="Arial" w:hAnsi="Arial" w:eastAsia="宋体" w:cs="Arial"/>
          <w:bCs/>
          <w:color w:val="000000"/>
          <w:sz w:val="24"/>
          <w:szCs w:val="24"/>
          <w:lang w:val="en-GB"/>
        </w:rPr>
        <w:t>。废水污染物排放信息详见表4-</w:t>
      </w:r>
      <w:r>
        <w:rPr>
          <w:rFonts w:hint="eastAsia" w:ascii="Arial" w:hAnsi="Arial" w:eastAsia="宋体" w:cs="Arial"/>
          <w:bCs/>
          <w:color w:val="000000"/>
          <w:sz w:val="24"/>
          <w:szCs w:val="24"/>
          <w:lang w:val="en-US" w:eastAsia="zh-CN"/>
        </w:rPr>
        <w:t>14</w:t>
      </w:r>
      <w:r>
        <w:rPr>
          <w:rFonts w:hint="default" w:ascii="Arial" w:hAnsi="Arial" w:eastAsia="宋体" w:cs="Arial"/>
          <w:bCs/>
          <w:color w:val="000000"/>
          <w:sz w:val="24"/>
          <w:szCs w:val="24"/>
          <w:lang w:val="en-GB"/>
        </w:rPr>
        <w:t>。</w:t>
      </w:r>
    </w:p>
    <w:p w14:paraId="28D6E885">
      <w:pPr>
        <w:pStyle w:val="78"/>
        <w:bidi w:val="0"/>
        <w:rPr>
          <w:rFonts w:hint="default" w:ascii="Arial" w:hAnsi="Arial" w:eastAsia="宋体" w:cs="Arial"/>
          <w:color w:val="000000"/>
        </w:rPr>
      </w:pPr>
      <w:r>
        <w:rPr>
          <w:rFonts w:hint="default" w:ascii="Arial" w:hAnsi="Arial" w:eastAsia="宋体" w:cs="Arial"/>
          <w:color w:val="000000"/>
        </w:rPr>
        <w:t>废水间接排放口基本情况表</w:t>
      </w:r>
    </w:p>
    <w:tbl>
      <w:tblPr>
        <w:tblStyle w:val="29"/>
        <w:tblW w:w="48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4"/>
        <w:gridCol w:w="750"/>
        <w:gridCol w:w="853"/>
        <w:gridCol w:w="711"/>
        <w:gridCol w:w="591"/>
        <w:gridCol w:w="986"/>
        <w:gridCol w:w="1001"/>
        <w:gridCol w:w="585"/>
        <w:gridCol w:w="713"/>
        <w:gridCol w:w="708"/>
        <w:gridCol w:w="814"/>
      </w:tblGrid>
      <w:tr w14:paraId="2CB4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4" w:type="dxa"/>
            <w:vMerge w:val="restart"/>
            <w:tcBorders>
              <w:tl2br w:val="nil"/>
            </w:tcBorders>
            <w:shd w:val="clear" w:color="auto" w:fill="FFFFFF"/>
            <w:noWrap w:val="0"/>
            <w:vAlign w:val="center"/>
          </w:tcPr>
          <w:p w14:paraId="57503F9C">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序号</w:t>
            </w:r>
          </w:p>
        </w:tc>
        <w:tc>
          <w:tcPr>
            <w:tcW w:w="749" w:type="dxa"/>
            <w:vMerge w:val="restart"/>
            <w:shd w:val="clear" w:color="auto" w:fill="FFFFFF"/>
            <w:noWrap w:val="0"/>
            <w:vAlign w:val="center"/>
          </w:tcPr>
          <w:p w14:paraId="23A3616D">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排放口编号</w:t>
            </w:r>
          </w:p>
        </w:tc>
        <w:tc>
          <w:tcPr>
            <w:tcW w:w="1562" w:type="dxa"/>
            <w:gridSpan w:val="2"/>
            <w:shd w:val="clear" w:color="auto" w:fill="FFFFFF"/>
            <w:noWrap w:val="0"/>
            <w:vAlign w:val="center"/>
          </w:tcPr>
          <w:p w14:paraId="129CC83C">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排放口地理坐标</w:t>
            </w:r>
          </w:p>
        </w:tc>
        <w:tc>
          <w:tcPr>
            <w:tcW w:w="590" w:type="dxa"/>
            <w:vMerge w:val="restart"/>
            <w:shd w:val="clear" w:color="auto" w:fill="FFFFFF"/>
            <w:noWrap w:val="0"/>
            <w:vAlign w:val="center"/>
          </w:tcPr>
          <w:p w14:paraId="7908ADBC">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废水排放量/（万t/a）</w:t>
            </w:r>
          </w:p>
        </w:tc>
        <w:tc>
          <w:tcPr>
            <w:tcW w:w="985" w:type="dxa"/>
            <w:vMerge w:val="restart"/>
            <w:shd w:val="clear" w:color="auto" w:fill="FFFFFF"/>
            <w:noWrap w:val="0"/>
            <w:vAlign w:val="center"/>
          </w:tcPr>
          <w:p w14:paraId="3A8F7202">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排放去向</w:t>
            </w:r>
          </w:p>
        </w:tc>
        <w:tc>
          <w:tcPr>
            <w:tcW w:w="1000" w:type="dxa"/>
            <w:vMerge w:val="restart"/>
            <w:shd w:val="clear" w:color="auto" w:fill="FFFFFF"/>
            <w:noWrap w:val="0"/>
            <w:vAlign w:val="center"/>
          </w:tcPr>
          <w:p w14:paraId="4039D195">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排放规律</w:t>
            </w:r>
          </w:p>
        </w:tc>
        <w:tc>
          <w:tcPr>
            <w:tcW w:w="584" w:type="dxa"/>
            <w:vMerge w:val="restart"/>
            <w:shd w:val="clear" w:color="auto" w:fill="FFFFFF"/>
            <w:noWrap w:val="0"/>
            <w:vAlign w:val="center"/>
          </w:tcPr>
          <w:p w14:paraId="1EFF32F1">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间歇排放时段</w:t>
            </w:r>
          </w:p>
        </w:tc>
        <w:tc>
          <w:tcPr>
            <w:tcW w:w="2232" w:type="dxa"/>
            <w:gridSpan w:val="3"/>
            <w:shd w:val="clear" w:color="auto" w:fill="FFFFFF"/>
            <w:noWrap w:val="0"/>
            <w:vAlign w:val="center"/>
          </w:tcPr>
          <w:p w14:paraId="4B02A7C8">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受纳污水处理厂信息</w:t>
            </w:r>
          </w:p>
        </w:tc>
      </w:tr>
      <w:tr w14:paraId="5B1E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4" w:type="dxa"/>
            <w:vMerge w:val="continue"/>
            <w:shd w:val="clear" w:color="auto" w:fill="FFFFFF"/>
            <w:noWrap w:val="0"/>
            <w:vAlign w:val="center"/>
          </w:tcPr>
          <w:p w14:paraId="718A32B6">
            <w:pPr>
              <w:widowControl/>
              <w:adjustRightInd w:val="0"/>
              <w:snapToGrid w:val="0"/>
              <w:jc w:val="center"/>
              <w:rPr>
                <w:rFonts w:hint="default" w:ascii="Arial" w:hAnsi="Arial" w:eastAsia="宋体" w:cs="Arial"/>
                <w:b w:val="0"/>
                <w:color w:val="000000"/>
                <w:szCs w:val="21"/>
              </w:rPr>
            </w:pPr>
          </w:p>
        </w:tc>
        <w:tc>
          <w:tcPr>
            <w:tcW w:w="749" w:type="dxa"/>
            <w:vMerge w:val="continue"/>
            <w:shd w:val="clear" w:color="auto" w:fill="FFFFFF"/>
            <w:noWrap w:val="0"/>
            <w:vAlign w:val="center"/>
          </w:tcPr>
          <w:p w14:paraId="0715E2B7">
            <w:pPr>
              <w:widowControl/>
              <w:adjustRightInd w:val="0"/>
              <w:snapToGrid w:val="0"/>
              <w:jc w:val="center"/>
              <w:rPr>
                <w:rFonts w:hint="default" w:ascii="Arial" w:hAnsi="Arial" w:eastAsia="宋体" w:cs="Arial"/>
                <w:b w:val="0"/>
                <w:color w:val="000000"/>
                <w:szCs w:val="21"/>
              </w:rPr>
            </w:pPr>
          </w:p>
        </w:tc>
        <w:tc>
          <w:tcPr>
            <w:tcW w:w="852" w:type="dxa"/>
            <w:shd w:val="clear" w:color="auto" w:fill="FFFFFF"/>
            <w:noWrap w:val="0"/>
            <w:vAlign w:val="center"/>
          </w:tcPr>
          <w:p w14:paraId="4203095C">
            <w:pPr>
              <w:adjustRightInd w:val="0"/>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东经</w:t>
            </w:r>
          </w:p>
        </w:tc>
        <w:tc>
          <w:tcPr>
            <w:tcW w:w="710" w:type="dxa"/>
            <w:shd w:val="clear" w:color="auto" w:fill="FFFFFF"/>
            <w:noWrap w:val="0"/>
            <w:vAlign w:val="center"/>
          </w:tcPr>
          <w:p w14:paraId="5BE8A184">
            <w:pPr>
              <w:adjustRightInd w:val="0"/>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北纬</w:t>
            </w:r>
          </w:p>
        </w:tc>
        <w:tc>
          <w:tcPr>
            <w:tcW w:w="590" w:type="dxa"/>
            <w:vMerge w:val="continue"/>
            <w:shd w:val="clear" w:color="auto" w:fill="FFFFFF"/>
            <w:noWrap w:val="0"/>
            <w:vAlign w:val="center"/>
          </w:tcPr>
          <w:p w14:paraId="6BAB8664">
            <w:pPr>
              <w:widowControl/>
              <w:adjustRightInd w:val="0"/>
              <w:snapToGrid w:val="0"/>
              <w:jc w:val="center"/>
              <w:rPr>
                <w:rFonts w:hint="default" w:ascii="Arial" w:hAnsi="Arial" w:eastAsia="宋体" w:cs="Arial"/>
                <w:b w:val="0"/>
                <w:color w:val="000000"/>
                <w:szCs w:val="21"/>
              </w:rPr>
            </w:pPr>
          </w:p>
        </w:tc>
        <w:tc>
          <w:tcPr>
            <w:tcW w:w="985" w:type="dxa"/>
            <w:vMerge w:val="continue"/>
            <w:shd w:val="clear" w:color="auto" w:fill="FFFFFF"/>
            <w:noWrap w:val="0"/>
            <w:vAlign w:val="center"/>
          </w:tcPr>
          <w:p w14:paraId="681E3FEB">
            <w:pPr>
              <w:widowControl/>
              <w:adjustRightInd w:val="0"/>
              <w:snapToGrid w:val="0"/>
              <w:jc w:val="center"/>
              <w:rPr>
                <w:rFonts w:hint="default" w:ascii="Arial" w:hAnsi="Arial" w:eastAsia="宋体" w:cs="Arial"/>
                <w:b w:val="0"/>
                <w:color w:val="000000"/>
                <w:szCs w:val="21"/>
              </w:rPr>
            </w:pPr>
          </w:p>
        </w:tc>
        <w:tc>
          <w:tcPr>
            <w:tcW w:w="1000" w:type="dxa"/>
            <w:vMerge w:val="continue"/>
            <w:shd w:val="clear" w:color="auto" w:fill="FFFFFF"/>
            <w:noWrap w:val="0"/>
            <w:vAlign w:val="center"/>
          </w:tcPr>
          <w:p w14:paraId="5F3EDBE7">
            <w:pPr>
              <w:widowControl/>
              <w:adjustRightInd w:val="0"/>
              <w:snapToGrid w:val="0"/>
              <w:jc w:val="center"/>
              <w:rPr>
                <w:rFonts w:hint="default" w:ascii="Arial" w:hAnsi="Arial" w:eastAsia="宋体" w:cs="Arial"/>
                <w:b w:val="0"/>
                <w:color w:val="000000"/>
                <w:szCs w:val="21"/>
              </w:rPr>
            </w:pPr>
          </w:p>
        </w:tc>
        <w:tc>
          <w:tcPr>
            <w:tcW w:w="584" w:type="dxa"/>
            <w:vMerge w:val="continue"/>
            <w:shd w:val="clear" w:color="auto" w:fill="FFFFFF"/>
            <w:noWrap w:val="0"/>
            <w:vAlign w:val="center"/>
          </w:tcPr>
          <w:p w14:paraId="1C015640">
            <w:pPr>
              <w:widowControl/>
              <w:adjustRightInd w:val="0"/>
              <w:snapToGrid w:val="0"/>
              <w:jc w:val="center"/>
              <w:rPr>
                <w:rFonts w:hint="default" w:ascii="Arial" w:hAnsi="Arial" w:eastAsia="宋体" w:cs="Arial"/>
                <w:b w:val="0"/>
                <w:color w:val="000000"/>
                <w:szCs w:val="21"/>
              </w:rPr>
            </w:pPr>
          </w:p>
        </w:tc>
        <w:tc>
          <w:tcPr>
            <w:tcW w:w="712" w:type="dxa"/>
            <w:shd w:val="clear" w:color="auto" w:fill="FFFFFF"/>
            <w:noWrap w:val="0"/>
            <w:vAlign w:val="center"/>
          </w:tcPr>
          <w:p w14:paraId="3F220A46">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名称</w:t>
            </w:r>
          </w:p>
        </w:tc>
        <w:tc>
          <w:tcPr>
            <w:tcW w:w="707" w:type="dxa"/>
            <w:shd w:val="clear" w:color="auto" w:fill="FFFFFF"/>
            <w:noWrap w:val="0"/>
            <w:vAlign w:val="center"/>
          </w:tcPr>
          <w:p w14:paraId="7DD0712D">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污染物种类</w:t>
            </w:r>
          </w:p>
        </w:tc>
        <w:tc>
          <w:tcPr>
            <w:tcW w:w="813" w:type="dxa"/>
            <w:shd w:val="clear" w:color="auto" w:fill="FFFFFF"/>
            <w:noWrap w:val="0"/>
            <w:vAlign w:val="center"/>
          </w:tcPr>
          <w:p w14:paraId="7B0E864F">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污染物排放标准浓度限值/（mg/L）</w:t>
            </w:r>
          </w:p>
        </w:tc>
      </w:tr>
      <w:tr w14:paraId="622F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4" w:type="dxa"/>
            <w:vMerge w:val="restart"/>
            <w:shd w:val="clear" w:color="auto" w:fill="FFFFFF"/>
            <w:noWrap w:val="0"/>
            <w:vAlign w:val="center"/>
          </w:tcPr>
          <w:p w14:paraId="27B0161B">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749" w:type="dxa"/>
            <w:vMerge w:val="restart"/>
            <w:shd w:val="clear" w:color="auto" w:fill="FFFFFF"/>
            <w:noWrap w:val="0"/>
            <w:vAlign w:val="center"/>
          </w:tcPr>
          <w:p w14:paraId="7542A7B3">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DW001</w:t>
            </w:r>
          </w:p>
        </w:tc>
        <w:tc>
          <w:tcPr>
            <w:tcW w:w="852" w:type="dxa"/>
            <w:vMerge w:val="restart"/>
            <w:shd w:val="clear" w:color="auto" w:fill="FFFFFF"/>
            <w:noWrap w:val="0"/>
            <w:vAlign w:val="center"/>
          </w:tcPr>
          <w:p w14:paraId="5FFAA22D">
            <w:pPr>
              <w:adjustRightInd w:val="0"/>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120.973853157</w:t>
            </w:r>
          </w:p>
        </w:tc>
        <w:tc>
          <w:tcPr>
            <w:tcW w:w="710" w:type="dxa"/>
            <w:vMerge w:val="restart"/>
            <w:shd w:val="clear" w:color="auto" w:fill="FFFFFF"/>
            <w:noWrap w:val="0"/>
            <w:vAlign w:val="center"/>
          </w:tcPr>
          <w:p w14:paraId="6CD2F37F">
            <w:pPr>
              <w:adjustRightInd w:val="0"/>
              <w:snapToGrid w:val="0"/>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30.676352973</w:t>
            </w:r>
          </w:p>
        </w:tc>
        <w:tc>
          <w:tcPr>
            <w:tcW w:w="590" w:type="dxa"/>
            <w:vMerge w:val="restart"/>
            <w:shd w:val="clear" w:color="auto" w:fill="FFFFFF"/>
            <w:noWrap w:val="0"/>
            <w:vAlign w:val="center"/>
          </w:tcPr>
          <w:p w14:paraId="4ADBF687">
            <w:pPr>
              <w:adjustRightInd w:val="0"/>
              <w:snapToGrid w:val="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w:t>
            </w:r>
            <w:r>
              <w:rPr>
                <w:rFonts w:hint="default" w:ascii="Arial" w:hAnsi="Arial" w:eastAsia="宋体" w:cs="Arial"/>
                <w:b w:val="0"/>
                <w:color w:val="000000"/>
                <w:szCs w:val="21"/>
                <w:lang w:val="en-US" w:eastAsia="zh-CN"/>
              </w:rPr>
              <w:t>08925</w:t>
            </w:r>
          </w:p>
        </w:tc>
        <w:tc>
          <w:tcPr>
            <w:tcW w:w="985" w:type="dxa"/>
            <w:vMerge w:val="restart"/>
            <w:shd w:val="clear" w:color="auto" w:fill="FFFFFF"/>
            <w:noWrap w:val="0"/>
            <w:vAlign w:val="center"/>
          </w:tcPr>
          <w:p w14:paraId="156C3FF8">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进入城市污水处理厂</w:t>
            </w:r>
          </w:p>
        </w:tc>
        <w:tc>
          <w:tcPr>
            <w:tcW w:w="1000" w:type="dxa"/>
            <w:vMerge w:val="restart"/>
            <w:shd w:val="clear" w:color="auto" w:fill="FFFFFF"/>
            <w:noWrap w:val="0"/>
            <w:vAlign w:val="center"/>
          </w:tcPr>
          <w:p w14:paraId="57CF23F8">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间断排放，排放期间流量稳定</w:t>
            </w:r>
          </w:p>
        </w:tc>
        <w:tc>
          <w:tcPr>
            <w:tcW w:w="584" w:type="dxa"/>
            <w:vMerge w:val="restart"/>
            <w:shd w:val="clear" w:color="auto" w:fill="FFFFFF"/>
            <w:noWrap w:val="0"/>
            <w:vAlign w:val="center"/>
          </w:tcPr>
          <w:p w14:paraId="2C73991C">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全天</w:t>
            </w:r>
          </w:p>
        </w:tc>
        <w:tc>
          <w:tcPr>
            <w:tcW w:w="712" w:type="dxa"/>
            <w:vMerge w:val="restart"/>
            <w:shd w:val="clear" w:color="auto" w:fill="FFFFFF"/>
            <w:noWrap w:val="0"/>
            <w:vAlign w:val="center"/>
          </w:tcPr>
          <w:p w14:paraId="40C7A7AA">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嘉兴市联合污水处理厂</w:t>
            </w:r>
          </w:p>
        </w:tc>
        <w:tc>
          <w:tcPr>
            <w:tcW w:w="707" w:type="dxa"/>
            <w:shd w:val="clear" w:color="auto" w:fill="FFFFFF"/>
            <w:noWrap w:val="0"/>
            <w:vAlign w:val="center"/>
          </w:tcPr>
          <w:p w14:paraId="08D05B4E">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p>
        </w:tc>
        <w:tc>
          <w:tcPr>
            <w:tcW w:w="813" w:type="dxa"/>
            <w:shd w:val="clear" w:color="auto" w:fill="FFFFFF"/>
            <w:noWrap w:val="0"/>
            <w:vAlign w:val="center"/>
          </w:tcPr>
          <w:p w14:paraId="54A7CE4A">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40</w:t>
            </w:r>
          </w:p>
        </w:tc>
      </w:tr>
      <w:tr w14:paraId="10EE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4" w:type="dxa"/>
            <w:vMerge w:val="continue"/>
            <w:shd w:val="clear" w:color="auto" w:fill="FFFFFF"/>
            <w:noWrap w:val="0"/>
            <w:vAlign w:val="center"/>
          </w:tcPr>
          <w:p w14:paraId="21A2390B">
            <w:pPr>
              <w:widowControl/>
              <w:adjustRightInd w:val="0"/>
              <w:snapToGrid w:val="0"/>
              <w:jc w:val="center"/>
              <w:rPr>
                <w:rFonts w:hint="default" w:ascii="Arial" w:hAnsi="Arial" w:eastAsia="宋体" w:cs="Arial"/>
                <w:b w:val="0"/>
                <w:color w:val="000000"/>
                <w:szCs w:val="21"/>
              </w:rPr>
            </w:pPr>
          </w:p>
        </w:tc>
        <w:tc>
          <w:tcPr>
            <w:tcW w:w="749" w:type="dxa"/>
            <w:vMerge w:val="continue"/>
            <w:shd w:val="clear" w:color="auto" w:fill="FFFFFF"/>
            <w:noWrap w:val="0"/>
            <w:vAlign w:val="center"/>
          </w:tcPr>
          <w:p w14:paraId="5FF4D516">
            <w:pPr>
              <w:widowControl/>
              <w:adjustRightInd w:val="0"/>
              <w:snapToGrid w:val="0"/>
              <w:jc w:val="center"/>
              <w:rPr>
                <w:rFonts w:hint="default" w:ascii="Arial" w:hAnsi="Arial" w:eastAsia="宋体" w:cs="Arial"/>
                <w:b w:val="0"/>
                <w:color w:val="000000"/>
                <w:szCs w:val="21"/>
              </w:rPr>
            </w:pPr>
          </w:p>
        </w:tc>
        <w:tc>
          <w:tcPr>
            <w:tcW w:w="852" w:type="dxa"/>
            <w:vMerge w:val="continue"/>
            <w:shd w:val="clear" w:color="auto" w:fill="FFFFFF"/>
            <w:noWrap w:val="0"/>
            <w:vAlign w:val="center"/>
          </w:tcPr>
          <w:p w14:paraId="224889FC">
            <w:pPr>
              <w:widowControl/>
              <w:adjustRightInd w:val="0"/>
              <w:snapToGrid w:val="0"/>
              <w:jc w:val="center"/>
              <w:rPr>
                <w:rFonts w:hint="default" w:ascii="Arial" w:hAnsi="Arial" w:eastAsia="宋体" w:cs="Arial"/>
                <w:b w:val="0"/>
                <w:color w:val="000000"/>
                <w:szCs w:val="21"/>
              </w:rPr>
            </w:pPr>
          </w:p>
        </w:tc>
        <w:tc>
          <w:tcPr>
            <w:tcW w:w="710" w:type="dxa"/>
            <w:vMerge w:val="continue"/>
            <w:shd w:val="clear" w:color="auto" w:fill="FFFFFF"/>
            <w:noWrap w:val="0"/>
            <w:vAlign w:val="center"/>
          </w:tcPr>
          <w:p w14:paraId="18755B76">
            <w:pPr>
              <w:widowControl/>
              <w:adjustRightInd w:val="0"/>
              <w:snapToGrid w:val="0"/>
              <w:jc w:val="center"/>
              <w:rPr>
                <w:rFonts w:hint="default" w:ascii="Arial" w:hAnsi="Arial" w:eastAsia="宋体" w:cs="Arial"/>
                <w:b w:val="0"/>
                <w:color w:val="000000"/>
                <w:szCs w:val="21"/>
              </w:rPr>
            </w:pPr>
          </w:p>
        </w:tc>
        <w:tc>
          <w:tcPr>
            <w:tcW w:w="590" w:type="dxa"/>
            <w:vMerge w:val="continue"/>
            <w:shd w:val="clear" w:color="auto" w:fill="FFFFFF"/>
            <w:noWrap w:val="0"/>
            <w:vAlign w:val="center"/>
          </w:tcPr>
          <w:p w14:paraId="0739C124">
            <w:pPr>
              <w:widowControl/>
              <w:adjustRightInd w:val="0"/>
              <w:snapToGrid w:val="0"/>
              <w:jc w:val="center"/>
              <w:rPr>
                <w:rFonts w:hint="default" w:ascii="Arial" w:hAnsi="Arial" w:eastAsia="宋体" w:cs="Arial"/>
                <w:b w:val="0"/>
                <w:color w:val="000000"/>
                <w:szCs w:val="21"/>
              </w:rPr>
            </w:pPr>
          </w:p>
        </w:tc>
        <w:tc>
          <w:tcPr>
            <w:tcW w:w="985" w:type="dxa"/>
            <w:vMerge w:val="continue"/>
            <w:shd w:val="clear" w:color="auto" w:fill="FFFFFF"/>
            <w:noWrap w:val="0"/>
            <w:vAlign w:val="center"/>
          </w:tcPr>
          <w:p w14:paraId="599E257F">
            <w:pPr>
              <w:widowControl/>
              <w:adjustRightInd w:val="0"/>
              <w:snapToGrid w:val="0"/>
              <w:jc w:val="center"/>
              <w:rPr>
                <w:rFonts w:hint="default" w:ascii="Arial" w:hAnsi="Arial" w:eastAsia="宋体" w:cs="Arial"/>
                <w:b w:val="0"/>
                <w:color w:val="000000"/>
                <w:szCs w:val="21"/>
              </w:rPr>
            </w:pPr>
          </w:p>
        </w:tc>
        <w:tc>
          <w:tcPr>
            <w:tcW w:w="1000" w:type="dxa"/>
            <w:vMerge w:val="continue"/>
            <w:shd w:val="clear" w:color="auto" w:fill="FFFFFF"/>
            <w:noWrap w:val="0"/>
            <w:vAlign w:val="center"/>
          </w:tcPr>
          <w:p w14:paraId="16EE09BB">
            <w:pPr>
              <w:widowControl/>
              <w:adjustRightInd w:val="0"/>
              <w:snapToGrid w:val="0"/>
              <w:jc w:val="center"/>
              <w:rPr>
                <w:rFonts w:hint="default" w:ascii="Arial" w:hAnsi="Arial" w:eastAsia="宋体" w:cs="Arial"/>
                <w:b w:val="0"/>
                <w:color w:val="000000"/>
                <w:szCs w:val="21"/>
              </w:rPr>
            </w:pPr>
          </w:p>
        </w:tc>
        <w:tc>
          <w:tcPr>
            <w:tcW w:w="584" w:type="dxa"/>
            <w:vMerge w:val="continue"/>
            <w:shd w:val="clear" w:color="auto" w:fill="FFFFFF"/>
            <w:noWrap w:val="0"/>
            <w:vAlign w:val="center"/>
          </w:tcPr>
          <w:p w14:paraId="271A14B4">
            <w:pPr>
              <w:widowControl/>
              <w:adjustRightInd w:val="0"/>
              <w:snapToGrid w:val="0"/>
              <w:jc w:val="center"/>
              <w:rPr>
                <w:rFonts w:hint="default" w:ascii="Arial" w:hAnsi="Arial" w:eastAsia="宋体" w:cs="Arial"/>
                <w:b w:val="0"/>
                <w:color w:val="000000"/>
                <w:szCs w:val="21"/>
              </w:rPr>
            </w:pPr>
          </w:p>
        </w:tc>
        <w:tc>
          <w:tcPr>
            <w:tcW w:w="712" w:type="dxa"/>
            <w:vMerge w:val="continue"/>
            <w:shd w:val="clear" w:color="auto" w:fill="FFFFFF"/>
            <w:noWrap w:val="0"/>
            <w:vAlign w:val="center"/>
          </w:tcPr>
          <w:p w14:paraId="4F3B96D3">
            <w:pPr>
              <w:widowControl/>
              <w:adjustRightInd w:val="0"/>
              <w:snapToGrid w:val="0"/>
              <w:jc w:val="center"/>
              <w:rPr>
                <w:rFonts w:hint="default" w:ascii="Arial" w:hAnsi="Arial" w:eastAsia="宋体" w:cs="Arial"/>
                <w:b w:val="0"/>
                <w:color w:val="000000"/>
                <w:szCs w:val="21"/>
              </w:rPr>
            </w:pPr>
          </w:p>
        </w:tc>
        <w:tc>
          <w:tcPr>
            <w:tcW w:w="707" w:type="dxa"/>
            <w:shd w:val="clear" w:color="auto" w:fill="FFFFFF"/>
            <w:noWrap w:val="0"/>
            <w:vAlign w:val="center"/>
          </w:tcPr>
          <w:p w14:paraId="2EDE60B9">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NH</w:t>
            </w:r>
            <w:r>
              <w:rPr>
                <w:rFonts w:hint="default" w:ascii="Arial" w:hAnsi="Arial" w:eastAsia="宋体" w:cs="Arial"/>
                <w:b w:val="0"/>
                <w:color w:val="000000"/>
                <w:szCs w:val="21"/>
                <w:vertAlign w:val="subscript"/>
              </w:rPr>
              <w:t>3</w:t>
            </w:r>
            <w:r>
              <w:rPr>
                <w:rFonts w:hint="default" w:ascii="Arial" w:hAnsi="Arial" w:eastAsia="宋体" w:cs="Arial"/>
                <w:b w:val="0"/>
                <w:color w:val="000000"/>
                <w:szCs w:val="21"/>
              </w:rPr>
              <w:t>-N</w:t>
            </w:r>
          </w:p>
        </w:tc>
        <w:tc>
          <w:tcPr>
            <w:tcW w:w="813" w:type="dxa"/>
            <w:shd w:val="clear" w:color="auto" w:fill="FFFFFF"/>
            <w:noWrap w:val="0"/>
            <w:vAlign w:val="center"/>
          </w:tcPr>
          <w:p w14:paraId="2B3DE95C">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2（4）</w:t>
            </w:r>
          </w:p>
        </w:tc>
      </w:tr>
      <w:tr w14:paraId="6DB9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4" w:type="dxa"/>
            <w:vMerge w:val="continue"/>
            <w:shd w:val="clear" w:color="auto" w:fill="FFFFFF"/>
            <w:noWrap w:val="0"/>
            <w:vAlign w:val="center"/>
          </w:tcPr>
          <w:p w14:paraId="42AA3A3C">
            <w:pPr>
              <w:widowControl/>
              <w:adjustRightInd w:val="0"/>
              <w:snapToGrid w:val="0"/>
              <w:jc w:val="center"/>
              <w:rPr>
                <w:rFonts w:hint="default" w:ascii="Arial" w:hAnsi="Arial" w:eastAsia="宋体" w:cs="Arial"/>
                <w:b w:val="0"/>
                <w:color w:val="000000"/>
                <w:szCs w:val="21"/>
              </w:rPr>
            </w:pPr>
          </w:p>
        </w:tc>
        <w:tc>
          <w:tcPr>
            <w:tcW w:w="749" w:type="dxa"/>
            <w:vMerge w:val="continue"/>
            <w:shd w:val="clear" w:color="auto" w:fill="FFFFFF"/>
            <w:noWrap w:val="0"/>
            <w:vAlign w:val="center"/>
          </w:tcPr>
          <w:p w14:paraId="39C81CA2">
            <w:pPr>
              <w:widowControl/>
              <w:adjustRightInd w:val="0"/>
              <w:snapToGrid w:val="0"/>
              <w:jc w:val="center"/>
              <w:rPr>
                <w:rFonts w:hint="default" w:ascii="Arial" w:hAnsi="Arial" w:eastAsia="宋体" w:cs="Arial"/>
                <w:b w:val="0"/>
                <w:color w:val="000000"/>
                <w:szCs w:val="21"/>
              </w:rPr>
            </w:pPr>
          </w:p>
        </w:tc>
        <w:tc>
          <w:tcPr>
            <w:tcW w:w="852" w:type="dxa"/>
            <w:vMerge w:val="continue"/>
            <w:shd w:val="clear" w:color="auto" w:fill="FFFFFF"/>
            <w:noWrap w:val="0"/>
            <w:vAlign w:val="center"/>
          </w:tcPr>
          <w:p w14:paraId="2DF9466D">
            <w:pPr>
              <w:widowControl/>
              <w:adjustRightInd w:val="0"/>
              <w:snapToGrid w:val="0"/>
              <w:jc w:val="center"/>
              <w:rPr>
                <w:rFonts w:hint="default" w:ascii="Arial" w:hAnsi="Arial" w:eastAsia="宋体" w:cs="Arial"/>
                <w:b w:val="0"/>
                <w:color w:val="000000"/>
                <w:szCs w:val="21"/>
              </w:rPr>
            </w:pPr>
          </w:p>
        </w:tc>
        <w:tc>
          <w:tcPr>
            <w:tcW w:w="710" w:type="dxa"/>
            <w:vMerge w:val="continue"/>
            <w:shd w:val="clear" w:color="auto" w:fill="FFFFFF"/>
            <w:noWrap w:val="0"/>
            <w:vAlign w:val="center"/>
          </w:tcPr>
          <w:p w14:paraId="002050BF">
            <w:pPr>
              <w:widowControl/>
              <w:adjustRightInd w:val="0"/>
              <w:snapToGrid w:val="0"/>
              <w:jc w:val="center"/>
              <w:rPr>
                <w:rFonts w:hint="default" w:ascii="Arial" w:hAnsi="Arial" w:eastAsia="宋体" w:cs="Arial"/>
                <w:b w:val="0"/>
                <w:color w:val="000000"/>
                <w:szCs w:val="21"/>
              </w:rPr>
            </w:pPr>
          </w:p>
        </w:tc>
        <w:tc>
          <w:tcPr>
            <w:tcW w:w="590" w:type="dxa"/>
            <w:vMerge w:val="continue"/>
            <w:shd w:val="clear" w:color="auto" w:fill="FFFFFF"/>
            <w:noWrap w:val="0"/>
            <w:vAlign w:val="center"/>
          </w:tcPr>
          <w:p w14:paraId="69C161EB">
            <w:pPr>
              <w:widowControl/>
              <w:adjustRightInd w:val="0"/>
              <w:snapToGrid w:val="0"/>
              <w:jc w:val="center"/>
              <w:rPr>
                <w:rFonts w:hint="default" w:ascii="Arial" w:hAnsi="Arial" w:eastAsia="宋体" w:cs="Arial"/>
                <w:b w:val="0"/>
                <w:color w:val="000000"/>
                <w:szCs w:val="21"/>
              </w:rPr>
            </w:pPr>
          </w:p>
        </w:tc>
        <w:tc>
          <w:tcPr>
            <w:tcW w:w="985" w:type="dxa"/>
            <w:vMerge w:val="continue"/>
            <w:shd w:val="clear" w:color="auto" w:fill="FFFFFF"/>
            <w:noWrap w:val="0"/>
            <w:vAlign w:val="center"/>
          </w:tcPr>
          <w:p w14:paraId="4FFF91F6">
            <w:pPr>
              <w:widowControl/>
              <w:adjustRightInd w:val="0"/>
              <w:snapToGrid w:val="0"/>
              <w:jc w:val="center"/>
              <w:rPr>
                <w:rFonts w:hint="default" w:ascii="Arial" w:hAnsi="Arial" w:eastAsia="宋体" w:cs="Arial"/>
                <w:b w:val="0"/>
                <w:color w:val="000000"/>
                <w:szCs w:val="21"/>
              </w:rPr>
            </w:pPr>
          </w:p>
        </w:tc>
        <w:tc>
          <w:tcPr>
            <w:tcW w:w="1000" w:type="dxa"/>
            <w:vMerge w:val="continue"/>
            <w:shd w:val="clear" w:color="auto" w:fill="FFFFFF"/>
            <w:noWrap w:val="0"/>
            <w:vAlign w:val="center"/>
          </w:tcPr>
          <w:p w14:paraId="23A470C5">
            <w:pPr>
              <w:widowControl/>
              <w:adjustRightInd w:val="0"/>
              <w:snapToGrid w:val="0"/>
              <w:jc w:val="center"/>
              <w:rPr>
                <w:rFonts w:hint="default" w:ascii="Arial" w:hAnsi="Arial" w:eastAsia="宋体" w:cs="Arial"/>
                <w:b w:val="0"/>
                <w:color w:val="000000"/>
                <w:szCs w:val="21"/>
              </w:rPr>
            </w:pPr>
          </w:p>
        </w:tc>
        <w:tc>
          <w:tcPr>
            <w:tcW w:w="584" w:type="dxa"/>
            <w:vMerge w:val="continue"/>
            <w:shd w:val="clear" w:color="auto" w:fill="FFFFFF"/>
            <w:noWrap w:val="0"/>
            <w:vAlign w:val="center"/>
          </w:tcPr>
          <w:p w14:paraId="5DE5C012">
            <w:pPr>
              <w:widowControl/>
              <w:adjustRightInd w:val="0"/>
              <w:snapToGrid w:val="0"/>
              <w:jc w:val="center"/>
              <w:rPr>
                <w:rFonts w:hint="default" w:ascii="Arial" w:hAnsi="Arial" w:eastAsia="宋体" w:cs="Arial"/>
                <w:b w:val="0"/>
                <w:color w:val="000000"/>
                <w:szCs w:val="21"/>
              </w:rPr>
            </w:pPr>
          </w:p>
        </w:tc>
        <w:tc>
          <w:tcPr>
            <w:tcW w:w="712" w:type="dxa"/>
            <w:vMerge w:val="continue"/>
            <w:shd w:val="clear" w:color="auto" w:fill="FFFFFF"/>
            <w:noWrap w:val="0"/>
            <w:vAlign w:val="center"/>
          </w:tcPr>
          <w:p w14:paraId="29C8E801">
            <w:pPr>
              <w:widowControl/>
              <w:adjustRightInd w:val="0"/>
              <w:snapToGrid w:val="0"/>
              <w:jc w:val="center"/>
              <w:rPr>
                <w:rFonts w:hint="default" w:ascii="Arial" w:hAnsi="Arial" w:eastAsia="宋体" w:cs="Arial"/>
                <w:b w:val="0"/>
                <w:color w:val="000000"/>
                <w:szCs w:val="21"/>
              </w:rPr>
            </w:pPr>
          </w:p>
        </w:tc>
        <w:tc>
          <w:tcPr>
            <w:tcW w:w="707" w:type="dxa"/>
            <w:shd w:val="clear" w:color="auto" w:fill="FFFFFF"/>
            <w:noWrap w:val="0"/>
            <w:vAlign w:val="center"/>
          </w:tcPr>
          <w:p w14:paraId="0D4CCFFE">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SS</w:t>
            </w:r>
          </w:p>
        </w:tc>
        <w:tc>
          <w:tcPr>
            <w:tcW w:w="813" w:type="dxa"/>
            <w:shd w:val="clear" w:color="auto" w:fill="FFFFFF"/>
            <w:noWrap w:val="0"/>
            <w:vAlign w:val="center"/>
          </w:tcPr>
          <w:p w14:paraId="3C8CDB24">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10</w:t>
            </w:r>
          </w:p>
        </w:tc>
      </w:tr>
    </w:tbl>
    <w:p w14:paraId="6AE0A003">
      <w:pPr>
        <w:pStyle w:val="78"/>
        <w:bidi w:val="0"/>
        <w:rPr>
          <w:rFonts w:hint="default" w:ascii="Arial" w:hAnsi="Arial" w:eastAsia="宋体" w:cs="Arial"/>
          <w:color w:val="000000"/>
        </w:rPr>
      </w:pPr>
      <w:r>
        <w:rPr>
          <w:rFonts w:hint="default" w:ascii="Arial" w:hAnsi="Arial" w:eastAsia="宋体" w:cs="Arial"/>
          <w:color w:val="000000"/>
        </w:rPr>
        <w:t>废水污染物排放执行标准表</w:t>
      </w:r>
    </w:p>
    <w:tbl>
      <w:tblPr>
        <w:tblStyle w:val="29"/>
        <w:tblW w:w="48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6"/>
        <w:gridCol w:w="1169"/>
        <w:gridCol w:w="1072"/>
        <w:gridCol w:w="3697"/>
        <w:gridCol w:w="1493"/>
      </w:tblGrid>
      <w:tr w14:paraId="5DF2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restart"/>
            <w:tcBorders>
              <w:tl2br w:val="nil"/>
            </w:tcBorders>
            <w:shd w:val="clear" w:color="auto" w:fill="FFFFFF"/>
            <w:noWrap/>
            <w:vAlign w:val="center"/>
          </w:tcPr>
          <w:p w14:paraId="5F3CC6F1">
            <w:pPr>
              <w:jc w:val="center"/>
              <w:rPr>
                <w:rFonts w:hint="default" w:ascii="Arial" w:hAnsi="Arial" w:eastAsia="宋体" w:cs="Arial"/>
                <w:b w:val="0"/>
                <w:color w:val="000000"/>
                <w:szCs w:val="21"/>
              </w:rPr>
            </w:pPr>
            <w:r>
              <w:rPr>
                <w:rFonts w:hint="default" w:ascii="Arial" w:hAnsi="Arial" w:eastAsia="宋体" w:cs="Arial"/>
                <w:b w:val="0"/>
                <w:color w:val="000000"/>
                <w:szCs w:val="21"/>
              </w:rPr>
              <w:t>序号</w:t>
            </w:r>
          </w:p>
        </w:tc>
        <w:tc>
          <w:tcPr>
            <w:tcW w:w="1168" w:type="dxa"/>
            <w:vMerge w:val="restart"/>
            <w:shd w:val="clear" w:color="auto" w:fill="FFFFFF"/>
            <w:noWrap/>
            <w:vAlign w:val="center"/>
          </w:tcPr>
          <w:p w14:paraId="242631DB">
            <w:pPr>
              <w:jc w:val="center"/>
              <w:rPr>
                <w:rFonts w:hint="default" w:ascii="Arial" w:hAnsi="Arial" w:eastAsia="宋体" w:cs="Arial"/>
                <w:b w:val="0"/>
                <w:color w:val="000000"/>
                <w:szCs w:val="21"/>
              </w:rPr>
            </w:pPr>
            <w:r>
              <w:rPr>
                <w:rFonts w:hint="default" w:ascii="Arial" w:hAnsi="Arial" w:eastAsia="宋体" w:cs="Arial"/>
                <w:b w:val="0"/>
                <w:color w:val="000000"/>
                <w:szCs w:val="21"/>
              </w:rPr>
              <w:t>排放口编号</w:t>
            </w:r>
          </w:p>
        </w:tc>
        <w:tc>
          <w:tcPr>
            <w:tcW w:w="1071" w:type="dxa"/>
            <w:vMerge w:val="restart"/>
            <w:shd w:val="clear" w:color="auto" w:fill="FFFFFF"/>
            <w:noWrap/>
            <w:vAlign w:val="center"/>
          </w:tcPr>
          <w:p w14:paraId="5F675905">
            <w:pPr>
              <w:jc w:val="center"/>
              <w:rPr>
                <w:rFonts w:hint="default" w:ascii="Arial" w:hAnsi="Arial" w:eastAsia="宋体" w:cs="Arial"/>
                <w:b w:val="0"/>
                <w:color w:val="000000"/>
                <w:szCs w:val="21"/>
              </w:rPr>
            </w:pPr>
            <w:r>
              <w:rPr>
                <w:rFonts w:hint="default" w:ascii="Arial" w:hAnsi="Arial" w:eastAsia="宋体" w:cs="Arial"/>
                <w:b w:val="0"/>
                <w:color w:val="000000"/>
                <w:szCs w:val="21"/>
              </w:rPr>
              <w:t>污染物种类</w:t>
            </w:r>
          </w:p>
        </w:tc>
        <w:tc>
          <w:tcPr>
            <w:tcW w:w="5184" w:type="dxa"/>
            <w:gridSpan w:val="2"/>
            <w:shd w:val="clear" w:color="auto" w:fill="FFFFFF"/>
            <w:noWrap/>
            <w:vAlign w:val="center"/>
          </w:tcPr>
          <w:p w14:paraId="62975D10">
            <w:pPr>
              <w:jc w:val="center"/>
              <w:rPr>
                <w:rFonts w:hint="default" w:ascii="Arial" w:hAnsi="Arial" w:eastAsia="宋体" w:cs="Arial"/>
                <w:b w:val="0"/>
                <w:color w:val="000000"/>
                <w:szCs w:val="21"/>
              </w:rPr>
            </w:pPr>
            <w:r>
              <w:rPr>
                <w:rFonts w:hint="default" w:ascii="Arial" w:hAnsi="Arial" w:eastAsia="宋体" w:cs="Arial"/>
                <w:b w:val="0"/>
                <w:color w:val="000000"/>
                <w:szCs w:val="21"/>
              </w:rPr>
              <w:t>国家或地方污染物排放标准及其他按规定商定的排放协议</w:t>
            </w:r>
          </w:p>
        </w:tc>
      </w:tr>
      <w:tr w14:paraId="12D1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342704B9">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24D0EA60">
            <w:pPr>
              <w:widowControl/>
              <w:jc w:val="center"/>
              <w:rPr>
                <w:rFonts w:hint="default" w:ascii="Arial" w:hAnsi="Arial" w:eastAsia="宋体" w:cs="Arial"/>
                <w:b w:val="0"/>
                <w:color w:val="000000"/>
                <w:szCs w:val="21"/>
              </w:rPr>
            </w:pPr>
          </w:p>
        </w:tc>
        <w:tc>
          <w:tcPr>
            <w:tcW w:w="1071" w:type="dxa"/>
            <w:vMerge w:val="continue"/>
            <w:shd w:val="clear" w:color="auto" w:fill="FFFFFF"/>
            <w:noWrap/>
            <w:vAlign w:val="center"/>
          </w:tcPr>
          <w:p w14:paraId="5B62AD69">
            <w:pPr>
              <w:widowControl/>
              <w:jc w:val="center"/>
              <w:rPr>
                <w:rFonts w:hint="default" w:ascii="Arial" w:hAnsi="Arial" w:eastAsia="宋体" w:cs="Arial"/>
                <w:b w:val="0"/>
                <w:color w:val="000000"/>
                <w:szCs w:val="21"/>
              </w:rPr>
            </w:pPr>
          </w:p>
        </w:tc>
        <w:tc>
          <w:tcPr>
            <w:tcW w:w="3693" w:type="dxa"/>
            <w:shd w:val="clear" w:color="auto" w:fill="FFFFFF"/>
            <w:noWrap/>
            <w:vAlign w:val="center"/>
          </w:tcPr>
          <w:p w14:paraId="0042F7CB">
            <w:pPr>
              <w:jc w:val="center"/>
              <w:rPr>
                <w:rFonts w:hint="default" w:ascii="Arial" w:hAnsi="Arial" w:eastAsia="宋体" w:cs="Arial"/>
                <w:b w:val="0"/>
                <w:color w:val="000000"/>
                <w:szCs w:val="21"/>
              </w:rPr>
            </w:pPr>
            <w:r>
              <w:rPr>
                <w:rFonts w:hint="default" w:ascii="Arial" w:hAnsi="Arial" w:eastAsia="宋体" w:cs="Arial"/>
                <w:b w:val="0"/>
                <w:color w:val="000000"/>
                <w:szCs w:val="21"/>
              </w:rPr>
              <w:t>名称</w:t>
            </w:r>
          </w:p>
        </w:tc>
        <w:tc>
          <w:tcPr>
            <w:tcW w:w="1491" w:type="dxa"/>
            <w:shd w:val="clear" w:color="auto" w:fill="FFFFFF"/>
            <w:noWrap/>
            <w:vAlign w:val="center"/>
          </w:tcPr>
          <w:p w14:paraId="6F09DE9E">
            <w:pPr>
              <w:jc w:val="center"/>
              <w:rPr>
                <w:rFonts w:hint="default" w:ascii="Arial" w:hAnsi="Arial" w:eastAsia="宋体" w:cs="Arial"/>
                <w:b w:val="0"/>
                <w:color w:val="000000"/>
                <w:szCs w:val="21"/>
              </w:rPr>
            </w:pPr>
            <w:r>
              <w:rPr>
                <w:rFonts w:hint="default" w:ascii="Arial" w:hAnsi="Arial" w:eastAsia="宋体" w:cs="Arial"/>
                <w:b w:val="0"/>
                <w:color w:val="000000"/>
                <w:szCs w:val="21"/>
              </w:rPr>
              <w:t>浓度限值/（mg/L）</w:t>
            </w:r>
          </w:p>
        </w:tc>
      </w:tr>
      <w:tr w14:paraId="796C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restart"/>
            <w:shd w:val="clear" w:color="auto" w:fill="FFFFFF"/>
            <w:noWrap/>
            <w:vAlign w:val="center"/>
          </w:tcPr>
          <w:p w14:paraId="01E0D4FA">
            <w:pPr>
              <w:widowControl/>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1168" w:type="dxa"/>
            <w:vMerge w:val="restart"/>
            <w:shd w:val="clear" w:color="auto" w:fill="FFFFFF"/>
            <w:noWrap/>
            <w:vAlign w:val="center"/>
          </w:tcPr>
          <w:p w14:paraId="6BB70C86">
            <w:pPr>
              <w:widowControl/>
              <w:jc w:val="center"/>
              <w:rPr>
                <w:rFonts w:hint="default" w:ascii="Arial" w:hAnsi="Arial" w:eastAsia="宋体" w:cs="Arial"/>
                <w:b w:val="0"/>
                <w:color w:val="000000"/>
                <w:szCs w:val="21"/>
              </w:rPr>
            </w:pPr>
            <w:r>
              <w:rPr>
                <w:rFonts w:hint="default" w:ascii="Arial" w:hAnsi="Arial" w:eastAsia="宋体" w:cs="Arial"/>
                <w:b w:val="0"/>
                <w:color w:val="000000"/>
                <w:szCs w:val="21"/>
              </w:rPr>
              <w:t>DW001</w:t>
            </w:r>
          </w:p>
        </w:tc>
        <w:tc>
          <w:tcPr>
            <w:tcW w:w="1071" w:type="dxa"/>
            <w:shd w:val="clear" w:color="auto" w:fill="FFFFFF"/>
            <w:noWrap/>
            <w:vAlign w:val="center"/>
          </w:tcPr>
          <w:p w14:paraId="6118B6B5">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pH值</w:t>
            </w:r>
          </w:p>
        </w:tc>
        <w:tc>
          <w:tcPr>
            <w:tcW w:w="3693" w:type="dxa"/>
            <w:vMerge w:val="restart"/>
            <w:shd w:val="clear" w:color="auto" w:fill="FFFFFF"/>
            <w:noWrap/>
            <w:vAlign w:val="center"/>
          </w:tcPr>
          <w:p w14:paraId="60358E8C">
            <w:pPr>
              <w:jc w:val="center"/>
              <w:rPr>
                <w:rFonts w:hint="default" w:ascii="Arial" w:hAnsi="Arial" w:eastAsia="宋体" w:cs="Arial"/>
                <w:b w:val="0"/>
                <w:color w:val="000000"/>
                <w:szCs w:val="21"/>
                <w:lang w:eastAsia="zh-CN"/>
              </w:rPr>
            </w:pPr>
            <w:r>
              <w:rPr>
                <w:rFonts w:hint="default" w:ascii="Arial" w:hAnsi="Arial" w:eastAsia="宋体" w:cs="Arial"/>
                <w:b w:val="0"/>
                <w:color w:val="000000"/>
                <w:szCs w:val="21"/>
              </w:rPr>
              <w:t>《污水综合排放标准》（GB 8978—1996）三级标准</w:t>
            </w:r>
            <w:r>
              <w:rPr>
                <w:rFonts w:hint="default" w:ascii="Arial" w:hAnsi="Arial" w:eastAsia="宋体" w:cs="Arial"/>
                <w:b w:val="0"/>
                <w:color w:val="000000"/>
                <w:szCs w:val="21"/>
                <w:lang w:eastAsia="zh-CN"/>
              </w:rPr>
              <w:t>；《污水排入城镇下水道水质标准》（GB/T31962-2015）</w:t>
            </w:r>
            <w:r>
              <w:rPr>
                <w:rFonts w:hint="default" w:ascii="Arial" w:hAnsi="Arial" w:eastAsia="宋体" w:cs="Arial"/>
                <w:b w:val="0"/>
                <w:color w:val="000000"/>
                <w:szCs w:val="21"/>
              </w:rPr>
              <w:t>。</w:t>
            </w:r>
          </w:p>
        </w:tc>
        <w:tc>
          <w:tcPr>
            <w:tcW w:w="1491" w:type="dxa"/>
            <w:shd w:val="clear" w:color="auto" w:fill="FFFFFF"/>
            <w:noWrap/>
            <w:vAlign w:val="center"/>
          </w:tcPr>
          <w:p w14:paraId="553A436B">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6-9</w:t>
            </w:r>
          </w:p>
        </w:tc>
      </w:tr>
      <w:tr w14:paraId="6733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5B7706ED">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666F562A">
            <w:pPr>
              <w:widowControl/>
              <w:jc w:val="center"/>
              <w:rPr>
                <w:rFonts w:hint="default" w:ascii="Arial" w:hAnsi="Arial" w:eastAsia="宋体" w:cs="Arial"/>
                <w:b w:val="0"/>
                <w:color w:val="000000"/>
                <w:szCs w:val="21"/>
              </w:rPr>
            </w:pPr>
          </w:p>
        </w:tc>
        <w:tc>
          <w:tcPr>
            <w:tcW w:w="1071" w:type="dxa"/>
            <w:shd w:val="clear" w:color="auto" w:fill="FFFFFF"/>
            <w:noWrap/>
            <w:vAlign w:val="center"/>
          </w:tcPr>
          <w:p w14:paraId="4E03CC87">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色度</w:t>
            </w:r>
          </w:p>
        </w:tc>
        <w:tc>
          <w:tcPr>
            <w:tcW w:w="3693" w:type="dxa"/>
            <w:vMerge w:val="continue"/>
            <w:shd w:val="clear" w:color="auto" w:fill="FFFFFF"/>
            <w:noWrap/>
            <w:vAlign w:val="center"/>
          </w:tcPr>
          <w:p w14:paraId="6BD04F0F">
            <w:pPr>
              <w:jc w:val="center"/>
              <w:rPr>
                <w:rFonts w:hint="default" w:ascii="Arial" w:hAnsi="Arial" w:eastAsia="宋体" w:cs="Arial"/>
                <w:b w:val="0"/>
                <w:color w:val="000000"/>
                <w:szCs w:val="21"/>
              </w:rPr>
            </w:pPr>
          </w:p>
        </w:tc>
        <w:tc>
          <w:tcPr>
            <w:tcW w:w="1491" w:type="dxa"/>
            <w:shd w:val="clear" w:color="auto" w:fill="FFFFFF"/>
            <w:noWrap/>
            <w:vAlign w:val="center"/>
          </w:tcPr>
          <w:p w14:paraId="3F18B749">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w:t>
            </w:r>
          </w:p>
        </w:tc>
      </w:tr>
      <w:tr w14:paraId="13B0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065B871D">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705FFDC8">
            <w:pPr>
              <w:widowControl/>
              <w:jc w:val="center"/>
              <w:rPr>
                <w:rFonts w:hint="default" w:ascii="Arial" w:hAnsi="Arial" w:eastAsia="宋体" w:cs="Arial"/>
                <w:b w:val="0"/>
                <w:color w:val="000000"/>
                <w:szCs w:val="21"/>
              </w:rPr>
            </w:pPr>
          </w:p>
        </w:tc>
        <w:tc>
          <w:tcPr>
            <w:tcW w:w="1071" w:type="dxa"/>
            <w:shd w:val="clear" w:color="auto" w:fill="FFFFFF"/>
            <w:noWrap/>
            <w:vAlign w:val="center"/>
          </w:tcPr>
          <w:p w14:paraId="4ED0D708">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SS</w:t>
            </w:r>
          </w:p>
        </w:tc>
        <w:tc>
          <w:tcPr>
            <w:tcW w:w="3693" w:type="dxa"/>
            <w:vMerge w:val="continue"/>
            <w:shd w:val="clear" w:color="auto" w:fill="FFFFFF"/>
            <w:noWrap/>
            <w:vAlign w:val="center"/>
          </w:tcPr>
          <w:p w14:paraId="078382AA">
            <w:pPr>
              <w:jc w:val="center"/>
              <w:rPr>
                <w:rFonts w:hint="default" w:ascii="Arial" w:hAnsi="Arial" w:eastAsia="宋体" w:cs="Arial"/>
                <w:b w:val="0"/>
                <w:color w:val="000000"/>
                <w:szCs w:val="21"/>
              </w:rPr>
            </w:pPr>
          </w:p>
        </w:tc>
        <w:tc>
          <w:tcPr>
            <w:tcW w:w="1491" w:type="dxa"/>
            <w:shd w:val="clear" w:color="auto" w:fill="FFFFFF"/>
            <w:noWrap/>
            <w:vAlign w:val="center"/>
          </w:tcPr>
          <w:p w14:paraId="4902B3A8">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400</w:t>
            </w:r>
          </w:p>
        </w:tc>
      </w:tr>
      <w:tr w14:paraId="266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6FBFEDCA">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09CF4DBA">
            <w:pPr>
              <w:widowControl/>
              <w:jc w:val="center"/>
              <w:rPr>
                <w:rFonts w:hint="default" w:ascii="Arial" w:hAnsi="Arial" w:eastAsia="宋体" w:cs="Arial"/>
                <w:b w:val="0"/>
                <w:color w:val="000000"/>
                <w:szCs w:val="21"/>
              </w:rPr>
            </w:pPr>
          </w:p>
        </w:tc>
        <w:tc>
          <w:tcPr>
            <w:tcW w:w="1071" w:type="dxa"/>
            <w:shd w:val="clear" w:color="auto" w:fill="FFFFFF"/>
            <w:noWrap/>
            <w:vAlign w:val="center"/>
          </w:tcPr>
          <w:p w14:paraId="491B77A8">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BOD</w:t>
            </w:r>
            <w:r>
              <w:rPr>
                <w:rFonts w:hint="default" w:ascii="Arial" w:hAnsi="Arial" w:eastAsia="宋体" w:cs="Arial"/>
                <w:b w:val="0"/>
                <w:color w:val="000000"/>
                <w:szCs w:val="21"/>
                <w:vertAlign w:val="subscript"/>
              </w:rPr>
              <w:t>5</w:t>
            </w:r>
          </w:p>
        </w:tc>
        <w:tc>
          <w:tcPr>
            <w:tcW w:w="3693" w:type="dxa"/>
            <w:vMerge w:val="continue"/>
            <w:shd w:val="clear" w:color="auto" w:fill="FFFFFF"/>
            <w:noWrap/>
            <w:vAlign w:val="center"/>
          </w:tcPr>
          <w:p w14:paraId="486A604F">
            <w:pPr>
              <w:jc w:val="center"/>
              <w:rPr>
                <w:rFonts w:hint="default" w:ascii="Arial" w:hAnsi="Arial" w:eastAsia="宋体" w:cs="Arial"/>
                <w:b w:val="0"/>
                <w:color w:val="000000"/>
                <w:szCs w:val="21"/>
              </w:rPr>
            </w:pPr>
          </w:p>
        </w:tc>
        <w:tc>
          <w:tcPr>
            <w:tcW w:w="1491" w:type="dxa"/>
            <w:shd w:val="clear" w:color="auto" w:fill="FFFFFF"/>
            <w:noWrap/>
            <w:vAlign w:val="center"/>
          </w:tcPr>
          <w:p w14:paraId="215B90A8">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rPr>
              <w:t>300</w:t>
            </w:r>
          </w:p>
        </w:tc>
      </w:tr>
      <w:tr w14:paraId="4573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263132C8">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6D6C7936">
            <w:pPr>
              <w:widowControl/>
              <w:jc w:val="center"/>
              <w:rPr>
                <w:rFonts w:hint="default" w:ascii="Arial" w:hAnsi="Arial" w:eastAsia="宋体" w:cs="Arial"/>
                <w:b w:val="0"/>
                <w:color w:val="000000"/>
                <w:szCs w:val="21"/>
              </w:rPr>
            </w:pPr>
          </w:p>
        </w:tc>
        <w:tc>
          <w:tcPr>
            <w:tcW w:w="1071" w:type="dxa"/>
            <w:shd w:val="clear" w:color="auto" w:fill="FFFFFF"/>
            <w:noWrap/>
            <w:vAlign w:val="center"/>
          </w:tcPr>
          <w:p w14:paraId="33CE15D1">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COD</w:t>
            </w:r>
            <w:r>
              <w:rPr>
                <w:rFonts w:hint="default" w:ascii="Arial" w:hAnsi="Arial" w:eastAsia="宋体" w:cs="Arial"/>
                <w:b w:val="0"/>
                <w:color w:val="000000"/>
                <w:szCs w:val="21"/>
                <w:vertAlign w:val="subscript"/>
              </w:rPr>
              <w:t>Cr</w:t>
            </w:r>
          </w:p>
        </w:tc>
        <w:tc>
          <w:tcPr>
            <w:tcW w:w="3693" w:type="dxa"/>
            <w:vMerge w:val="continue"/>
            <w:shd w:val="clear" w:color="auto" w:fill="FFFFFF"/>
            <w:noWrap/>
            <w:vAlign w:val="center"/>
          </w:tcPr>
          <w:p w14:paraId="626A3B26">
            <w:pPr>
              <w:jc w:val="center"/>
              <w:rPr>
                <w:rFonts w:hint="default" w:ascii="Arial" w:hAnsi="Arial" w:eastAsia="宋体" w:cs="Arial"/>
                <w:b w:val="0"/>
                <w:color w:val="000000"/>
                <w:szCs w:val="21"/>
              </w:rPr>
            </w:pPr>
          </w:p>
        </w:tc>
        <w:tc>
          <w:tcPr>
            <w:tcW w:w="1491" w:type="dxa"/>
            <w:shd w:val="clear" w:color="auto" w:fill="FFFFFF"/>
            <w:noWrap/>
            <w:vAlign w:val="center"/>
          </w:tcPr>
          <w:p w14:paraId="30E73101">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500</w:t>
            </w:r>
          </w:p>
        </w:tc>
      </w:tr>
      <w:tr w14:paraId="71CC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0566C685">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2858F46E">
            <w:pPr>
              <w:widowControl/>
              <w:jc w:val="center"/>
              <w:rPr>
                <w:rFonts w:hint="default" w:ascii="Arial" w:hAnsi="Arial" w:eastAsia="宋体" w:cs="Arial"/>
                <w:b w:val="0"/>
                <w:color w:val="000000"/>
                <w:szCs w:val="21"/>
              </w:rPr>
            </w:pPr>
          </w:p>
        </w:tc>
        <w:tc>
          <w:tcPr>
            <w:tcW w:w="1071" w:type="dxa"/>
            <w:shd w:val="clear" w:color="auto" w:fill="FFFFFF"/>
            <w:noWrap/>
            <w:vAlign w:val="center"/>
          </w:tcPr>
          <w:p w14:paraId="5325B1F7">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氨氮</w:t>
            </w:r>
          </w:p>
        </w:tc>
        <w:tc>
          <w:tcPr>
            <w:tcW w:w="3693" w:type="dxa"/>
            <w:vMerge w:val="continue"/>
            <w:shd w:val="clear" w:color="auto" w:fill="FFFFFF"/>
            <w:noWrap/>
            <w:vAlign w:val="center"/>
          </w:tcPr>
          <w:p w14:paraId="1B2668F7">
            <w:pPr>
              <w:jc w:val="center"/>
              <w:rPr>
                <w:rFonts w:hint="default" w:ascii="Arial" w:hAnsi="Arial" w:eastAsia="宋体" w:cs="Arial"/>
                <w:b w:val="0"/>
                <w:color w:val="000000"/>
                <w:szCs w:val="21"/>
              </w:rPr>
            </w:pPr>
          </w:p>
        </w:tc>
        <w:tc>
          <w:tcPr>
            <w:tcW w:w="1491" w:type="dxa"/>
            <w:shd w:val="clear" w:color="auto" w:fill="FFFFFF"/>
            <w:noWrap/>
            <w:vAlign w:val="center"/>
          </w:tcPr>
          <w:p w14:paraId="0C17602C">
            <w:pPr>
              <w:adjustRightInd w:val="0"/>
              <w:snapToGrid w:val="0"/>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45</w:t>
            </w:r>
          </w:p>
        </w:tc>
      </w:tr>
      <w:tr w14:paraId="74F0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0B3CCA80">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0CF36329">
            <w:pPr>
              <w:widowControl/>
              <w:jc w:val="center"/>
              <w:rPr>
                <w:rFonts w:hint="default" w:ascii="Arial" w:hAnsi="Arial" w:eastAsia="宋体" w:cs="Arial"/>
                <w:b w:val="0"/>
                <w:color w:val="000000"/>
                <w:szCs w:val="21"/>
              </w:rPr>
            </w:pPr>
          </w:p>
        </w:tc>
        <w:tc>
          <w:tcPr>
            <w:tcW w:w="1071" w:type="dxa"/>
            <w:shd w:val="clear" w:color="auto" w:fill="FFFFFF"/>
            <w:noWrap/>
            <w:vAlign w:val="center"/>
          </w:tcPr>
          <w:p w14:paraId="4233821F">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TP</w:t>
            </w:r>
          </w:p>
        </w:tc>
        <w:tc>
          <w:tcPr>
            <w:tcW w:w="3693" w:type="dxa"/>
            <w:vMerge w:val="continue"/>
            <w:shd w:val="clear" w:color="auto" w:fill="FFFFFF"/>
            <w:noWrap/>
            <w:vAlign w:val="center"/>
          </w:tcPr>
          <w:p w14:paraId="21280D87">
            <w:pPr>
              <w:jc w:val="center"/>
              <w:rPr>
                <w:rFonts w:hint="default" w:ascii="Arial" w:hAnsi="Arial" w:eastAsia="宋体" w:cs="Arial"/>
                <w:b w:val="0"/>
                <w:color w:val="000000"/>
                <w:szCs w:val="21"/>
              </w:rPr>
            </w:pPr>
          </w:p>
        </w:tc>
        <w:tc>
          <w:tcPr>
            <w:tcW w:w="1491" w:type="dxa"/>
            <w:shd w:val="clear" w:color="auto" w:fill="FFFFFF"/>
            <w:noWrap/>
            <w:vAlign w:val="center"/>
          </w:tcPr>
          <w:p w14:paraId="2967B93E">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kern w:val="2"/>
                <w:sz w:val="21"/>
                <w:szCs w:val="21"/>
                <w:lang w:val="en-US" w:eastAsia="zh-CN" w:bidi="ar-SA"/>
              </w:rPr>
              <w:t>8</w:t>
            </w:r>
          </w:p>
        </w:tc>
      </w:tr>
      <w:tr w14:paraId="39AB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95" w:type="dxa"/>
            <w:vMerge w:val="continue"/>
            <w:shd w:val="clear" w:color="auto" w:fill="FFFFFF"/>
            <w:noWrap/>
            <w:vAlign w:val="center"/>
          </w:tcPr>
          <w:p w14:paraId="3BD65828">
            <w:pPr>
              <w:widowControl/>
              <w:jc w:val="center"/>
              <w:rPr>
                <w:rFonts w:hint="default" w:ascii="Arial" w:hAnsi="Arial" w:eastAsia="宋体" w:cs="Arial"/>
                <w:b w:val="0"/>
                <w:color w:val="000000"/>
                <w:szCs w:val="21"/>
              </w:rPr>
            </w:pPr>
          </w:p>
        </w:tc>
        <w:tc>
          <w:tcPr>
            <w:tcW w:w="1168" w:type="dxa"/>
            <w:vMerge w:val="continue"/>
            <w:shd w:val="clear" w:color="auto" w:fill="FFFFFF"/>
            <w:noWrap/>
            <w:vAlign w:val="center"/>
          </w:tcPr>
          <w:p w14:paraId="4535F12E">
            <w:pPr>
              <w:widowControl/>
              <w:jc w:val="center"/>
              <w:rPr>
                <w:rFonts w:hint="default" w:ascii="Arial" w:hAnsi="Arial" w:eastAsia="宋体" w:cs="Arial"/>
                <w:b w:val="0"/>
                <w:color w:val="000000"/>
                <w:szCs w:val="21"/>
              </w:rPr>
            </w:pPr>
          </w:p>
        </w:tc>
        <w:tc>
          <w:tcPr>
            <w:tcW w:w="1071" w:type="dxa"/>
            <w:shd w:val="clear" w:color="auto" w:fill="FFFFFF"/>
            <w:noWrap/>
            <w:vAlign w:val="center"/>
          </w:tcPr>
          <w:p w14:paraId="469DCEB5">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TN</w:t>
            </w:r>
          </w:p>
        </w:tc>
        <w:tc>
          <w:tcPr>
            <w:tcW w:w="3693" w:type="dxa"/>
            <w:vMerge w:val="continue"/>
            <w:shd w:val="clear" w:color="auto" w:fill="FFFFFF"/>
            <w:noWrap/>
            <w:vAlign w:val="center"/>
          </w:tcPr>
          <w:p w14:paraId="159642E3">
            <w:pPr>
              <w:jc w:val="center"/>
              <w:rPr>
                <w:rFonts w:hint="default" w:ascii="Arial" w:hAnsi="Arial" w:eastAsia="宋体" w:cs="Arial"/>
                <w:b w:val="0"/>
                <w:color w:val="000000"/>
                <w:szCs w:val="21"/>
              </w:rPr>
            </w:pPr>
          </w:p>
        </w:tc>
        <w:tc>
          <w:tcPr>
            <w:tcW w:w="1491" w:type="dxa"/>
            <w:shd w:val="clear" w:color="auto" w:fill="FFFFFF"/>
            <w:noWrap/>
            <w:vAlign w:val="center"/>
          </w:tcPr>
          <w:p w14:paraId="034AA026">
            <w:pPr>
              <w:adjustRightInd w:val="0"/>
              <w:snapToGrid w:val="0"/>
              <w:jc w:val="center"/>
              <w:rPr>
                <w:rFonts w:hint="default" w:ascii="Arial" w:hAnsi="Arial" w:eastAsia="宋体" w:cs="Arial"/>
                <w:b w:val="0"/>
                <w:color w:val="000000"/>
                <w:szCs w:val="21"/>
              </w:rPr>
            </w:pPr>
            <w:r>
              <w:rPr>
                <w:rFonts w:hint="default" w:ascii="Arial" w:hAnsi="Arial" w:eastAsia="宋体" w:cs="Arial"/>
                <w:b w:val="0"/>
                <w:color w:val="000000"/>
                <w:kern w:val="2"/>
                <w:sz w:val="21"/>
                <w:szCs w:val="21"/>
                <w:lang w:val="en-US" w:eastAsia="zh-CN" w:bidi="ar-SA"/>
              </w:rPr>
              <w:t>70</w:t>
            </w:r>
          </w:p>
        </w:tc>
      </w:tr>
    </w:tbl>
    <w:p w14:paraId="2BFE4506">
      <w:pPr>
        <w:pStyle w:val="78"/>
        <w:keepNext w:val="0"/>
        <w:keepLines w:val="0"/>
        <w:pageBreakBefore w:val="0"/>
        <w:widowControl w:val="0"/>
        <w:kinsoku/>
        <w:wordWrap/>
        <w:overflowPunct/>
        <w:topLinePunct w:val="0"/>
        <w:autoSpaceDE/>
        <w:autoSpaceDN/>
        <w:bidi w:val="0"/>
        <w:adjustRightInd w:val="0"/>
        <w:snapToGrid w:val="0"/>
        <w:spacing w:before="1361" w:beforeLines="400"/>
        <w:ind w:left="420" w:hanging="420"/>
        <w:textAlignment w:val="auto"/>
        <w:rPr>
          <w:rFonts w:hint="default" w:ascii="Arial" w:hAnsi="Arial" w:eastAsia="宋体" w:cs="Arial"/>
          <w:color w:val="000000"/>
        </w:rPr>
      </w:pPr>
      <w:r>
        <w:rPr>
          <w:rFonts w:hint="default" w:ascii="Arial" w:hAnsi="Arial" w:eastAsia="宋体" w:cs="Arial"/>
          <w:color w:val="000000"/>
          <w:lang w:val="en-US" w:eastAsia="zh-CN"/>
        </w:rPr>
        <w:t xml:space="preserve"> </w:t>
      </w:r>
      <w:r>
        <w:rPr>
          <w:rFonts w:hint="default" w:ascii="Arial" w:hAnsi="Arial" w:eastAsia="宋体" w:cs="Arial"/>
          <w:color w:val="000000"/>
        </w:rPr>
        <w:t>废水污染物排放信息表（新建项目）</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3431"/>
        <w:gridCol w:w="2685"/>
      </w:tblGrid>
      <w:tr w14:paraId="7BB1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0" w:type="dxa"/>
            <w:tcBorders>
              <w:tl2br w:val="nil"/>
            </w:tcBorders>
            <w:shd w:val="clear" w:color="auto" w:fill="FFFFFF"/>
            <w:noWrap w:val="0"/>
            <w:vAlign w:val="center"/>
          </w:tcPr>
          <w:p w14:paraId="3152290C">
            <w:pPr>
              <w:tabs>
                <w:tab w:val="left" w:pos="1227"/>
              </w:tabs>
              <w:adjustRightInd w:val="0"/>
              <w:snapToGrid w:val="0"/>
              <w:jc w:val="center"/>
              <w:rPr>
                <w:rFonts w:hint="default" w:ascii="Arial" w:hAnsi="Arial" w:eastAsia="宋体" w:cs="Arial"/>
                <w:b w:val="0"/>
                <w:bCs/>
                <w:color w:val="000000"/>
                <w:szCs w:val="21"/>
                <w:highlight w:val="none"/>
              </w:rPr>
            </w:pPr>
            <w:r>
              <w:rPr>
                <w:rFonts w:hint="default" w:ascii="Arial" w:hAnsi="Arial" w:eastAsia="宋体" w:cs="Arial"/>
                <w:b w:val="0"/>
                <w:bCs/>
                <w:color w:val="000000"/>
                <w:szCs w:val="21"/>
                <w:highlight w:val="none"/>
              </w:rPr>
              <w:t>排放口编号</w:t>
            </w:r>
          </w:p>
        </w:tc>
        <w:tc>
          <w:tcPr>
            <w:tcW w:w="3431" w:type="dxa"/>
            <w:shd w:val="clear" w:color="auto" w:fill="FFFFFF"/>
            <w:noWrap w:val="0"/>
            <w:vAlign w:val="center"/>
          </w:tcPr>
          <w:p w14:paraId="3195D4A8">
            <w:pPr>
              <w:tabs>
                <w:tab w:val="left" w:pos="1227"/>
              </w:tabs>
              <w:adjustRightInd w:val="0"/>
              <w:snapToGrid w:val="0"/>
              <w:jc w:val="center"/>
              <w:rPr>
                <w:rFonts w:hint="default" w:ascii="Arial" w:hAnsi="Arial" w:eastAsia="宋体" w:cs="Arial"/>
                <w:b w:val="0"/>
                <w:bCs/>
                <w:color w:val="000000"/>
                <w:szCs w:val="21"/>
                <w:highlight w:val="none"/>
              </w:rPr>
            </w:pPr>
            <w:r>
              <w:rPr>
                <w:rFonts w:hint="default" w:ascii="Arial" w:hAnsi="Arial" w:eastAsia="宋体" w:cs="Arial"/>
                <w:b w:val="0"/>
                <w:bCs/>
                <w:color w:val="000000"/>
                <w:szCs w:val="21"/>
                <w:highlight w:val="none"/>
              </w:rPr>
              <w:t>污染物种类</w:t>
            </w:r>
          </w:p>
        </w:tc>
        <w:tc>
          <w:tcPr>
            <w:tcW w:w="2685" w:type="dxa"/>
            <w:shd w:val="clear" w:color="auto" w:fill="FFFFFF"/>
            <w:noWrap w:val="0"/>
            <w:vAlign w:val="center"/>
          </w:tcPr>
          <w:p w14:paraId="5766BE56">
            <w:pPr>
              <w:tabs>
                <w:tab w:val="left" w:pos="1227"/>
              </w:tabs>
              <w:adjustRightInd w:val="0"/>
              <w:snapToGrid w:val="0"/>
              <w:jc w:val="center"/>
              <w:rPr>
                <w:rFonts w:hint="default" w:ascii="Arial" w:hAnsi="Arial" w:eastAsia="宋体" w:cs="Arial"/>
                <w:b w:val="0"/>
                <w:bCs/>
                <w:color w:val="000000"/>
                <w:szCs w:val="21"/>
                <w:highlight w:val="none"/>
              </w:rPr>
            </w:pPr>
            <w:r>
              <w:rPr>
                <w:rFonts w:hint="default" w:ascii="Arial" w:hAnsi="Arial" w:eastAsia="宋体" w:cs="Arial"/>
                <w:b w:val="0"/>
                <w:bCs/>
                <w:color w:val="000000"/>
                <w:szCs w:val="21"/>
                <w:highlight w:val="none"/>
              </w:rPr>
              <w:t>全厂年排放量/（t/a）</w:t>
            </w:r>
          </w:p>
        </w:tc>
      </w:tr>
      <w:tr w14:paraId="087C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0" w:type="dxa"/>
            <w:vMerge w:val="restart"/>
            <w:shd w:val="clear" w:color="auto" w:fill="FFFFFF"/>
            <w:noWrap w:val="0"/>
            <w:vAlign w:val="center"/>
          </w:tcPr>
          <w:p w14:paraId="3BF94049">
            <w:pPr>
              <w:tabs>
                <w:tab w:val="left" w:pos="1227"/>
              </w:tabs>
              <w:adjustRightInd w:val="0"/>
              <w:snapToGrid w:val="0"/>
              <w:jc w:val="center"/>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lang w:val="en-US" w:eastAsia="zh-CN"/>
              </w:rPr>
              <w:t>全场总排放口</w:t>
            </w:r>
          </w:p>
          <w:p w14:paraId="3E60881E">
            <w:pPr>
              <w:tabs>
                <w:tab w:val="left" w:pos="1227"/>
              </w:tabs>
              <w:adjustRightInd w:val="0"/>
              <w:snapToGrid w:val="0"/>
              <w:jc w:val="center"/>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lang w:val="en-US" w:eastAsia="zh-CN"/>
              </w:rPr>
              <w:t>DW001</w:t>
            </w:r>
          </w:p>
        </w:tc>
        <w:tc>
          <w:tcPr>
            <w:tcW w:w="3431" w:type="dxa"/>
            <w:shd w:val="clear" w:color="auto" w:fill="FFFFFF"/>
            <w:noWrap w:val="0"/>
            <w:vAlign w:val="center"/>
          </w:tcPr>
          <w:p w14:paraId="5791ADBA">
            <w:pPr>
              <w:tabs>
                <w:tab w:val="left" w:pos="1227"/>
              </w:tabs>
              <w:adjustRightInd w:val="0"/>
              <w:snapToGrid w:val="0"/>
              <w:jc w:val="center"/>
              <w:rPr>
                <w:rFonts w:hint="default" w:ascii="Arial" w:hAnsi="Arial" w:eastAsia="宋体" w:cs="Arial"/>
                <w:b w:val="0"/>
                <w:color w:val="000000"/>
                <w:szCs w:val="21"/>
                <w:highlight w:val="none"/>
              </w:rPr>
            </w:pPr>
            <w:r>
              <w:rPr>
                <w:rFonts w:hint="default" w:ascii="Arial" w:hAnsi="Arial" w:eastAsia="宋体" w:cs="Arial"/>
                <w:b w:val="0"/>
                <w:color w:val="000000"/>
                <w:szCs w:val="21"/>
                <w:highlight w:val="none"/>
              </w:rPr>
              <w:t>COD</w:t>
            </w:r>
            <w:r>
              <w:rPr>
                <w:rFonts w:hint="default" w:ascii="Arial" w:hAnsi="Arial" w:eastAsia="宋体" w:cs="Arial"/>
                <w:b w:val="0"/>
                <w:color w:val="000000"/>
                <w:szCs w:val="21"/>
                <w:highlight w:val="none"/>
                <w:vertAlign w:val="subscript"/>
              </w:rPr>
              <w:t>Cr</w:t>
            </w:r>
          </w:p>
        </w:tc>
        <w:tc>
          <w:tcPr>
            <w:tcW w:w="2685" w:type="dxa"/>
            <w:shd w:val="clear" w:color="auto" w:fill="FFFFFF"/>
            <w:noWrap w:val="0"/>
            <w:vAlign w:val="center"/>
          </w:tcPr>
          <w:p w14:paraId="57AAC03D">
            <w:pPr>
              <w:adjustRightInd w:val="0"/>
              <w:snapToGrid w:val="0"/>
              <w:ind w:firstLine="2" w:firstLineChars="1"/>
              <w:jc w:val="center"/>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lang w:val="en-US" w:eastAsia="zh-CN"/>
              </w:rPr>
              <w:t>0.036</w:t>
            </w:r>
          </w:p>
        </w:tc>
      </w:tr>
      <w:tr w14:paraId="70A0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00" w:type="dxa"/>
            <w:vMerge w:val="continue"/>
            <w:shd w:val="clear" w:color="auto" w:fill="FFFFFF"/>
            <w:noWrap w:val="0"/>
            <w:vAlign w:val="center"/>
          </w:tcPr>
          <w:p w14:paraId="345BFDC3">
            <w:pPr>
              <w:tabs>
                <w:tab w:val="left" w:pos="1227"/>
              </w:tabs>
              <w:adjustRightInd w:val="0"/>
              <w:snapToGrid w:val="0"/>
              <w:jc w:val="center"/>
              <w:rPr>
                <w:rFonts w:hint="default" w:ascii="Arial" w:hAnsi="Arial" w:eastAsia="宋体" w:cs="Arial"/>
                <w:b w:val="0"/>
                <w:color w:val="000000"/>
                <w:szCs w:val="21"/>
                <w:highlight w:val="none"/>
              </w:rPr>
            </w:pPr>
          </w:p>
        </w:tc>
        <w:tc>
          <w:tcPr>
            <w:tcW w:w="3431" w:type="dxa"/>
            <w:shd w:val="clear" w:color="auto" w:fill="FFFFFF"/>
            <w:noWrap w:val="0"/>
            <w:vAlign w:val="center"/>
          </w:tcPr>
          <w:p w14:paraId="260357B0">
            <w:pPr>
              <w:tabs>
                <w:tab w:val="left" w:pos="1227"/>
              </w:tabs>
              <w:adjustRightInd w:val="0"/>
              <w:snapToGrid w:val="0"/>
              <w:jc w:val="center"/>
              <w:rPr>
                <w:rFonts w:hint="default" w:ascii="Arial" w:hAnsi="Arial" w:eastAsia="宋体" w:cs="Arial"/>
                <w:b w:val="0"/>
                <w:color w:val="000000"/>
                <w:szCs w:val="21"/>
                <w:highlight w:val="none"/>
              </w:rPr>
            </w:pPr>
            <w:r>
              <w:rPr>
                <w:rFonts w:hint="default" w:ascii="Arial" w:hAnsi="Arial" w:eastAsia="宋体" w:cs="Arial"/>
                <w:b w:val="0"/>
                <w:color w:val="000000"/>
                <w:szCs w:val="21"/>
                <w:highlight w:val="none"/>
              </w:rPr>
              <w:t>NH</w:t>
            </w:r>
            <w:r>
              <w:rPr>
                <w:rFonts w:hint="default" w:ascii="Arial" w:hAnsi="Arial" w:eastAsia="宋体" w:cs="Arial"/>
                <w:b w:val="0"/>
                <w:color w:val="000000"/>
                <w:szCs w:val="21"/>
                <w:highlight w:val="none"/>
                <w:vertAlign w:val="subscript"/>
              </w:rPr>
              <w:t>3</w:t>
            </w:r>
            <w:r>
              <w:rPr>
                <w:rFonts w:hint="default" w:ascii="Arial" w:hAnsi="Arial" w:eastAsia="宋体" w:cs="Arial"/>
                <w:b w:val="0"/>
                <w:color w:val="000000"/>
                <w:szCs w:val="21"/>
                <w:highlight w:val="none"/>
              </w:rPr>
              <w:t>-N</w:t>
            </w:r>
          </w:p>
        </w:tc>
        <w:tc>
          <w:tcPr>
            <w:tcW w:w="2685" w:type="dxa"/>
            <w:shd w:val="clear" w:color="auto" w:fill="FFFFFF"/>
            <w:noWrap w:val="0"/>
            <w:vAlign w:val="center"/>
          </w:tcPr>
          <w:p w14:paraId="50969CB8">
            <w:pPr>
              <w:adjustRightInd w:val="0"/>
              <w:snapToGrid w:val="0"/>
              <w:ind w:firstLine="2" w:firstLineChars="1"/>
              <w:jc w:val="center"/>
              <w:rPr>
                <w:rFonts w:hint="default" w:ascii="Arial" w:hAnsi="Arial" w:eastAsia="宋体" w:cs="Arial"/>
                <w:b w:val="0"/>
                <w:color w:val="000000"/>
                <w:szCs w:val="21"/>
                <w:highlight w:val="none"/>
                <w:lang w:val="en-US" w:eastAsia="zh-CN"/>
              </w:rPr>
            </w:pP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0</w:t>
            </w: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2</w:t>
            </w:r>
          </w:p>
        </w:tc>
      </w:tr>
    </w:tbl>
    <w:p w14:paraId="10739A25">
      <w:pPr>
        <w:pStyle w:val="85"/>
        <w:numPr>
          <w:ilvl w:val="3"/>
          <w:numId w:val="0"/>
        </w:numPr>
        <w:tabs>
          <w:tab w:val="left" w:pos="0"/>
        </w:tabs>
        <w:rPr>
          <w:rFonts w:hint="default" w:ascii="Arial" w:hAnsi="Arial" w:eastAsia="宋体" w:cs="Arial"/>
          <w:color w:val="000000"/>
        </w:rPr>
      </w:pPr>
      <w:r>
        <w:rPr>
          <w:rFonts w:hint="default" w:ascii="Arial" w:hAnsi="Arial" w:eastAsia="宋体" w:cs="Arial"/>
          <w:color w:val="000000"/>
        </w:rPr>
        <w:t>4.2.2.2水环境影响分析</w:t>
      </w:r>
    </w:p>
    <w:p w14:paraId="0A1E1CC6">
      <w:pPr>
        <w:pStyle w:val="85"/>
        <w:keepNext w:val="0"/>
        <w:keepLines w:val="0"/>
        <w:pageBreakBefore w:val="0"/>
        <w:widowControl w:val="0"/>
        <w:numPr>
          <w:ilvl w:val="3"/>
          <w:numId w:val="0"/>
        </w:numPr>
        <w:tabs>
          <w:tab w:val="left" w:pos="0"/>
        </w:tabs>
        <w:kinsoku/>
        <w:wordWrap/>
        <w:overflowPunct/>
        <w:topLinePunct w:val="0"/>
        <w:autoSpaceDE/>
        <w:autoSpaceDN/>
        <w:bidi w:val="0"/>
        <w:adjustRightInd/>
        <w:snapToGrid/>
        <w:ind w:left="105" w:leftChars="50" w:firstLine="480" w:firstLineChars="200"/>
        <w:textAlignment w:val="auto"/>
        <w:rPr>
          <w:rFonts w:hint="default" w:ascii="Arial" w:hAnsi="Arial" w:eastAsia="宋体" w:cs="Arial"/>
          <w:b w:val="0"/>
          <w:bCs w:val="0"/>
          <w:color w:val="000000"/>
        </w:rPr>
      </w:pPr>
      <w:r>
        <w:rPr>
          <w:rFonts w:hint="eastAsia" w:ascii="Arial" w:hAnsi="Arial" w:cs="Arial"/>
          <w:b w:val="0"/>
          <w:bCs w:val="0"/>
          <w:color w:val="000000"/>
          <w:lang w:val="en-US" w:eastAsia="zh-CN"/>
        </w:rPr>
        <w:t>本项目生产废水不外排、</w:t>
      </w:r>
      <w:r>
        <w:rPr>
          <w:rFonts w:hint="default" w:ascii="Arial" w:hAnsi="Arial" w:eastAsia="宋体" w:cs="Arial"/>
          <w:b w:val="0"/>
          <w:bCs w:val="0"/>
          <w:color w:val="000000"/>
        </w:rPr>
        <w:t>生活污水经化粪池处理后纳管可达到《污水综合排放标准》（GB 8978-1996）表4中的三级标准要求（其中NH</w:t>
      </w:r>
      <w:r>
        <w:rPr>
          <w:rFonts w:hint="default" w:ascii="Arial" w:hAnsi="Arial" w:eastAsia="宋体" w:cs="Arial"/>
          <w:b w:val="0"/>
          <w:bCs w:val="0"/>
          <w:color w:val="000000"/>
          <w:vertAlign w:val="subscript"/>
        </w:rPr>
        <w:t>3</w:t>
      </w:r>
      <w:r>
        <w:rPr>
          <w:rFonts w:hint="default" w:ascii="Arial" w:hAnsi="Arial" w:eastAsia="宋体" w:cs="Arial"/>
          <w:b w:val="0"/>
          <w:bCs w:val="0"/>
          <w:color w:val="000000"/>
        </w:rPr>
        <w:t>-N参照执行《工业企业废水氮、磷污染物间接排放限值》(DB33/887-20</w:t>
      </w:r>
      <w:r>
        <w:rPr>
          <w:rFonts w:hint="eastAsia" w:ascii="Arial" w:hAnsi="Arial" w:cs="Arial"/>
          <w:b w:val="0"/>
          <w:bCs w:val="0"/>
          <w:color w:val="000000"/>
          <w:lang w:val="en-US" w:eastAsia="zh-CN"/>
        </w:rPr>
        <w:t>25</w:t>
      </w:r>
      <w:r>
        <w:rPr>
          <w:rFonts w:hint="default" w:ascii="Arial" w:hAnsi="Arial" w:eastAsia="宋体" w:cs="Arial"/>
          <w:b w:val="0"/>
          <w:bCs w:val="0"/>
          <w:color w:val="000000"/>
        </w:rPr>
        <w:t>)：NH</w:t>
      </w:r>
      <w:r>
        <w:rPr>
          <w:rFonts w:hint="default" w:ascii="Arial" w:hAnsi="Arial" w:eastAsia="宋体" w:cs="Arial"/>
          <w:b w:val="0"/>
          <w:bCs w:val="0"/>
          <w:color w:val="000000"/>
          <w:vertAlign w:val="subscript"/>
        </w:rPr>
        <w:t>3</w:t>
      </w:r>
      <w:r>
        <w:rPr>
          <w:rFonts w:hint="default" w:ascii="Arial" w:hAnsi="Arial" w:eastAsia="宋体" w:cs="Arial"/>
          <w:b w:val="0"/>
          <w:bCs w:val="0"/>
          <w:color w:val="000000"/>
        </w:rPr>
        <w:t>-N≤35mg/L）。</w:t>
      </w:r>
    </w:p>
    <w:p w14:paraId="2B7B2043">
      <w:pPr>
        <w:pStyle w:val="85"/>
        <w:keepNext w:val="0"/>
        <w:keepLines w:val="0"/>
        <w:pageBreakBefore w:val="0"/>
        <w:widowControl w:val="0"/>
        <w:numPr>
          <w:ilvl w:val="3"/>
          <w:numId w:val="0"/>
        </w:numPr>
        <w:tabs>
          <w:tab w:val="left" w:pos="0"/>
        </w:tabs>
        <w:kinsoku/>
        <w:wordWrap/>
        <w:overflowPunct/>
        <w:topLinePunct w:val="0"/>
        <w:autoSpaceDE/>
        <w:autoSpaceDN/>
        <w:bidi w:val="0"/>
        <w:adjustRightInd/>
        <w:snapToGrid/>
        <w:ind w:left="105" w:leftChars="50" w:firstLine="480" w:firstLineChars="200"/>
        <w:textAlignment w:val="auto"/>
        <w:rPr>
          <w:rFonts w:hint="default" w:ascii="Arial" w:hAnsi="Arial" w:eastAsia="宋体" w:cs="Arial"/>
          <w:color w:val="000000"/>
        </w:rPr>
      </w:pPr>
      <w:r>
        <w:rPr>
          <w:rFonts w:hint="default" w:ascii="Arial" w:hAnsi="Arial" w:eastAsia="宋体" w:cs="Arial"/>
          <w:b w:val="0"/>
          <w:bCs w:val="0"/>
          <w:color w:val="000000"/>
          <w:szCs w:val="24"/>
        </w:rPr>
        <w:t>项目拟建地属于嘉兴市联合污水处理厂的服务范围。据调查，项目周边污水管网配套完善，项目废水可纳管。项目废水经预处理达标后，接入周边道路污水收集系统，最终送嘉兴市联合污水处理厂统一处理。</w:t>
      </w:r>
    </w:p>
    <w:p w14:paraId="07FC621D">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嘉兴市联合污水处理厂工程概况：嘉兴市联合污水处理厂工程（业主为嘉兴市联合污水处理有限责任公司）是一项跨区域联建的系统工程，工程服务范围包括嘉兴市区、南湖区、秀州区、嘉兴经济开发区、嘉善县、平湖市、海盐县、嘉兴港区等8个县（市/区）主要区域。工程主要包括污水输送系统、污水处理系统和污水排海系统。嘉兴市联合污水处理厂工程污水处理系统即嘉兴市联合污水处理厂位于海盐县西塘桥镇东港村，紧靠杭州湾海域。</w:t>
      </w:r>
    </w:p>
    <w:p w14:paraId="3AA3B4A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
          <w:color w:val="000000"/>
          <w:szCs w:val="21"/>
        </w:rPr>
      </w:pPr>
      <w:r>
        <w:rPr>
          <w:rFonts w:hint="default" w:ascii="Arial" w:hAnsi="Arial" w:eastAsia="宋体" w:cs="Arial"/>
          <w:color w:val="000000"/>
          <w:sz w:val="24"/>
          <w:szCs w:val="24"/>
        </w:rPr>
        <w:t>嘉兴市联合污水处理厂工程已完成提标改造工程，提标改造后尾水排放</w:t>
      </w:r>
      <w:r>
        <w:rPr>
          <w:rFonts w:hint="default" w:ascii="Arial" w:hAnsi="Arial" w:eastAsia="宋体" w:cs="Arial"/>
          <w:bCs/>
          <w:color w:val="000000"/>
          <w:sz w:val="24"/>
          <w:szCs w:val="24"/>
        </w:rPr>
        <w:t>执行《城镇污水处理厂主要水污染物排放标准》（DB33/2169 -2018），该标准中未规定的其他指标执行《城镇污水处理厂污染物排放标准》（GB 18918-2002）中的一级A标准</w:t>
      </w:r>
      <w:r>
        <w:rPr>
          <w:rFonts w:hint="default" w:ascii="Arial" w:hAnsi="Arial" w:eastAsia="宋体" w:cs="Arial"/>
          <w:color w:val="000000"/>
          <w:sz w:val="24"/>
          <w:szCs w:val="24"/>
        </w:rPr>
        <w:t>。嘉兴市污水输送管线工程是一项跨区域联建的系统工程，主管道位于南湖区、平湖市、海盐县、乍浦港区区域内，工程共分两期。一期工程设计输送、处理能力30万m</w:t>
      </w:r>
      <w:r>
        <w:rPr>
          <w:rFonts w:hint="default" w:ascii="Arial" w:hAnsi="Arial" w:eastAsia="宋体" w:cs="Arial"/>
          <w:color w:val="000000"/>
          <w:sz w:val="24"/>
          <w:szCs w:val="24"/>
          <w:vertAlign w:val="superscript"/>
        </w:rPr>
        <w:t>3</w:t>
      </w:r>
      <w:r>
        <w:rPr>
          <w:rFonts w:hint="default" w:ascii="Arial" w:hAnsi="Arial" w:eastAsia="宋体" w:cs="Arial"/>
          <w:color w:val="000000"/>
          <w:sz w:val="24"/>
          <w:szCs w:val="24"/>
        </w:rPr>
        <w:t>/d，主管线上建有1#~6#六座泵站，主管道口径为DN1400~DN1600，管材主要为钢筋混凝土管，每两座泵站之间的前半段为压力流输送，后半段为重力流输送，一期工程于2003年4月投入运行。二期工程设计输送、处理能力30万m</w:t>
      </w:r>
      <w:r>
        <w:rPr>
          <w:rFonts w:hint="default" w:ascii="Arial" w:hAnsi="Arial" w:eastAsia="宋体" w:cs="Arial"/>
          <w:color w:val="000000"/>
          <w:sz w:val="24"/>
          <w:szCs w:val="24"/>
          <w:vertAlign w:val="superscript"/>
        </w:rPr>
        <w:t>3</w:t>
      </w:r>
      <w:r>
        <w:rPr>
          <w:rFonts w:hint="default" w:ascii="Arial" w:hAnsi="Arial" w:eastAsia="宋体" w:cs="Arial"/>
          <w:color w:val="000000"/>
          <w:sz w:val="24"/>
          <w:szCs w:val="24"/>
        </w:rPr>
        <w:t>/d，主管线上建有7#~10#四座泵站，主管道口径为DN1600~DN1800，管材均为钢管，均为压力流输送，于2010年7月开始投入运行。</w:t>
      </w:r>
    </w:p>
    <w:p w14:paraId="40D11438">
      <w:pPr>
        <w:keepNext w:val="0"/>
        <w:keepLines w:val="0"/>
        <w:pageBreakBefore w:val="0"/>
        <w:widowControl w:val="0"/>
        <w:kinsoku/>
        <w:wordWrap/>
        <w:overflowPunct/>
        <w:topLinePunct w:val="0"/>
        <w:autoSpaceDE/>
        <w:autoSpaceDN/>
        <w:bidi w:val="0"/>
        <w:adjustRightInd/>
        <w:snapToGrid/>
        <w:spacing w:line="360" w:lineRule="auto"/>
        <w:ind w:left="105" w:leftChars="50"/>
        <w:textAlignment w:val="auto"/>
        <w:rPr>
          <w:rFonts w:hint="default" w:ascii="Arial" w:hAnsi="Arial" w:eastAsia="宋体" w:cs="Arial"/>
          <w:b/>
          <w:color w:val="000000"/>
          <w:sz w:val="24"/>
          <w:szCs w:val="24"/>
        </w:rPr>
      </w:pPr>
      <w:r>
        <w:rPr>
          <w:rFonts w:hint="default" w:ascii="Arial" w:hAnsi="Arial" w:eastAsia="宋体" w:cs="Arial"/>
          <w:b/>
          <w:color w:val="000000"/>
          <w:sz w:val="24"/>
          <w:szCs w:val="24"/>
        </w:rPr>
        <w:t>（4）污水处理厂达标性分析：</w:t>
      </w:r>
    </w:p>
    <w:p w14:paraId="5C890715">
      <w:pPr>
        <w:keepNext w:val="0"/>
        <w:keepLines w:val="0"/>
        <w:pageBreakBefore w:val="0"/>
        <w:widowControl w:val="0"/>
        <w:kinsoku/>
        <w:wordWrap/>
        <w:overflowPunct/>
        <w:topLinePunct w:val="0"/>
        <w:autoSpaceDE/>
        <w:autoSpaceDN/>
        <w:bidi w:val="0"/>
        <w:spacing w:line="360" w:lineRule="auto"/>
        <w:ind w:left="105" w:leftChars="50" w:firstLine="482"/>
        <w:textAlignment w:val="auto"/>
        <w:rPr>
          <w:rFonts w:hint="default" w:ascii="Arial" w:hAnsi="Arial" w:eastAsia="宋体" w:cs="Arial"/>
          <w:color w:val="000000" w:themeColor="text1"/>
          <w:sz w:val="24"/>
          <w14:textFill>
            <w14:solidFill>
              <w14:schemeClr w14:val="tx1"/>
            </w14:solidFill>
          </w14:textFill>
        </w:rPr>
      </w:pPr>
      <w:r>
        <w:rPr>
          <w:rFonts w:hint="default" w:ascii="Arial" w:hAnsi="Arial" w:eastAsia="宋体" w:cs="Arial"/>
          <w:sz w:val="24"/>
        </w:rPr>
        <w:t>根据浙江省污</w:t>
      </w:r>
      <w:r>
        <w:rPr>
          <w:rFonts w:hint="default" w:ascii="Arial" w:hAnsi="Arial" w:eastAsia="宋体" w:cs="Arial"/>
          <w:color w:val="000000" w:themeColor="text1"/>
          <w:sz w:val="24"/>
          <w14:textFill>
            <w14:solidFill>
              <w14:schemeClr w14:val="tx1"/>
            </w14:solidFill>
          </w14:textFill>
        </w:rPr>
        <w:t>染源自动监控信息管理平台，嘉兴市联合污水处理厂尾水监测结果见表4-</w:t>
      </w:r>
      <w:r>
        <w:rPr>
          <w:rFonts w:hint="default" w:ascii="Arial" w:hAnsi="Arial" w:eastAsia="宋体" w:cs="Arial"/>
          <w:color w:val="000000" w:themeColor="text1"/>
          <w:sz w:val="24"/>
          <w:lang w:val="en-US" w:eastAsia="zh-CN"/>
          <w14:textFill>
            <w14:solidFill>
              <w14:schemeClr w14:val="tx1"/>
            </w14:solidFill>
          </w14:textFill>
        </w:rPr>
        <w:t>15</w:t>
      </w:r>
      <w:r>
        <w:rPr>
          <w:rFonts w:hint="default" w:ascii="Arial" w:hAnsi="Arial" w:eastAsia="宋体" w:cs="Arial"/>
          <w:color w:val="000000" w:themeColor="text1"/>
          <w:sz w:val="24"/>
          <w14:textFill>
            <w14:solidFill>
              <w14:schemeClr w14:val="tx1"/>
            </w14:solidFill>
          </w14:textFill>
        </w:rPr>
        <w:t>。</w:t>
      </w:r>
    </w:p>
    <w:p w14:paraId="1107BC21">
      <w:pPr>
        <w:pStyle w:val="78"/>
        <w:keepNext w:val="0"/>
        <w:keepLines w:val="0"/>
        <w:pageBreakBefore w:val="0"/>
        <w:widowControl w:val="0"/>
        <w:kinsoku/>
        <w:wordWrap/>
        <w:overflowPunct/>
        <w:topLinePunct w:val="0"/>
        <w:autoSpaceDE/>
        <w:autoSpaceDN/>
        <w:bidi w:val="0"/>
        <w:adjustRightInd w:val="0"/>
        <w:snapToGrid w:val="0"/>
        <w:spacing w:before="171" w:beforeLines="50"/>
        <w:ind w:left="525" w:leftChars="50" w:hanging="420"/>
        <w:textAlignment w:val="auto"/>
        <w:rPr>
          <w:rFonts w:hint="default" w:ascii="Arial" w:hAnsi="Arial" w:eastAsia="宋体" w:cs="Arial"/>
          <w:color w:val="000000" w:themeColor="text1"/>
          <w14:textFill>
            <w14:solidFill>
              <w14:schemeClr w14:val="tx1"/>
            </w14:solidFill>
          </w14:textFill>
        </w:rPr>
      </w:pPr>
      <w:r>
        <w:rPr>
          <w:rFonts w:hint="default" w:ascii="Arial" w:hAnsi="Arial" w:eastAsia="宋体" w:cs="Arial"/>
          <w:b/>
          <w:bCs/>
          <w:color w:val="000000" w:themeColor="text1"/>
          <w:sz w:val="24"/>
          <w:lang w:val="en-US" w:eastAsia="zh-CN"/>
          <w14:textFill>
            <w14:solidFill>
              <w14:schemeClr w14:val="tx1"/>
            </w14:solidFill>
          </w14:textFill>
        </w:rPr>
        <w:t xml:space="preserve"> </w:t>
      </w:r>
      <w:r>
        <w:rPr>
          <w:rFonts w:hint="default" w:ascii="Arial" w:hAnsi="Arial" w:eastAsia="宋体" w:cs="Arial"/>
          <w:b/>
          <w:bCs/>
          <w:color w:val="000000" w:themeColor="text1"/>
          <w:sz w:val="21"/>
          <w:szCs w:val="21"/>
          <w14:textFill>
            <w14:solidFill>
              <w14:schemeClr w14:val="tx1"/>
            </w14:solidFill>
          </w14:textFill>
        </w:rPr>
        <w:t>嘉兴市联合污水处理厂尾水监测结果  单位：mg/L（pH除外）</w:t>
      </w:r>
    </w:p>
    <w:tbl>
      <w:tblPr>
        <w:tblStyle w:val="29"/>
        <w:tblW w:w="7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1575"/>
        <w:gridCol w:w="1482"/>
        <w:gridCol w:w="992"/>
        <w:gridCol w:w="1138"/>
        <w:gridCol w:w="1138"/>
      </w:tblGrid>
      <w:tr w14:paraId="2B56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266EC2B1">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14:textFill>
                  <w14:solidFill>
                    <w14:schemeClr w14:val="tx1"/>
                  </w14:solidFill>
                </w14:textFill>
              </w:rPr>
              <w:t>监测时间</w:t>
            </w:r>
          </w:p>
        </w:tc>
        <w:tc>
          <w:tcPr>
            <w:tcW w:w="1575" w:type="dxa"/>
            <w:noWrap w:val="0"/>
            <w:vAlign w:val="center"/>
          </w:tcPr>
          <w:p w14:paraId="0DB2B2FE">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pH值</w:t>
            </w:r>
          </w:p>
        </w:tc>
        <w:tc>
          <w:tcPr>
            <w:tcW w:w="1482" w:type="dxa"/>
            <w:noWrap w:val="0"/>
            <w:vAlign w:val="center"/>
          </w:tcPr>
          <w:p w14:paraId="669D3E49">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0"/>
                <w:lang w:val="en-US" w:eastAsia="zh-CN"/>
                <w14:textFill>
                  <w14:solidFill>
                    <w14:schemeClr w14:val="tx1"/>
                  </w14:solidFill>
                </w14:textFill>
              </w:rPr>
            </w:pPr>
            <w:r>
              <w:rPr>
                <w:rFonts w:hint="default" w:ascii="Arial" w:hAnsi="Arial" w:eastAsia="宋体" w:cs="Arial"/>
                <w:color w:val="000000" w:themeColor="text1"/>
                <w:szCs w:val="20"/>
                <w:lang w:val="en-US" w:eastAsia="zh-CN"/>
                <w14:textFill>
                  <w14:solidFill>
                    <w14:schemeClr w14:val="tx1"/>
                  </w14:solidFill>
                </w14:textFill>
              </w:rPr>
              <w:t>化学需氧量</w:t>
            </w:r>
          </w:p>
        </w:tc>
        <w:tc>
          <w:tcPr>
            <w:tcW w:w="992" w:type="dxa"/>
            <w:noWrap w:val="0"/>
            <w:vAlign w:val="center"/>
          </w:tcPr>
          <w:p w14:paraId="2225DC0C">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0"/>
                <w:lang w:val="en-US" w:eastAsia="zh-CN"/>
                <w14:textFill>
                  <w14:solidFill>
                    <w14:schemeClr w14:val="tx1"/>
                  </w14:solidFill>
                </w14:textFill>
              </w:rPr>
            </w:pPr>
            <w:r>
              <w:rPr>
                <w:rFonts w:hint="default" w:ascii="Arial" w:hAnsi="Arial" w:eastAsia="宋体" w:cs="Arial"/>
                <w:color w:val="000000" w:themeColor="text1"/>
                <w:szCs w:val="20"/>
                <w:lang w:val="en-US" w:eastAsia="zh-CN"/>
                <w14:textFill>
                  <w14:solidFill>
                    <w14:schemeClr w14:val="tx1"/>
                  </w14:solidFill>
                </w14:textFill>
              </w:rPr>
              <w:t>氨氮</w:t>
            </w:r>
          </w:p>
        </w:tc>
        <w:tc>
          <w:tcPr>
            <w:tcW w:w="1138" w:type="dxa"/>
            <w:noWrap w:val="0"/>
            <w:vAlign w:val="center"/>
          </w:tcPr>
          <w:p w14:paraId="10693075">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0"/>
                <w:lang w:val="en-US" w:eastAsia="zh-CN"/>
                <w14:textFill>
                  <w14:solidFill>
                    <w14:schemeClr w14:val="tx1"/>
                  </w14:solidFill>
                </w14:textFill>
              </w:rPr>
            </w:pPr>
            <w:r>
              <w:rPr>
                <w:rFonts w:hint="default" w:ascii="Arial" w:hAnsi="Arial" w:eastAsia="宋体" w:cs="Arial"/>
                <w:color w:val="000000" w:themeColor="text1"/>
                <w:szCs w:val="20"/>
                <w:lang w:val="en-US" w:eastAsia="zh-CN"/>
                <w14:textFill>
                  <w14:solidFill>
                    <w14:schemeClr w14:val="tx1"/>
                  </w14:solidFill>
                </w14:textFill>
              </w:rPr>
              <w:t>总磷</w:t>
            </w:r>
          </w:p>
        </w:tc>
        <w:tc>
          <w:tcPr>
            <w:tcW w:w="1138" w:type="dxa"/>
            <w:noWrap w:val="0"/>
            <w:vAlign w:val="center"/>
          </w:tcPr>
          <w:p w14:paraId="66E2D9D1">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0"/>
                <w:lang w:val="en-US" w:eastAsia="zh-CN"/>
                <w14:textFill>
                  <w14:solidFill>
                    <w14:schemeClr w14:val="tx1"/>
                  </w14:solidFill>
                </w14:textFill>
              </w:rPr>
            </w:pPr>
            <w:r>
              <w:rPr>
                <w:rFonts w:hint="default" w:ascii="Arial" w:hAnsi="Arial" w:eastAsia="宋体" w:cs="Arial"/>
                <w:color w:val="000000" w:themeColor="text1"/>
                <w:szCs w:val="20"/>
                <w:lang w:val="en-US" w:eastAsia="zh-CN"/>
                <w14:textFill>
                  <w14:solidFill>
                    <w14:schemeClr w14:val="tx1"/>
                  </w14:solidFill>
                </w14:textFill>
              </w:rPr>
              <w:t>总氮</w:t>
            </w:r>
          </w:p>
        </w:tc>
      </w:tr>
      <w:tr w14:paraId="5C1F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2C468800">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2025.07.30</w:t>
            </w:r>
          </w:p>
        </w:tc>
        <w:tc>
          <w:tcPr>
            <w:tcW w:w="1575" w:type="dxa"/>
            <w:noWrap w:val="0"/>
            <w:vAlign w:val="center"/>
          </w:tcPr>
          <w:p w14:paraId="56F266F2">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6.88</w:t>
            </w:r>
          </w:p>
        </w:tc>
        <w:tc>
          <w:tcPr>
            <w:tcW w:w="1482" w:type="dxa"/>
            <w:noWrap w:val="0"/>
            <w:vAlign w:val="center"/>
          </w:tcPr>
          <w:p w14:paraId="60E424F9">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13.89</w:t>
            </w:r>
          </w:p>
        </w:tc>
        <w:tc>
          <w:tcPr>
            <w:tcW w:w="992" w:type="dxa"/>
            <w:noWrap w:val="0"/>
            <w:vAlign w:val="center"/>
          </w:tcPr>
          <w:p w14:paraId="652ABFF2">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0.01</w:t>
            </w:r>
          </w:p>
        </w:tc>
        <w:tc>
          <w:tcPr>
            <w:tcW w:w="1138" w:type="dxa"/>
            <w:noWrap w:val="0"/>
            <w:vAlign w:val="center"/>
          </w:tcPr>
          <w:p w14:paraId="056C8E6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0.1658</w:t>
            </w:r>
          </w:p>
        </w:tc>
        <w:tc>
          <w:tcPr>
            <w:tcW w:w="1138" w:type="dxa"/>
            <w:noWrap w:val="0"/>
            <w:vAlign w:val="center"/>
          </w:tcPr>
          <w:p w14:paraId="7D002587">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8.897</w:t>
            </w:r>
          </w:p>
        </w:tc>
      </w:tr>
      <w:tr w14:paraId="7FF3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714535B3">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2025.07.31</w:t>
            </w:r>
          </w:p>
        </w:tc>
        <w:tc>
          <w:tcPr>
            <w:tcW w:w="1575" w:type="dxa"/>
            <w:noWrap w:val="0"/>
            <w:vAlign w:val="center"/>
          </w:tcPr>
          <w:p w14:paraId="47A8222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6.83</w:t>
            </w:r>
          </w:p>
        </w:tc>
        <w:tc>
          <w:tcPr>
            <w:tcW w:w="1482" w:type="dxa"/>
            <w:noWrap w:val="0"/>
            <w:vAlign w:val="center"/>
          </w:tcPr>
          <w:p w14:paraId="6FEFA6ED">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13.31</w:t>
            </w:r>
          </w:p>
        </w:tc>
        <w:tc>
          <w:tcPr>
            <w:tcW w:w="992" w:type="dxa"/>
            <w:noWrap w:val="0"/>
            <w:vAlign w:val="center"/>
          </w:tcPr>
          <w:p w14:paraId="260E807C">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0.01</w:t>
            </w:r>
          </w:p>
        </w:tc>
        <w:tc>
          <w:tcPr>
            <w:tcW w:w="1138" w:type="dxa"/>
            <w:noWrap w:val="0"/>
            <w:vAlign w:val="center"/>
          </w:tcPr>
          <w:p w14:paraId="385956EA">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0.1916</w:t>
            </w:r>
          </w:p>
        </w:tc>
        <w:tc>
          <w:tcPr>
            <w:tcW w:w="1138" w:type="dxa"/>
            <w:noWrap w:val="0"/>
            <w:vAlign w:val="center"/>
          </w:tcPr>
          <w:p w14:paraId="4044A04A">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8.331</w:t>
            </w:r>
          </w:p>
        </w:tc>
      </w:tr>
      <w:tr w14:paraId="7FEE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58F3B8CF">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2025.08.01</w:t>
            </w:r>
          </w:p>
        </w:tc>
        <w:tc>
          <w:tcPr>
            <w:tcW w:w="1575" w:type="dxa"/>
            <w:noWrap w:val="0"/>
            <w:vAlign w:val="center"/>
          </w:tcPr>
          <w:p w14:paraId="42736539">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6.81</w:t>
            </w:r>
          </w:p>
        </w:tc>
        <w:tc>
          <w:tcPr>
            <w:tcW w:w="1482" w:type="dxa"/>
            <w:noWrap w:val="0"/>
            <w:vAlign w:val="center"/>
          </w:tcPr>
          <w:p w14:paraId="28151158">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10.04</w:t>
            </w:r>
          </w:p>
        </w:tc>
        <w:tc>
          <w:tcPr>
            <w:tcW w:w="992" w:type="dxa"/>
            <w:noWrap w:val="0"/>
            <w:vAlign w:val="center"/>
          </w:tcPr>
          <w:p w14:paraId="1FB6BFF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0.0152</w:t>
            </w:r>
          </w:p>
        </w:tc>
        <w:tc>
          <w:tcPr>
            <w:tcW w:w="1138" w:type="dxa"/>
            <w:noWrap w:val="0"/>
            <w:vAlign w:val="center"/>
          </w:tcPr>
          <w:p w14:paraId="671B7C70">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0.1615</w:t>
            </w:r>
          </w:p>
        </w:tc>
        <w:tc>
          <w:tcPr>
            <w:tcW w:w="1138" w:type="dxa"/>
            <w:noWrap w:val="0"/>
            <w:vAlign w:val="center"/>
          </w:tcPr>
          <w:p w14:paraId="7B91594D">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6.444</w:t>
            </w:r>
          </w:p>
        </w:tc>
      </w:tr>
      <w:tr w14:paraId="3A17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78057081">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2025.08.02</w:t>
            </w:r>
          </w:p>
        </w:tc>
        <w:tc>
          <w:tcPr>
            <w:tcW w:w="1575" w:type="dxa"/>
            <w:noWrap w:val="0"/>
            <w:vAlign w:val="center"/>
          </w:tcPr>
          <w:p w14:paraId="370F6D1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6.92</w:t>
            </w:r>
          </w:p>
        </w:tc>
        <w:tc>
          <w:tcPr>
            <w:tcW w:w="1482" w:type="dxa"/>
            <w:noWrap w:val="0"/>
            <w:vAlign w:val="center"/>
          </w:tcPr>
          <w:p w14:paraId="45C4D912">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10.42</w:t>
            </w:r>
          </w:p>
        </w:tc>
        <w:tc>
          <w:tcPr>
            <w:tcW w:w="992" w:type="dxa"/>
            <w:noWrap w:val="0"/>
            <w:vAlign w:val="center"/>
          </w:tcPr>
          <w:p w14:paraId="3D3305B0">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0.0154</w:t>
            </w:r>
          </w:p>
        </w:tc>
        <w:tc>
          <w:tcPr>
            <w:tcW w:w="1138" w:type="dxa"/>
            <w:noWrap w:val="0"/>
            <w:vAlign w:val="center"/>
          </w:tcPr>
          <w:p w14:paraId="71530759">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0.1716</w:t>
            </w:r>
          </w:p>
        </w:tc>
        <w:tc>
          <w:tcPr>
            <w:tcW w:w="1138" w:type="dxa"/>
            <w:noWrap w:val="0"/>
            <w:vAlign w:val="center"/>
          </w:tcPr>
          <w:p w14:paraId="53F8262A">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5.681</w:t>
            </w:r>
          </w:p>
        </w:tc>
      </w:tr>
      <w:tr w14:paraId="397A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4E884FE9">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2025.08.03</w:t>
            </w:r>
          </w:p>
        </w:tc>
        <w:tc>
          <w:tcPr>
            <w:tcW w:w="1575" w:type="dxa"/>
            <w:noWrap w:val="0"/>
            <w:vAlign w:val="center"/>
          </w:tcPr>
          <w:p w14:paraId="3C55125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6.95</w:t>
            </w:r>
          </w:p>
        </w:tc>
        <w:tc>
          <w:tcPr>
            <w:tcW w:w="1482" w:type="dxa"/>
            <w:noWrap w:val="0"/>
            <w:vAlign w:val="center"/>
          </w:tcPr>
          <w:p w14:paraId="7216C7FD">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11.95</w:t>
            </w:r>
          </w:p>
        </w:tc>
        <w:tc>
          <w:tcPr>
            <w:tcW w:w="992" w:type="dxa"/>
            <w:noWrap w:val="0"/>
            <w:vAlign w:val="center"/>
          </w:tcPr>
          <w:p w14:paraId="4329E52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0.0806</w:t>
            </w:r>
          </w:p>
        </w:tc>
        <w:tc>
          <w:tcPr>
            <w:tcW w:w="1138" w:type="dxa"/>
            <w:noWrap w:val="0"/>
            <w:vAlign w:val="center"/>
          </w:tcPr>
          <w:p w14:paraId="0946BBF3">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0.2171</w:t>
            </w:r>
          </w:p>
        </w:tc>
        <w:tc>
          <w:tcPr>
            <w:tcW w:w="1138" w:type="dxa"/>
            <w:noWrap w:val="0"/>
            <w:vAlign w:val="center"/>
          </w:tcPr>
          <w:p w14:paraId="701E020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6.371</w:t>
            </w:r>
          </w:p>
        </w:tc>
      </w:tr>
      <w:tr w14:paraId="7F10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0F92909C">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2025.08.04</w:t>
            </w:r>
          </w:p>
        </w:tc>
        <w:tc>
          <w:tcPr>
            <w:tcW w:w="1575" w:type="dxa"/>
            <w:noWrap w:val="0"/>
            <w:vAlign w:val="center"/>
          </w:tcPr>
          <w:p w14:paraId="7FA34592">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7.05</w:t>
            </w:r>
          </w:p>
        </w:tc>
        <w:tc>
          <w:tcPr>
            <w:tcW w:w="1482" w:type="dxa"/>
            <w:noWrap w:val="0"/>
            <w:vAlign w:val="center"/>
          </w:tcPr>
          <w:p w14:paraId="3A0E1D74">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12.51</w:t>
            </w:r>
          </w:p>
        </w:tc>
        <w:tc>
          <w:tcPr>
            <w:tcW w:w="992" w:type="dxa"/>
            <w:noWrap w:val="0"/>
            <w:vAlign w:val="center"/>
          </w:tcPr>
          <w:p w14:paraId="1DCB3AF9">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0.0105</w:t>
            </w:r>
          </w:p>
        </w:tc>
        <w:tc>
          <w:tcPr>
            <w:tcW w:w="1138" w:type="dxa"/>
            <w:noWrap w:val="0"/>
            <w:vAlign w:val="center"/>
          </w:tcPr>
          <w:p w14:paraId="4C80A848">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0.1792</w:t>
            </w:r>
          </w:p>
        </w:tc>
        <w:tc>
          <w:tcPr>
            <w:tcW w:w="1138" w:type="dxa"/>
            <w:noWrap w:val="0"/>
            <w:vAlign w:val="center"/>
          </w:tcPr>
          <w:p w14:paraId="22CC6BA1">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8.264</w:t>
            </w:r>
          </w:p>
        </w:tc>
      </w:tr>
      <w:tr w14:paraId="7162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1C74BAC8">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2025.08.05</w:t>
            </w:r>
          </w:p>
        </w:tc>
        <w:tc>
          <w:tcPr>
            <w:tcW w:w="1575" w:type="dxa"/>
            <w:noWrap w:val="0"/>
            <w:vAlign w:val="center"/>
          </w:tcPr>
          <w:p w14:paraId="603124A2">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7.05</w:t>
            </w:r>
          </w:p>
        </w:tc>
        <w:tc>
          <w:tcPr>
            <w:tcW w:w="1482" w:type="dxa"/>
            <w:noWrap w:val="0"/>
            <w:vAlign w:val="center"/>
          </w:tcPr>
          <w:p w14:paraId="3A17A5B7">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12.27</w:t>
            </w:r>
          </w:p>
        </w:tc>
        <w:tc>
          <w:tcPr>
            <w:tcW w:w="992" w:type="dxa"/>
            <w:noWrap w:val="0"/>
            <w:vAlign w:val="center"/>
          </w:tcPr>
          <w:p w14:paraId="677A02AA">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0.01</w:t>
            </w:r>
          </w:p>
        </w:tc>
        <w:tc>
          <w:tcPr>
            <w:tcW w:w="1138" w:type="dxa"/>
            <w:noWrap w:val="0"/>
            <w:vAlign w:val="center"/>
          </w:tcPr>
          <w:p w14:paraId="0F57FB57">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0.1666</w:t>
            </w:r>
          </w:p>
        </w:tc>
        <w:tc>
          <w:tcPr>
            <w:tcW w:w="1138" w:type="dxa"/>
            <w:noWrap w:val="0"/>
            <w:vAlign w:val="center"/>
          </w:tcPr>
          <w:p w14:paraId="75464BD6">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9.112</w:t>
            </w:r>
          </w:p>
        </w:tc>
      </w:tr>
      <w:tr w14:paraId="2BB8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2DD7017D">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浓度限值</w:t>
            </w:r>
          </w:p>
        </w:tc>
        <w:tc>
          <w:tcPr>
            <w:tcW w:w="1575" w:type="dxa"/>
            <w:noWrap w:val="0"/>
            <w:vAlign w:val="center"/>
          </w:tcPr>
          <w:p w14:paraId="270ECEC5">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6~9</w:t>
            </w:r>
          </w:p>
        </w:tc>
        <w:tc>
          <w:tcPr>
            <w:tcW w:w="1482" w:type="dxa"/>
            <w:noWrap w:val="0"/>
            <w:vAlign w:val="center"/>
          </w:tcPr>
          <w:p w14:paraId="26FF2E7A">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40</w:t>
            </w:r>
          </w:p>
        </w:tc>
        <w:tc>
          <w:tcPr>
            <w:tcW w:w="992" w:type="dxa"/>
            <w:noWrap w:val="0"/>
            <w:vAlign w:val="center"/>
          </w:tcPr>
          <w:p w14:paraId="522909C8">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4</w:t>
            </w:r>
          </w:p>
        </w:tc>
        <w:tc>
          <w:tcPr>
            <w:tcW w:w="1138" w:type="dxa"/>
            <w:noWrap w:val="0"/>
            <w:vAlign w:val="center"/>
          </w:tcPr>
          <w:p w14:paraId="58A69BEA">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0.3</w:t>
            </w:r>
          </w:p>
        </w:tc>
        <w:tc>
          <w:tcPr>
            <w:tcW w:w="1138" w:type="dxa"/>
            <w:noWrap w:val="0"/>
            <w:vAlign w:val="center"/>
          </w:tcPr>
          <w:p w14:paraId="1E2BE22F">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15</w:t>
            </w:r>
          </w:p>
        </w:tc>
      </w:tr>
      <w:tr w14:paraId="3560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3" w:type="dxa"/>
            <w:noWrap w:val="0"/>
            <w:vAlign w:val="center"/>
          </w:tcPr>
          <w:p w14:paraId="4F93AA56">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是否超标</w:t>
            </w:r>
          </w:p>
        </w:tc>
        <w:tc>
          <w:tcPr>
            <w:tcW w:w="1575" w:type="dxa"/>
            <w:noWrap w:val="0"/>
            <w:vAlign w:val="center"/>
          </w:tcPr>
          <w:p w14:paraId="4682830B">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lang w:val="en-US" w:eastAsia="zh-CN"/>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否</w:t>
            </w:r>
          </w:p>
        </w:tc>
        <w:tc>
          <w:tcPr>
            <w:tcW w:w="1482" w:type="dxa"/>
            <w:noWrap w:val="0"/>
            <w:vAlign w:val="center"/>
          </w:tcPr>
          <w:p w14:paraId="11A49327">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否</w:t>
            </w:r>
          </w:p>
        </w:tc>
        <w:tc>
          <w:tcPr>
            <w:tcW w:w="992" w:type="dxa"/>
            <w:noWrap w:val="0"/>
            <w:vAlign w:val="center"/>
          </w:tcPr>
          <w:p w14:paraId="59B8D29C">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否</w:t>
            </w:r>
          </w:p>
        </w:tc>
        <w:tc>
          <w:tcPr>
            <w:tcW w:w="1138" w:type="dxa"/>
            <w:noWrap w:val="0"/>
            <w:vAlign w:val="center"/>
          </w:tcPr>
          <w:p w14:paraId="357735EE">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否</w:t>
            </w:r>
          </w:p>
        </w:tc>
        <w:tc>
          <w:tcPr>
            <w:tcW w:w="1138" w:type="dxa"/>
            <w:noWrap w:val="0"/>
            <w:vAlign w:val="center"/>
          </w:tcPr>
          <w:p w14:paraId="0C077F21">
            <w:pPr>
              <w:keepNext w:val="0"/>
              <w:keepLines w:val="0"/>
              <w:pageBreakBefore w:val="0"/>
              <w:widowControl w:val="0"/>
              <w:kinsoku/>
              <w:wordWrap/>
              <w:overflowPunct/>
              <w:topLinePunct w:val="0"/>
              <w:autoSpaceDE/>
              <w:autoSpaceDN/>
              <w:bidi w:val="0"/>
              <w:ind w:left="105" w:leftChars="50" w:right="0" w:rightChars="0"/>
              <w:jc w:val="center"/>
              <w:textAlignment w:val="auto"/>
              <w:rPr>
                <w:rFonts w:hint="default" w:ascii="Arial" w:hAnsi="Arial" w:eastAsia="宋体" w:cs="Arial"/>
                <w:color w:val="000000" w:themeColor="text1"/>
                <w:szCs w:val="21"/>
                <w14:textFill>
                  <w14:solidFill>
                    <w14:schemeClr w14:val="tx1"/>
                  </w14:solidFill>
                </w14:textFill>
              </w:rPr>
            </w:pPr>
            <w:r>
              <w:rPr>
                <w:rFonts w:hint="default" w:ascii="Arial" w:hAnsi="Arial" w:eastAsia="宋体" w:cs="Arial"/>
                <w:color w:val="000000" w:themeColor="text1"/>
                <w:szCs w:val="21"/>
                <w:lang w:val="en-US" w:eastAsia="zh-CN"/>
                <w14:textFill>
                  <w14:solidFill>
                    <w14:schemeClr w14:val="tx1"/>
                  </w14:solidFill>
                </w14:textFill>
              </w:rPr>
              <w:t>否</w:t>
            </w:r>
          </w:p>
        </w:tc>
      </w:tr>
    </w:tbl>
    <w:p w14:paraId="23A58FB6">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sz w:val="24"/>
        </w:rPr>
        <w:t>从监测数据看，嘉兴市联合污水处理厂出水水质能达到</w:t>
      </w:r>
      <w:r>
        <w:rPr>
          <w:rFonts w:hint="default" w:ascii="Arial" w:hAnsi="Arial" w:eastAsia="宋体" w:cs="Arial"/>
          <w:bCs/>
          <w:sz w:val="24"/>
        </w:rPr>
        <w:t>《城镇污水处理厂主要水污染物排放标准》（DB 33/2169-2018）相关</w:t>
      </w:r>
      <w:r>
        <w:rPr>
          <w:rFonts w:hint="default" w:ascii="Arial" w:hAnsi="Arial" w:eastAsia="宋体" w:cs="Arial"/>
          <w:sz w:val="24"/>
        </w:rPr>
        <w:t>限值要求，能够做到稳定达标排放。</w:t>
      </w:r>
    </w:p>
    <w:p w14:paraId="6337E273">
      <w:pPr>
        <w:pStyle w:val="52"/>
        <w:keepNext w:val="0"/>
        <w:keepLines w:val="0"/>
        <w:pageBreakBefore w:val="0"/>
        <w:widowControl w:val="0"/>
        <w:kinsoku/>
        <w:wordWrap/>
        <w:overflowPunct/>
        <w:topLinePunct w:val="0"/>
        <w:autoSpaceDE/>
        <w:autoSpaceDN/>
        <w:bidi w:val="0"/>
        <w:spacing w:line="360" w:lineRule="auto"/>
        <w:ind w:left="105" w:leftChars="50" w:firstLine="482"/>
        <w:textAlignment w:val="auto"/>
        <w:rPr>
          <w:rFonts w:hint="default" w:ascii="Arial" w:hAnsi="Arial" w:eastAsia="宋体" w:cs="Arial"/>
          <w:b/>
          <w:color w:val="000000"/>
          <w:sz w:val="24"/>
          <w:szCs w:val="24"/>
          <w:lang w:val="en-GB"/>
        </w:rPr>
      </w:pPr>
      <w:r>
        <w:rPr>
          <w:rFonts w:hint="default" w:ascii="Arial" w:hAnsi="Arial" w:eastAsia="宋体" w:cs="Arial"/>
          <w:b/>
          <w:color w:val="000000"/>
          <w:sz w:val="24"/>
          <w:szCs w:val="24"/>
          <w:lang w:val="en-GB"/>
        </w:rPr>
        <w:t>（</w:t>
      </w:r>
      <w:r>
        <w:rPr>
          <w:rFonts w:hint="default" w:ascii="Arial" w:hAnsi="Arial" w:eastAsia="宋体" w:cs="Arial"/>
          <w:b/>
          <w:color w:val="000000"/>
          <w:sz w:val="24"/>
          <w:szCs w:val="24"/>
        </w:rPr>
        <w:t>5</w:t>
      </w:r>
      <w:r>
        <w:rPr>
          <w:rFonts w:hint="default" w:ascii="Arial" w:hAnsi="Arial" w:eastAsia="宋体" w:cs="Arial"/>
          <w:b/>
          <w:color w:val="000000"/>
          <w:sz w:val="24"/>
          <w:szCs w:val="24"/>
          <w:lang w:val="en-GB"/>
        </w:rPr>
        <w:t>）废水排放对周围环境的影响</w:t>
      </w:r>
    </w:p>
    <w:p w14:paraId="0EEFE153">
      <w:pPr>
        <w:pStyle w:val="52"/>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4"/>
          <w:lang w:val="en-GB"/>
        </w:rPr>
      </w:pPr>
      <w:r>
        <w:rPr>
          <w:rFonts w:hint="default" w:ascii="Arial" w:hAnsi="Arial" w:eastAsia="宋体" w:cs="Arial"/>
          <w:bCs/>
          <w:color w:val="000000"/>
          <w:sz w:val="24"/>
          <w:szCs w:val="24"/>
          <w:lang w:val="en-GB"/>
        </w:rPr>
        <w:t>项目废水经处理达标后排入污水管网，送嘉兴市联合污水处理厂达标处理后排入杭州湾，废水不排入项目周围水体。因此，在正常生产及雨污分流情况下，项目废水纳管排放对项目周围水环境基本无影响。</w:t>
      </w:r>
    </w:p>
    <w:p w14:paraId="7CC62538">
      <w:pPr>
        <w:pStyle w:val="85"/>
        <w:numPr>
          <w:ilvl w:val="3"/>
          <w:numId w:val="0"/>
        </w:numPr>
        <w:tabs>
          <w:tab w:val="left" w:pos="0"/>
        </w:tabs>
        <w:rPr>
          <w:rFonts w:hint="default" w:ascii="Arial" w:hAnsi="Arial" w:eastAsia="宋体" w:cs="Arial"/>
          <w:color w:val="000000"/>
        </w:rPr>
      </w:pPr>
      <w:r>
        <w:rPr>
          <w:rFonts w:hint="default" w:ascii="Arial" w:hAnsi="Arial" w:eastAsia="宋体" w:cs="Arial"/>
          <w:color w:val="000000"/>
        </w:rPr>
        <w:t>4.2.2.3废水监测计划</w:t>
      </w:r>
    </w:p>
    <w:p w14:paraId="5882E22E">
      <w:pPr>
        <w:pStyle w:val="78"/>
        <w:bidi w:val="0"/>
        <w:rPr>
          <w:rFonts w:hint="default" w:ascii="Arial" w:hAnsi="Arial" w:eastAsia="宋体" w:cs="Arial"/>
          <w:color w:val="000000"/>
        </w:rPr>
      </w:pPr>
      <w:r>
        <w:rPr>
          <w:rFonts w:hint="default" w:ascii="Arial" w:hAnsi="Arial" w:eastAsia="宋体" w:cs="Arial"/>
          <w:color w:val="000000"/>
        </w:rPr>
        <w:t>废水监测计划</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27"/>
        <w:gridCol w:w="1614"/>
        <w:gridCol w:w="777"/>
        <w:gridCol w:w="3768"/>
      </w:tblGrid>
      <w:tr w14:paraId="306B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730" w:type="dxa"/>
            <w:tcBorders>
              <w:tl2br w:val="nil"/>
            </w:tcBorders>
            <w:shd w:val="clear" w:color="auto" w:fill="FFFFFF"/>
            <w:noWrap w:val="0"/>
            <w:vAlign w:val="center"/>
          </w:tcPr>
          <w:p w14:paraId="10F28443">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项目</w:t>
            </w:r>
          </w:p>
        </w:tc>
        <w:tc>
          <w:tcPr>
            <w:tcW w:w="1227" w:type="dxa"/>
            <w:shd w:val="clear" w:color="auto" w:fill="FFFFFF"/>
            <w:noWrap w:val="0"/>
            <w:vAlign w:val="center"/>
          </w:tcPr>
          <w:p w14:paraId="01CCC262">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监测点位</w:t>
            </w:r>
          </w:p>
        </w:tc>
        <w:tc>
          <w:tcPr>
            <w:tcW w:w="1614" w:type="dxa"/>
            <w:shd w:val="clear" w:color="auto" w:fill="FFFFFF"/>
            <w:noWrap w:val="0"/>
            <w:vAlign w:val="center"/>
          </w:tcPr>
          <w:p w14:paraId="770FDC24">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监测指标</w:t>
            </w:r>
          </w:p>
        </w:tc>
        <w:tc>
          <w:tcPr>
            <w:tcW w:w="777" w:type="dxa"/>
            <w:shd w:val="clear" w:color="auto" w:fill="FFFFFF"/>
            <w:noWrap w:val="0"/>
            <w:vAlign w:val="center"/>
          </w:tcPr>
          <w:p w14:paraId="24CB4FF4">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监测频次</w:t>
            </w:r>
          </w:p>
        </w:tc>
        <w:tc>
          <w:tcPr>
            <w:tcW w:w="3768" w:type="dxa"/>
            <w:shd w:val="clear" w:color="auto" w:fill="FFFFFF"/>
            <w:noWrap w:val="0"/>
            <w:vAlign w:val="center"/>
          </w:tcPr>
          <w:p w14:paraId="41D625E4">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执行排放标准</w:t>
            </w:r>
          </w:p>
        </w:tc>
      </w:tr>
      <w:tr w14:paraId="00B8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0" w:type="dxa"/>
            <w:shd w:val="clear" w:color="auto" w:fill="FFFFFF"/>
            <w:noWrap w:val="0"/>
            <w:vAlign w:val="center"/>
          </w:tcPr>
          <w:p w14:paraId="2167FA1C">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废水</w:t>
            </w:r>
          </w:p>
        </w:tc>
        <w:tc>
          <w:tcPr>
            <w:tcW w:w="1227" w:type="dxa"/>
            <w:shd w:val="clear" w:color="auto" w:fill="FFFFFF"/>
            <w:noWrap w:val="0"/>
            <w:vAlign w:val="center"/>
          </w:tcPr>
          <w:p w14:paraId="5147F5EF">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污水总排口</w:t>
            </w:r>
          </w:p>
        </w:tc>
        <w:tc>
          <w:tcPr>
            <w:tcW w:w="1614" w:type="dxa"/>
            <w:shd w:val="clear" w:color="auto" w:fill="FFFFFF"/>
            <w:noWrap w:val="0"/>
            <w:vAlign w:val="center"/>
          </w:tcPr>
          <w:p w14:paraId="408265BF">
            <w:pPr>
              <w:spacing w:line="280" w:lineRule="exact"/>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pH、化学需氧量、氨氮、五日生化需氧量</w:t>
            </w:r>
          </w:p>
        </w:tc>
        <w:tc>
          <w:tcPr>
            <w:tcW w:w="777" w:type="dxa"/>
            <w:shd w:val="clear" w:color="auto" w:fill="FFFFFF"/>
            <w:noWrap w:val="0"/>
            <w:vAlign w:val="center"/>
          </w:tcPr>
          <w:p w14:paraId="16AC08DC">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1次/半年</w:t>
            </w:r>
          </w:p>
        </w:tc>
        <w:tc>
          <w:tcPr>
            <w:tcW w:w="3768" w:type="dxa"/>
            <w:shd w:val="clear" w:color="auto" w:fill="FFFFFF"/>
            <w:noWrap w:val="0"/>
            <w:vAlign w:val="center"/>
          </w:tcPr>
          <w:p w14:paraId="3747837F">
            <w:pPr>
              <w:spacing w:line="280" w:lineRule="exact"/>
              <w:jc w:val="center"/>
              <w:rPr>
                <w:rFonts w:hint="default" w:ascii="Arial" w:hAnsi="Arial" w:eastAsia="宋体" w:cs="Arial"/>
                <w:b w:val="0"/>
                <w:color w:val="000000"/>
                <w:szCs w:val="21"/>
                <w:lang w:eastAsia="zh-CN"/>
              </w:rPr>
            </w:pPr>
            <w:r>
              <w:rPr>
                <w:rFonts w:hint="default" w:ascii="Arial" w:hAnsi="Arial" w:eastAsia="宋体" w:cs="Arial"/>
                <w:b w:val="0"/>
                <w:color w:val="000000"/>
                <w:szCs w:val="21"/>
              </w:rPr>
              <w:t>执行《污水综合排放标准》（GB8978—96）三级标准、《工业企业废水氮、磷污染物间接排放限值》（DB3/887</w:t>
            </w:r>
            <w:r>
              <w:rPr>
                <w:rFonts w:hint="eastAsia" w:ascii="Arial" w:hAnsi="Arial" w:eastAsia="宋体" w:cs="Arial"/>
                <w:b w:val="0"/>
                <w:color w:val="000000"/>
                <w:szCs w:val="21"/>
                <w:lang w:val="en-US" w:eastAsia="zh-CN"/>
              </w:rPr>
              <w:t>-2025</w:t>
            </w:r>
            <w:r>
              <w:rPr>
                <w:rFonts w:hint="default" w:ascii="Arial" w:hAnsi="Arial" w:eastAsia="宋体" w:cs="Arial"/>
                <w:b w:val="0"/>
                <w:color w:val="000000"/>
                <w:szCs w:val="21"/>
              </w:rPr>
              <w:t>）</w:t>
            </w:r>
            <w:r>
              <w:rPr>
                <w:rFonts w:hint="default" w:ascii="Arial" w:hAnsi="Arial" w:eastAsia="宋体" w:cs="Arial"/>
                <w:b w:val="0"/>
                <w:color w:val="000000"/>
                <w:szCs w:val="21"/>
                <w:lang w:eastAsia="zh-CN"/>
              </w:rPr>
              <w:t>、《污水排入城镇下水道水质标准》（GB/T31962-2015）中 B 级标准限值）</w:t>
            </w:r>
          </w:p>
        </w:tc>
      </w:tr>
    </w:tbl>
    <w:p w14:paraId="39EA4053">
      <w:pPr>
        <w:pStyle w:val="56"/>
        <w:ind w:left="0" w:leftChars="0" w:firstLine="0" w:firstLineChars="0"/>
        <w:rPr>
          <w:rFonts w:hint="default" w:ascii="Arial" w:hAnsi="Arial" w:eastAsia="宋体" w:cs="Arial"/>
          <w:color w:val="000000"/>
        </w:rPr>
        <w:sectPr>
          <w:headerReference r:id="rId30"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5ACCC014">
      <w:pPr>
        <w:pStyle w:val="76"/>
        <w:pageBreakBefore w:val="0"/>
        <w:widowControl w:val="0"/>
        <w:kinsoku/>
        <w:wordWrap/>
        <w:overflowPunct/>
        <w:topLinePunct w:val="0"/>
        <w:autoSpaceDE/>
        <w:autoSpaceDN/>
        <w:bidi w:val="0"/>
        <w:ind w:left="825" w:leftChars="50"/>
        <w:textAlignment w:val="auto"/>
        <w:rPr>
          <w:rFonts w:hint="default" w:ascii="Arial" w:hAnsi="Arial" w:eastAsia="宋体" w:cs="Arial"/>
          <w:color w:val="000000"/>
        </w:rPr>
      </w:pPr>
      <w:r>
        <w:rPr>
          <w:rFonts w:hint="default" w:ascii="Arial" w:hAnsi="Arial" w:eastAsia="宋体" w:cs="Arial"/>
          <w:color w:val="000000"/>
        </w:rPr>
        <w:t>噪声环境影响和保护措施</w:t>
      </w:r>
    </w:p>
    <w:p w14:paraId="4AC029D0">
      <w:pPr>
        <w:pStyle w:val="85"/>
        <w:pageBreakBefore w:val="0"/>
        <w:widowControl w:val="0"/>
        <w:kinsoku/>
        <w:wordWrap/>
        <w:overflowPunct/>
        <w:topLinePunct w:val="0"/>
        <w:autoSpaceDE/>
        <w:autoSpaceDN/>
        <w:bidi w:val="0"/>
        <w:ind w:left="303" w:leftChars="50"/>
        <w:textAlignment w:val="auto"/>
        <w:rPr>
          <w:rFonts w:hint="default" w:ascii="Arial" w:hAnsi="Arial" w:eastAsia="宋体" w:cs="Arial"/>
          <w:color w:val="000000"/>
        </w:rPr>
      </w:pPr>
      <w:r>
        <w:rPr>
          <w:rFonts w:hint="default" w:ascii="Arial" w:hAnsi="Arial" w:eastAsia="宋体" w:cs="Arial"/>
          <w:color w:val="000000"/>
        </w:rPr>
        <w:t>噪声源强</w:t>
      </w:r>
    </w:p>
    <w:p w14:paraId="12D7A6FE">
      <w:pPr>
        <w:pStyle w:val="52"/>
        <w:pageBreakBefore w:val="0"/>
        <w:widowControl w:val="0"/>
        <w:kinsoku/>
        <w:wordWrap/>
        <w:overflowPunct/>
        <w:topLinePunct w:val="0"/>
        <w:autoSpaceDE/>
        <w:autoSpaceDN/>
        <w:bidi w:val="0"/>
        <w:adjustRightInd w:val="0"/>
        <w:snapToGrid w:val="0"/>
        <w:spacing w:line="360" w:lineRule="auto"/>
        <w:ind w:left="105" w:leftChars="50" w:firstLine="480" w:firstLineChars="200"/>
        <w:textAlignment w:val="auto"/>
        <w:rPr>
          <w:rFonts w:hint="default" w:ascii="Arial" w:hAnsi="Arial" w:eastAsia="宋体" w:cs="Arial"/>
          <w:bCs/>
          <w:color w:val="000000"/>
          <w:sz w:val="24"/>
          <w:szCs w:val="24"/>
          <w:lang w:val="en-GB"/>
        </w:rPr>
      </w:pPr>
      <w:r>
        <w:rPr>
          <w:rFonts w:hint="default" w:ascii="Arial" w:hAnsi="Arial" w:eastAsia="宋体" w:cs="Arial"/>
          <w:bCs/>
          <w:color w:val="000000"/>
          <w:sz w:val="24"/>
          <w:szCs w:val="24"/>
          <w:lang w:val="en-GB"/>
        </w:rPr>
        <w:t>本项目主要噪声源来自各类生产设备产生的运转噪声，根据对同类型生产设备的类比调查，项目噪声污染源强核算结果及相关参数见表4-</w:t>
      </w:r>
      <w:r>
        <w:rPr>
          <w:rFonts w:hint="eastAsia" w:ascii="Arial" w:hAnsi="Arial" w:eastAsia="宋体" w:cs="Arial"/>
          <w:bCs/>
          <w:color w:val="000000"/>
          <w:sz w:val="24"/>
          <w:szCs w:val="24"/>
          <w:lang w:val="en-US" w:eastAsia="zh-CN"/>
        </w:rPr>
        <w:t>17</w:t>
      </w:r>
      <w:r>
        <w:rPr>
          <w:rFonts w:hint="default" w:ascii="Arial" w:hAnsi="Arial" w:eastAsia="宋体" w:cs="Arial"/>
          <w:bCs/>
          <w:color w:val="000000"/>
          <w:sz w:val="24"/>
          <w:szCs w:val="24"/>
          <w:lang w:val="en-GB"/>
        </w:rPr>
        <w:t>。</w:t>
      </w:r>
    </w:p>
    <w:p w14:paraId="00CD7613">
      <w:pPr>
        <w:pStyle w:val="78"/>
        <w:bidi w:val="0"/>
        <w:rPr>
          <w:rFonts w:hint="default" w:ascii="Arial" w:hAnsi="Arial" w:eastAsia="宋体" w:cs="Arial"/>
          <w:color w:val="000000"/>
        </w:rPr>
      </w:pPr>
      <w:r>
        <w:rPr>
          <w:rFonts w:hint="default" w:ascii="Arial" w:hAnsi="Arial" w:eastAsia="宋体" w:cs="Arial"/>
          <w:color w:val="000000"/>
          <w:lang w:val="en-US" w:eastAsia="zh-CN"/>
        </w:rPr>
        <w:t xml:space="preserve"> </w:t>
      </w:r>
      <w:r>
        <w:rPr>
          <w:rFonts w:hint="default" w:ascii="Arial" w:hAnsi="Arial" w:eastAsia="宋体" w:cs="Arial"/>
          <w:color w:val="000000"/>
        </w:rPr>
        <w:t>项目噪声污染源强核算结果及相关参数一览表</w:t>
      </w:r>
    </w:p>
    <w:tbl>
      <w:tblPr>
        <w:tblStyle w:val="29"/>
        <w:tblW w:w="49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48"/>
        <w:gridCol w:w="1174"/>
        <w:gridCol w:w="891"/>
        <w:gridCol w:w="1091"/>
        <w:gridCol w:w="610"/>
        <w:gridCol w:w="635"/>
        <w:gridCol w:w="180"/>
        <w:gridCol w:w="874"/>
        <w:gridCol w:w="447"/>
        <w:gridCol w:w="1206"/>
        <w:gridCol w:w="1146"/>
        <w:gridCol w:w="772"/>
        <w:gridCol w:w="1751"/>
        <w:gridCol w:w="808"/>
        <w:gridCol w:w="858"/>
      </w:tblGrid>
      <w:tr w14:paraId="34FBB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3891" w:type="dxa"/>
            <w:gridSpan w:val="15"/>
            <w:tcBorders>
              <w:top w:val="single" w:color="auto" w:sz="6" w:space="0"/>
              <w:left w:val="single" w:color="auto" w:sz="6" w:space="0"/>
              <w:bottom w:val="single" w:color="auto" w:sz="6" w:space="0"/>
              <w:right w:val="single" w:color="auto" w:sz="6" w:space="0"/>
            </w:tcBorders>
            <w:noWrap/>
            <w:vAlign w:val="center"/>
          </w:tcPr>
          <w:p w14:paraId="5162B2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b/>
                <w:bCs/>
                <w:i w:val="0"/>
                <w:iCs w:val="0"/>
                <w:color w:val="000000"/>
                <w:kern w:val="0"/>
                <w:sz w:val="18"/>
                <w:szCs w:val="18"/>
                <w:u w:val="none"/>
                <w:lang w:val="en-US" w:eastAsia="zh-CN" w:bidi="ar"/>
              </w:rPr>
              <w:t>室外声源</w:t>
            </w:r>
          </w:p>
        </w:tc>
      </w:tr>
      <w:tr w14:paraId="42F648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1448" w:type="dxa"/>
            <w:vMerge w:val="restart"/>
            <w:tcBorders>
              <w:top w:val="single" w:color="auto" w:sz="6" w:space="0"/>
              <w:left w:val="single" w:color="auto" w:sz="6" w:space="0"/>
              <w:right w:val="single" w:color="auto" w:sz="6" w:space="0"/>
            </w:tcBorders>
            <w:noWrap/>
            <w:vAlign w:val="center"/>
          </w:tcPr>
          <w:p w14:paraId="1E6794B2">
            <w:pPr>
              <w:autoSpaceDE w:val="0"/>
              <w:autoSpaceDN w:val="0"/>
              <w:jc w:val="center"/>
              <w:rPr>
                <w:rFonts w:hint="default" w:ascii="Arial" w:hAnsi="Arial" w:eastAsia="宋体" w:cs="Arial"/>
                <w:color w:val="auto"/>
                <w:kern w:val="0"/>
                <w:sz w:val="18"/>
                <w:szCs w:val="18"/>
                <w:lang w:val="en-US" w:eastAsia="zh-CN" w:bidi="ar-SA"/>
              </w:rPr>
            </w:pPr>
            <w:r>
              <w:rPr>
                <w:rFonts w:hint="default" w:ascii="Arial" w:hAnsi="Arial" w:eastAsia="宋体" w:cs="Arial"/>
                <w:b/>
                <w:color w:val="auto"/>
                <w:kern w:val="0"/>
                <w:sz w:val="18"/>
                <w:szCs w:val="18"/>
                <w:lang w:eastAsia="en-US"/>
              </w:rPr>
              <w:t>声源名称</w:t>
            </w:r>
          </w:p>
        </w:tc>
        <w:tc>
          <w:tcPr>
            <w:tcW w:w="1174" w:type="dxa"/>
            <w:vMerge w:val="restart"/>
            <w:tcBorders>
              <w:top w:val="single" w:color="auto" w:sz="6" w:space="0"/>
              <w:left w:val="single" w:color="auto" w:sz="6" w:space="0"/>
              <w:right w:val="single" w:color="auto" w:sz="6" w:space="0"/>
            </w:tcBorders>
            <w:noWrap/>
            <w:vAlign w:val="center"/>
          </w:tcPr>
          <w:p w14:paraId="61DB891C">
            <w:pPr>
              <w:autoSpaceDE w:val="0"/>
              <w:autoSpaceDN w:val="0"/>
              <w:jc w:val="center"/>
              <w:rPr>
                <w:rFonts w:hint="default" w:ascii="Arial" w:hAnsi="Arial" w:eastAsia="宋体" w:cs="Arial"/>
                <w:color w:val="auto"/>
                <w:kern w:val="0"/>
                <w:sz w:val="18"/>
                <w:szCs w:val="18"/>
                <w:lang w:val="en-US" w:eastAsia="zh-CN" w:bidi="ar-SA"/>
              </w:rPr>
            </w:pPr>
            <w:r>
              <w:rPr>
                <w:rFonts w:hint="default" w:ascii="Arial" w:hAnsi="Arial" w:eastAsia="宋体" w:cs="Arial"/>
                <w:b/>
                <w:color w:val="auto"/>
                <w:kern w:val="0"/>
                <w:sz w:val="18"/>
                <w:szCs w:val="18"/>
                <w:lang w:eastAsia="en-US"/>
              </w:rPr>
              <w:t>型号</w:t>
            </w:r>
          </w:p>
        </w:tc>
        <w:tc>
          <w:tcPr>
            <w:tcW w:w="3227" w:type="dxa"/>
            <w:gridSpan w:val="4"/>
            <w:tcBorders>
              <w:top w:val="single" w:color="auto" w:sz="6" w:space="0"/>
              <w:left w:val="single" w:color="auto" w:sz="6" w:space="0"/>
              <w:bottom w:val="single" w:color="auto" w:sz="6" w:space="0"/>
              <w:right w:val="single" w:color="auto" w:sz="6" w:space="0"/>
            </w:tcBorders>
            <w:noWrap/>
            <w:vAlign w:val="center"/>
          </w:tcPr>
          <w:p w14:paraId="69E2A731">
            <w:pPr>
              <w:autoSpaceDE w:val="0"/>
              <w:autoSpaceDN w:val="0"/>
              <w:jc w:val="center"/>
              <w:rPr>
                <w:rFonts w:hint="default" w:ascii="Arial" w:hAnsi="Arial" w:eastAsia="宋体" w:cs="Arial"/>
                <w:color w:val="auto"/>
                <w:kern w:val="0"/>
                <w:sz w:val="18"/>
                <w:szCs w:val="18"/>
                <w:lang w:val="en-US" w:eastAsia="zh-CN" w:bidi="ar-SA"/>
              </w:rPr>
            </w:pPr>
            <w:r>
              <w:rPr>
                <w:rFonts w:hint="default" w:ascii="Arial" w:hAnsi="Arial" w:eastAsia="宋体" w:cs="Arial"/>
                <w:b/>
                <w:color w:val="auto"/>
                <w:kern w:val="0"/>
                <w:sz w:val="18"/>
                <w:szCs w:val="18"/>
                <w:lang w:eastAsia="en-US"/>
              </w:rPr>
              <w:t>空间相对位置/m</w:t>
            </w:r>
          </w:p>
        </w:tc>
        <w:tc>
          <w:tcPr>
            <w:tcW w:w="2707" w:type="dxa"/>
            <w:gridSpan w:val="4"/>
            <w:vMerge w:val="restart"/>
            <w:tcBorders>
              <w:top w:val="single" w:color="auto" w:sz="6" w:space="0"/>
              <w:left w:val="single" w:color="auto" w:sz="6" w:space="0"/>
              <w:right w:val="single" w:color="auto" w:sz="6" w:space="0"/>
            </w:tcBorders>
            <w:noWrap/>
            <w:vAlign w:val="center"/>
          </w:tcPr>
          <w:p w14:paraId="1891C6F8">
            <w:pPr>
              <w:autoSpaceDE w:val="0"/>
              <w:autoSpaceDN w:val="0"/>
              <w:jc w:val="center"/>
              <w:rPr>
                <w:rFonts w:hint="default" w:ascii="Arial" w:hAnsi="Arial" w:eastAsia="宋体" w:cs="Arial"/>
                <w:b/>
                <w:color w:val="auto"/>
                <w:kern w:val="0"/>
                <w:sz w:val="18"/>
                <w:szCs w:val="18"/>
              </w:rPr>
            </w:pPr>
            <w:r>
              <w:rPr>
                <w:rFonts w:hint="default" w:ascii="Arial" w:hAnsi="Arial" w:eastAsia="宋体" w:cs="Arial"/>
                <w:b/>
                <w:color w:val="auto"/>
                <w:kern w:val="0"/>
                <w:sz w:val="18"/>
                <w:szCs w:val="18"/>
              </w:rPr>
              <w:t>声源源强（任选一种）</w:t>
            </w:r>
          </w:p>
        </w:tc>
        <w:tc>
          <w:tcPr>
            <w:tcW w:w="3669" w:type="dxa"/>
            <w:gridSpan w:val="3"/>
            <w:vMerge w:val="restart"/>
            <w:tcBorders>
              <w:top w:val="single" w:color="auto" w:sz="6" w:space="0"/>
              <w:left w:val="single" w:color="auto" w:sz="6" w:space="0"/>
              <w:right w:val="single" w:color="auto" w:sz="6" w:space="0"/>
            </w:tcBorders>
            <w:noWrap/>
            <w:vAlign w:val="center"/>
          </w:tcPr>
          <w:p w14:paraId="159CC94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b/>
                <w:color w:val="auto"/>
                <w:kern w:val="0"/>
                <w:sz w:val="18"/>
                <w:szCs w:val="18"/>
              </w:rPr>
              <w:t>声源控制措施</w:t>
            </w:r>
          </w:p>
        </w:tc>
        <w:tc>
          <w:tcPr>
            <w:tcW w:w="1666" w:type="dxa"/>
            <w:gridSpan w:val="2"/>
            <w:vMerge w:val="restart"/>
            <w:tcBorders>
              <w:top w:val="single" w:color="auto" w:sz="6" w:space="0"/>
              <w:left w:val="single" w:color="auto" w:sz="6" w:space="0"/>
              <w:right w:val="single" w:color="auto" w:sz="6" w:space="0"/>
            </w:tcBorders>
            <w:noWrap/>
            <w:vAlign w:val="center"/>
          </w:tcPr>
          <w:p w14:paraId="554A08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b/>
                <w:color w:val="auto"/>
                <w:kern w:val="0"/>
                <w:sz w:val="18"/>
                <w:szCs w:val="18"/>
              </w:rPr>
              <w:t>运行时段</w:t>
            </w:r>
          </w:p>
        </w:tc>
      </w:tr>
      <w:tr w14:paraId="4EB5D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1448" w:type="dxa"/>
            <w:vMerge w:val="continue"/>
            <w:tcBorders>
              <w:left w:val="single" w:color="auto" w:sz="6" w:space="0"/>
              <w:bottom w:val="single" w:color="auto" w:sz="6" w:space="0"/>
              <w:right w:val="single" w:color="auto" w:sz="6" w:space="0"/>
            </w:tcBorders>
            <w:noWrap/>
            <w:vAlign w:val="center"/>
          </w:tcPr>
          <w:p w14:paraId="68007FC2">
            <w:pPr>
              <w:autoSpaceDE w:val="0"/>
              <w:autoSpaceDN w:val="0"/>
              <w:jc w:val="center"/>
              <w:rPr>
                <w:rFonts w:hint="default" w:ascii="Arial" w:hAnsi="Arial" w:eastAsia="宋体" w:cs="Arial"/>
                <w:b/>
                <w:color w:val="auto"/>
                <w:kern w:val="0"/>
                <w:sz w:val="18"/>
                <w:szCs w:val="18"/>
                <w:lang w:eastAsia="en-US"/>
              </w:rPr>
            </w:pPr>
          </w:p>
        </w:tc>
        <w:tc>
          <w:tcPr>
            <w:tcW w:w="1174" w:type="dxa"/>
            <w:vMerge w:val="continue"/>
            <w:tcBorders>
              <w:left w:val="single" w:color="auto" w:sz="6" w:space="0"/>
              <w:bottom w:val="single" w:color="auto" w:sz="6" w:space="0"/>
              <w:right w:val="single" w:color="auto" w:sz="6" w:space="0"/>
            </w:tcBorders>
            <w:noWrap/>
            <w:vAlign w:val="center"/>
          </w:tcPr>
          <w:p w14:paraId="6ED28257">
            <w:pPr>
              <w:autoSpaceDE w:val="0"/>
              <w:autoSpaceDN w:val="0"/>
              <w:jc w:val="center"/>
              <w:rPr>
                <w:rFonts w:hint="default" w:ascii="Arial" w:hAnsi="Arial" w:eastAsia="宋体" w:cs="Arial"/>
                <w:b/>
                <w:color w:val="auto"/>
                <w:kern w:val="0"/>
                <w:sz w:val="18"/>
                <w:szCs w:val="18"/>
                <w:lang w:eastAsia="en-US"/>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58B06BE2">
            <w:pPr>
              <w:autoSpaceDE w:val="0"/>
              <w:autoSpaceDN w:val="0"/>
              <w:jc w:val="center"/>
              <w:rPr>
                <w:rFonts w:hint="default" w:ascii="Arial" w:hAnsi="Arial" w:eastAsia="宋体" w:cs="Arial"/>
                <w:b/>
                <w:color w:val="auto"/>
                <w:kern w:val="0"/>
                <w:sz w:val="18"/>
                <w:szCs w:val="18"/>
                <w:lang w:val="en-US" w:eastAsia="zh-CN"/>
              </w:rPr>
            </w:pPr>
            <w:r>
              <w:rPr>
                <w:rFonts w:hint="default" w:ascii="Arial" w:hAnsi="Arial" w:eastAsia="宋体" w:cs="Arial"/>
                <w:b/>
                <w:color w:val="auto"/>
                <w:kern w:val="0"/>
                <w:sz w:val="18"/>
                <w:szCs w:val="18"/>
                <w:lang w:val="en-US" w:eastAsia="zh-CN"/>
              </w:rPr>
              <w:t>X</w:t>
            </w:r>
          </w:p>
        </w:tc>
        <w:tc>
          <w:tcPr>
            <w:tcW w:w="1091" w:type="dxa"/>
            <w:tcBorders>
              <w:top w:val="single" w:color="auto" w:sz="6" w:space="0"/>
              <w:left w:val="single" w:color="auto" w:sz="6" w:space="0"/>
              <w:bottom w:val="single" w:color="auto" w:sz="6" w:space="0"/>
              <w:right w:val="single" w:color="auto" w:sz="6" w:space="0"/>
            </w:tcBorders>
            <w:noWrap/>
            <w:vAlign w:val="center"/>
          </w:tcPr>
          <w:p w14:paraId="097F33C0">
            <w:pPr>
              <w:autoSpaceDE w:val="0"/>
              <w:autoSpaceDN w:val="0"/>
              <w:jc w:val="center"/>
              <w:rPr>
                <w:rFonts w:hint="default" w:ascii="Arial" w:hAnsi="Arial" w:eastAsia="宋体" w:cs="Arial"/>
                <w:b/>
                <w:color w:val="auto"/>
                <w:kern w:val="0"/>
                <w:sz w:val="18"/>
                <w:szCs w:val="18"/>
                <w:lang w:val="en-US" w:eastAsia="zh-CN"/>
              </w:rPr>
            </w:pPr>
            <w:r>
              <w:rPr>
                <w:rFonts w:hint="default" w:ascii="Arial" w:hAnsi="Arial" w:eastAsia="宋体" w:cs="Arial"/>
                <w:b/>
                <w:color w:val="auto"/>
                <w:kern w:val="0"/>
                <w:sz w:val="18"/>
                <w:szCs w:val="18"/>
                <w:lang w:val="en-US" w:eastAsia="zh-CN"/>
              </w:rPr>
              <w:t>Y</w:t>
            </w:r>
          </w:p>
        </w:tc>
        <w:tc>
          <w:tcPr>
            <w:tcW w:w="1245" w:type="dxa"/>
            <w:gridSpan w:val="2"/>
            <w:tcBorders>
              <w:top w:val="single" w:color="auto" w:sz="6" w:space="0"/>
              <w:left w:val="single" w:color="auto" w:sz="6" w:space="0"/>
              <w:bottom w:val="single" w:color="auto" w:sz="6" w:space="0"/>
              <w:right w:val="single" w:color="auto" w:sz="6" w:space="0"/>
            </w:tcBorders>
            <w:noWrap/>
            <w:vAlign w:val="center"/>
          </w:tcPr>
          <w:p w14:paraId="2A4E88B0">
            <w:pPr>
              <w:autoSpaceDE w:val="0"/>
              <w:autoSpaceDN w:val="0"/>
              <w:jc w:val="center"/>
              <w:rPr>
                <w:rFonts w:hint="default" w:ascii="Arial" w:hAnsi="Arial" w:eastAsia="宋体" w:cs="Arial"/>
                <w:b/>
                <w:color w:val="auto"/>
                <w:kern w:val="0"/>
                <w:sz w:val="18"/>
                <w:szCs w:val="18"/>
                <w:lang w:val="en-US" w:eastAsia="zh-CN"/>
              </w:rPr>
            </w:pPr>
            <w:r>
              <w:rPr>
                <w:rFonts w:hint="default" w:ascii="Arial" w:hAnsi="Arial" w:eastAsia="宋体" w:cs="Arial"/>
                <w:b/>
                <w:color w:val="auto"/>
                <w:kern w:val="0"/>
                <w:sz w:val="18"/>
                <w:szCs w:val="18"/>
                <w:lang w:val="en-US" w:eastAsia="zh-CN"/>
              </w:rPr>
              <w:t>Z</w:t>
            </w:r>
          </w:p>
        </w:tc>
        <w:tc>
          <w:tcPr>
            <w:tcW w:w="2707" w:type="dxa"/>
            <w:gridSpan w:val="4"/>
            <w:vMerge w:val="continue"/>
            <w:tcBorders>
              <w:left w:val="single" w:color="auto" w:sz="6" w:space="0"/>
              <w:bottom w:val="single" w:color="auto" w:sz="6" w:space="0"/>
              <w:right w:val="single" w:color="auto" w:sz="6" w:space="0"/>
            </w:tcBorders>
            <w:noWrap/>
            <w:vAlign w:val="center"/>
          </w:tcPr>
          <w:p w14:paraId="614A1F53">
            <w:pPr>
              <w:autoSpaceDE w:val="0"/>
              <w:autoSpaceDN w:val="0"/>
              <w:jc w:val="center"/>
              <w:rPr>
                <w:rFonts w:hint="default" w:ascii="Arial" w:hAnsi="Arial" w:eastAsia="宋体" w:cs="Arial"/>
                <w:b/>
                <w:color w:val="auto"/>
                <w:kern w:val="0"/>
                <w:sz w:val="18"/>
                <w:szCs w:val="18"/>
              </w:rPr>
            </w:pPr>
          </w:p>
        </w:tc>
        <w:tc>
          <w:tcPr>
            <w:tcW w:w="3669" w:type="dxa"/>
            <w:gridSpan w:val="3"/>
            <w:vMerge w:val="continue"/>
            <w:tcBorders>
              <w:left w:val="single" w:color="auto" w:sz="6" w:space="0"/>
              <w:bottom w:val="single" w:color="auto" w:sz="6" w:space="0"/>
              <w:right w:val="single" w:color="auto" w:sz="6" w:space="0"/>
            </w:tcBorders>
            <w:noWrap/>
            <w:vAlign w:val="center"/>
          </w:tcPr>
          <w:p w14:paraId="35B3B7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b/>
                <w:color w:val="auto"/>
                <w:kern w:val="0"/>
                <w:sz w:val="18"/>
                <w:szCs w:val="18"/>
              </w:rPr>
            </w:pPr>
          </w:p>
        </w:tc>
        <w:tc>
          <w:tcPr>
            <w:tcW w:w="1666" w:type="dxa"/>
            <w:gridSpan w:val="2"/>
            <w:vMerge w:val="continue"/>
            <w:tcBorders>
              <w:left w:val="single" w:color="auto" w:sz="6" w:space="0"/>
              <w:bottom w:val="single" w:color="auto" w:sz="6" w:space="0"/>
              <w:right w:val="single" w:color="auto" w:sz="6" w:space="0"/>
            </w:tcBorders>
            <w:noWrap/>
            <w:vAlign w:val="center"/>
          </w:tcPr>
          <w:p w14:paraId="002D51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b/>
                <w:color w:val="auto"/>
                <w:kern w:val="0"/>
                <w:sz w:val="18"/>
                <w:szCs w:val="18"/>
              </w:rPr>
            </w:pPr>
          </w:p>
        </w:tc>
      </w:tr>
      <w:tr w14:paraId="4DA879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1448" w:type="dxa"/>
            <w:tcBorders>
              <w:top w:val="single" w:color="auto" w:sz="6" w:space="0"/>
              <w:left w:val="single" w:color="auto" w:sz="6" w:space="0"/>
              <w:bottom w:val="single" w:color="auto" w:sz="6" w:space="0"/>
              <w:right w:val="single" w:color="auto" w:sz="6" w:space="0"/>
            </w:tcBorders>
            <w:shd w:val="clear" w:color="auto" w:fill="FFFFFF"/>
            <w:noWrap/>
            <w:vAlign w:val="center"/>
          </w:tcPr>
          <w:p w14:paraId="347361A5">
            <w:pPr>
              <w:contextualSpacing/>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sz w:val="18"/>
                <w:szCs w:val="18"/>
                <w:lang w:val="en-US" w:eastAsia="zh-CN"/>
              </w:rPr>
              <w:t>废气</w:t>
            </w:r>
            <w:r>
              <w:rPr>
                <w:rFonts w:hint="default" w:ascii="Arial" w:hAnsi="Arial" w:eastAsia="宋体" w:cs="Arial"/>
                <w:b w:val="0"/>
                <w:color w:val="000000"/>
                <w:sz w:val="18"/>
                <w:szCs w:val="18"/>
              </w:rPr>
              <w:t>处理风机</w:t>
            </w:r>
          </w:p>
        </w:tc>
        <w:tc>
          <w:tcPr>
            <w:tcW w:w="1174" w:type="dxa"/>
            <w:tcBorders>
              <w:top w:val="single" w:color="auto" w:sz="6" w:space="0"/>
              <w:left w:val="single" w:color="auto" w:sz="6" w:space="0"/>
              <w:bottom w:val="single" w:color="auto" w:sz="6" w:space="0"/>
              <w:right w:val="single" w:color="auto" w:sz="6" w:space="0"/>
            </w:tcBorders>
            <w:noWrap/>
            <w:vAlign w:val="center"/>
          </w:tcPr>
          <w:p w14:paraId="6E488E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w:t>
            </w:r>
          </w:p>
        </w:tc>
        <w:tc>
          <w:tcPr>
            <w:tcW w:w="891" w:type="dxa"/>
            <w:tcBorders>
              <w:top w:val="single" w:color="auto" w:sz="6" w:space="0"/>
              <w:left w:val="single" w:color="auto" w:sz="6" w:space="0"/>
              <w:bottom w:val="single" w:color="auto" w:sz="6" w:space="0"/>
              <w:right w:val="single" w:color="auto" w:sz="6" w:space="0"/>
            </w:tcBorders>
            <w:noWrap/>
            <w:vAlign w:val="center"/>
          </w:tcPr>
          <w:p w14:paraId="66CC8B2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119.05</w:t>
            </w:r>
          </w:p>
        </w:tc>
        <w:tc>
          <w:tcPr>
            <w:tcW w:w="1091" w:type="dxa"/>
            <w:tcBorders>
              <w:top w:val="single" w:color="auto" w:sz="6" w:space="0"/>
              <w:left w:val="single" w:color="auto" w:sz="6" w:space="0"/>
              <w:bottom w:val="single" w:color="auto" w:sz="6" w:space="0"/>
              <w:right w:val="single" w:color="auto" w:sz="6" w:space="0"/>
            </w:tcBorders>
            <w:noWrap/>
            <w:vAlign w:val="center"/>
          </w:tcPr>
          <w:p w14:paraId="04D4593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116.19</w:t>
            </w:r>
          </w:p>
        </w:tc>
        <w:tc>
          <w:tcPr>
            <w:tcW w:w="1245" w:type="dxa"/>
            <w:gridSpan w:val="2"/>
            <w:tcBorders>
              <w:top w:val="single" w:color="auto" w:sz="6" w:space="0"/>
              <w:left w:val="single" w:color="auto" w:sz="6" w:space="0"/>
              <w:bottom w:val="single" w:color="auto" w:sz="6" w:space="0"/>
              <w:right w:val="single" w:color="auto" w:sz="6" w:space="0"/>
            </w:tcBorders>
            <w:noWrap/>
            <w:vAlign w:val="center"/>
          </w:tcPr>
          <w:p w14:paraId="5845C72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2707" w:type="dxa"/>
            <w:gridSpan w:val="4"/>
            <w:tcBorders>
              <w:top w:val="single" w:color="auto" w:sz="6" w:space="0"/>
              <w:left w:val="single" w:color="auto" w:sz="6" w:space="0"/>
              <w:bottom w:val="single" w:color="auto" w:sz="6" w:space="0"/>
              <w:right w:val="single" w:color="auto" w:sz="6" w:space="0"/>
            </w:tcBorders>
            <w:noWrap/>
            <w:vAlign w:val="center"/>
          </w:tcPr>
          <w:p w14:paraId="6E4063A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75~90/1</w:t>
            </w:r>
          </w:p>
        </w:tc>
        <w:tc>
          <w:tcPr>
            <w:tcW w:w="3669" w:type="dxa"/>
            <w:gridSpan w:val="3"/>
            <w:tcBorders>
              <w:top w:val="single" w:color="auto" w:sz="6" w:space="0"/>
              <w:left w:val="single" w:color="auto" w:sz="6" w:space="0"/>
              <w:bottom w:val="single" w:color="auto" w:sz="6" w:space="0"/>
              <w:right w:val="single" w:color="auto" w:sz="6" w:space="0"/>
            </w:tcBorders>
            <w:noWrap/>
            <w:vAlign w:val="center"/>
          </w:tcPr>
          <w:p w14:paraId="32D34941">
            <w:pPr>
              <w:autoSpaceDE w:val="0"/>
              <w:autoSpaceDN w:val="0"/>
              <w:jc w:val="center"/>
              <w:rPr>
                <w:rFonts w:hint="default" w:ascii="Arial" w:hAnsi="Arial" w:eastAsia="宋体" w:cs="Arial"/>
                <w:color w:val="auto"/>
                <w:kern w:val="0"/>
                <w:sz w:val="18"/>
                <w:szCs w:val="18"/>
              </w:rPr>
            </w:pPr>
            <w:r>
              <w:rPr>
                <w:rFonts w:hint="default" w:ascii="Arial" w:hAnsi="Arial" w:eastAsia="宋体" w:cs="Arial"/>
                <w:color w:val="auto"/>
                <w:kern w:val="0"/>
                <w:sz w:val="18"/>
                <w:szCs w:val="18"/>
              </w:rPr>
              <w:t>基础减震</w:t>
            </w:r>
            <w:r>
              <w:rPr>
                <w:rFonts w:hint="default" w:ascii="Arial" w:hAnsi="Arial" w:eastAsia="宋体" w:cs="Arial"/>
                <w:color w:val="auto"/>
                <w:kern w:val="0"/>
                <w:sz w:val="18"/>
                <w:szCs w:val="18"/>
                <w:lang w:val="en-US" w:eastAsia="zh-CN"/>
              </w:rPr>
              <w:t>/隔声罩</w:t>
            </w:r>
          </w:p>
        </w:tc>
        <w:tc>
          <w:tcPr>
            <w:tcW w:w="1666" w:type="dxa"/>
            <w:gridSpan w:val="2"/>
            <w:tcBorders>
              <w:top w:val="single" w:color="auto" w:sz="6" w:space="0"/>
              <w:left w:val="single" w:color="auto" w:sz="6" w:space="0"/>
              <w:bottom w:val="single" w:color="auto" w:sz="6" w:space="0"/>
              <w:right w:val="single" w:color="auto" w:sz="6" w:space="0"/>
            </w:tcBorders>
            <w:noWrap/>
            <w:vAlign w:val="center"/>
          </w:tcPr>
          <w:p w14:paraId="07F865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r>
      <w:tr w14:paraId="490AC2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1448" w:type="dxa"/>
            <w:tcBorders>
              <w:top w:val="single" w:color="auto" w:sz="6" w:space="0"/>
              <w:left w:val="single" w:color="auto" w:sz="6" w:space="0"/>
              <w:bottom w:val="single" w:color="auto" w:sz="6" w:space="0"/>
              <w:right w:val="single" w:color="auto" w:sz="6" w:space="0"/>
            </w:tcBorders>
            <w:shd w:val="clear" w:color="auto" w:fill="FFFFFF"/>
            <w:noWrap/>
            <w:vAlign w:val="center"/>
          </w:tcPr>
          <w:p w14:paraId="277E8E8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水喷淋循环泵</w:t>
            </w:r>
          </w:p>
        </w:tc>
        <w:tc>
          <w:tcPr>
            <w:tcW w:w="1174" w:type="dxa"/>
            <w:tcBorders>
              <w:top w:val="single" w:color="auto" w:sz="6" w:space="0"/>
              <w:left w:val="single" w:color="auto" w:sz="6" w:space="0"/>
              <w:bottom w:val="single" w:color="auto" w:sz="6" w:space="0"/>
              <w:right w:val="single" w:color="auto" w:sz="6" w:space="0"/>
            </w:tcBorders>
            <w:noWrap/>
            <w:vAlign w:val="center"/>
          </w:tcPr>
          <w:p w14:paraId="5D5A75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eastAsia" w:ascii="Arial" w:hAnsi="Arial" w:eastAsia="宋体" w:cs="Arial"/>
                <w:i w:val="0"/>
                <w:iCs w:val="0"/>
                <w:color w:val="000000"/>
                <w:kern w:val="0"/>
                <w:sz w:val="18"/>
                <w:szCs w:val="18"/>
                <w:u w:val="none"/>
                <w:lang w:val="en-US" w:eastAsia="zh-CN" w:bidi="ar"/>
              </w:rPr>
              <w:t>/</w:t>
            </w:r>
          </w:p>
        </w:tc>
        <w:tc>
          <w:tcPr>
            <w:tcW w:w="89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DE6721D">
            <w:pPr>
              <w:contextualSpacing/>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sz w:val="18"/>
                <w:szCs w:val="18"/>
                <w:lang w:val="en-US" w:eastAsia="zh-CN"/>
              </w:rPr>
              <w:t>119.05</w:t>
            </w:r>
          </w:p>
        </w:tc>
        <w:tc>
          <w:tcPr>
            <w:tcW w:w="109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871C3D0">
            <w:pPr>
              <w:contextualSpacing/>
              <w:jc w:val="center"/>
              <w:rPr>
                <w:rFonts w:hint="default" w:ascii="Arial" w:hAnsi="Arial" w:eastAsia="宋体" w:cs="Arial"/>
                <w:b w:val="0"/>
                <w:color w:val="000000"/>
                <w:kern w:val="2"/>
                <w:sz w:val="18"/>
                <w:szCs w:val="18"/>
                <w:lang w:val="en-US" w:eastAsia="zh-CN" w:bidi="ar-SA"/>
              </w:rPr>
            </w:pPr>
            <w:r>
              <w:rPr>
                <w:rFonts w:hint="default" w:ascii="Arial" w:hAnsi="Arial" w:eastAsia="宋体" w:cs="Arial"/>
                <w:b w:val="0"/>
                <w:color w:val="000000"/>
                <w:sz w:val="18"/>
                <w:szCs w:val="18"/>
                <w:lang w:val="en-US" w:eastAsia="zh-CN"/>
              </w:rPr>
              <w:t>116.</w:t>
            </w:r>
            <w:r>
              <w:rPr>
                <w:rFonts w:hint="eastAsia" w:ascii="Arial" w:hAnsi="Arial" w:eastAsia="宋体" w:cs="Arial"/>
                <w:b w:val="0"/>
                <w:color w:val="000000"/>
                <w:sz w:val="18"/>
                <w:szCs w:val="18"/>
                <w:lang w:val="en-US" w:eastAsia="zh-CN"/>
              </w:rPr>
              <w:t>0</w:t>
            </w:r>
          </w:p>
        </w:tc>
        <w:tc>
          <w:tcPr>
            <w:tcW w:w="124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C77A5FF">
            <w:pPr>
              <w:contextualSpacing/>
              <w:jc w:val="center"/>
              <w:rPr>
                <w:rFonts w:hint="default" w:ascii="Arial" w:hAnsi="Arial" w:eastAsia="宋体" w:cs="Arial"/>
                <w:b w:val="0"/>
                <w:color w:val="000000"/>
                <w:kern w:val="2"/>
                <w:sz w:val="18"/>
                <w:szCs w:val="18"/>
                <w:lang w:val="en-US" w:eastAsia="zh-CN" w:bidi="ar-SA"/>
              </w:rPr>
            </w:pPr>
            <w:r>
              <w:rPr>
                <w:rFonts w:hint="eastAsia" w:ascii="Arial" w:hAnsi="Arial" w:eastAsia="宋体" w:cs="Arial"/>
                <w:b w:val="0"/>
                <w:color w:val="000000"/>
                <w:kern w:val="2"/>
                <w:sz w:val="18"/>
                <w:szCs w:val="18"/>
                <w:lang w:val="en-US" w:eastAsia="zh-CN" w:bidi="ar-SA"/>
              </w:rPr>
              <w:t>22</w:t>
            </w:r>
          </w:p>
        </w:tc>
        <w:tc>
          <w:tcPr>
            <w:tcW w:w="2707" w:type="dxa"/>
            <w:gridSpan w:val="4"/>
            <w:tcBorders>
              <w:top w:val="single" w:color="auto" w:sz="6" w:space="0"/>
              <w:left w:val="single" w:color="auto" w:sz="6" w:space="0"/>
              <w:bottom w:val="single" w:color="auto" w:sz="6" w:space="0"/>
              <w:right w:val="single" w:color="auto" w:sz="6" w:space="0"/>
            </w:tcBorders>
            <w:noWrap/>
            <w:vAlign w:val="center"/>
          </w:tcPr>
          <w:p w14:paraId="514C79D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75~85/1</w:t>
            </w:r>
          </w:p>
        </w:tc>
        <w:tc>
          <w:tcPr>
            <w:tcW w:w="3669" w:type="dxa"/>
            <w:gridSpan w:val="3"/>
            <w:tcBorders>
              <w:top w:val="single" w:color="auto" w:sz="6" w:space="0"/>
              <w:left w:val="single" w:color="auto" w:sz="6" w:space="0"/>
              <w:bottom w:val="single" w:color="auto" w:sz="6" w:space="0"/>
              <w:right w:val="single" w:color="auto" w:sz="6" w:space="0"/>
            </w:tcBorders>
            <w:noWrap/>
            <w:vAlign w:val="center"/>
          </w:tcPr>
          <w:p w14:paraId="29B070BB">
            <w:pPr>
              <w:autoSpaceDE w:val="0"/>
              <w:autoSpaceDN w:val="0"/>
              <w:jc w:val="center"/>
              <w:rPr>
                <w:rFonts w:hint="default" w:ascii="Arial" w:hAnsi="Arial" w:eastAsia="宋体" w:cs="Arial"/>
                <w:color w:val="auto"/>
                <w:kern w:val="0"/>
                <w:sz w:val="18"/>
                <w:szCs w:val="18"/>
              </w:rPr>
            </w:pPr>
            <w:r>
              <w:rPr>
                <w:rFonts w:hint="default" w:ascii="Arial" w:hAnsi="Arial" w:eastAsia="宋体" w:cs="Arial"/>
                <w:color w:val="auto"/>
                <w:kern w:val="0"/>
                <w:sz w:val="18"/>
                <w:szCs w:val="18"/>
              </w:rPr>
              <w:t>基础减震</w:t>
            </w:r>
            <w:r>
              <w:rPr>
                <w:rFonts w:hint="default" w:ascii="Arial" w:hAnsi="Arial" w:eastAsia="宋体" w:cs="Arial"/>
                <w:color w:val="auto"/>
                <w:kern w:val="0"/>
                <w:sz w:val="18"/>
                <w:szCs w:val="18"/>
                <w:lang w:val="en-US" w:eastAsia="zh-CN"/>
              </w:rPr>
              <w:t>/隔声罩</w:t>
            </w:r>
          </w:p>
        </w:tc>
        <w:tc>
          <w:tcPr>
            <w:tcW w:w="1666" w:type="dxa"/>
            <w:gridSpan w:val="2"/>
            <w:tcBorders>
              <w:top w:val="single" w:color="auto" w:sz="6" w:space="0"/>
              <w:left w:val="single" w:color="auto" w:sz="6" w:space="0"/>
              <w:bottom w:val="single" w:color="auto" w:sz="6" w:space="0"/>
              <w:right w:val="single" w:color="auto" w:sz="6" w:space="0"/>
            </w:tcBorders>
            <w:noWrap/>
            <w:vAlign w:val="center"/>
          </w:tcPr>
          <w:p w14:paraId="39E13F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r>
      <w:tr w14:paraId="58BB4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13891" w:type="dxa"/>
            <w:gridSpan w:val="15"/>
            <w:tcBorders>
              <w:top w:val="single" w:color="auto" w:sz="6" w:space="0"/>
              <w:left w:val="single" w:color="auto" w:sz="6" w:space="0"/>
              <w:bottom w:val="single" w:color="auto" w:sz="6" w:space="0"/>
              <w:right w:val="single" w:color="auto" w:sz="6" w:space="0"/>
            </w:tcBorders>
            <w:noWrap/>
            <w:vAlign w:val="center"/>
          </w:tcPr>
          <w:p w14:paraId="5E13F7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b/>
                <w:bCs/>
                <w:i w:val="0"/>
                <w:iCs w:val="0"/>
                <w:color w:val="000000"/>
                <w:kern w:val="0"/>
                <w:sz w:val="18"/>
                <w:szCs w:val="18"/>
                <w:u w:val="none"/>
                <w:lang w:val="en-US" w:eastAsia="zh-CN" w:bidi="ar"/>
              </w:rPr>
              <w:t>室内声源</w:t>
            </w:r>
          </w:p>
        </w:tc>
      </w:tr>
      <w:tr w14:paraId="725FE5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1448" w:type="dxa"/>
            <w:vMerge w:val="restart"/>
            <w:tcBorders>
              <w:top w:val="single" w:color="auto" w:sz="6" w:space="0"/>
              <w:left w:val="single" w:color="auto" w:sz="6" w:space="0"/>
              <w:bottom w:val="single" w:color="auto" w:sz="6" w:space="0"/>
              <w:right w:val="single" w:color="auto" w:sz="6" w:space="0"/>
            </w:tcBorders>
            <w:noWrap/>
            <w:vAlign w:val="center"/>
          </w:tcPr>
          <w:p w14:paraId="20867D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建筑物名称</w:t>
            </w:r>
          </w:p>
        </w:tc>
        <w:tc>
          <w:tcPr>
            <w:tcW w:w="1174" w:type="dxa"/>
            <w:vMerge w:val="restart"/>
            <w:tcBorders>
              <w:top w:val="single" w:color="auto" w:sz="6" w:space="0"/>
              <w:left w:val="single" w:color="auto" w:sz="6" w:space="0"/>
              <w:bottom w:val="single" w:color="auto" w:sz="6" w:space="0"/>
              <w:right w:val="single" w:color="auto" w:sz="6" w:space="0"/>
            </w:tcBorders>
            <w:noWrap/>
            <w:vAlign w:val="center"/>
          </w:tcPr>
          <w:p w14:paraId="3C7600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声源名称</w:t>
            </w:r>
          </w:p>
        </w:tc>
        <w:tc>
          <w:tcPr>
            <w:tcW w:w="891" w:type="dxa"/>
            <w:tcBorders>
              <w:top w:val="single" w:color="auto" w:sz="6" w:space="0"/>
              <w:left w:val="single" w:color="auto" w:sz="6" w:space="0"/>
              <w:bottom w:val="single" w:color="auto" w:sz="6" w:space="0"/>
              <w:right w:val="single" w:color="auto" w:sz="6" w:space="0"/>
            </w:tcBorders>
            <w:noWrap/>
            <w:vAlign w:val="center"/>
          </w:tcPr>
          <w:p w14:paraId="768C29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声源源强</w:t>
            </w:r>
          </w:p>
        </w:tc>
        <w:tc>
          <w:tcPr>
            <w:tcW w:w="1701" w:type="dxa"/>
            <w:gridSpan w:val="2"/>
            <w:vMerge w:val="restart"/>
            <w:tcBorders>
              <w:top w:val="single" w:color="auto" w:sz="6" w:space="0"/>
              <w:left w:val="single" w:color="auto" w:sz="6" w:space="0"/>
              <w:bottom w:val="single" w:color="auto" w:sz="6" w:space="0"/>
              <w:right w:val="single" w:color="auto" w:sz="6" w:space="0"/>
            </w:tcBorders>
            <w:noWrap/>
            <w:vAlign w:val="center"/>
          </w:tcPr>
          <w:p w14:paraId="21C036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声源控制措施</w:t>
            </w:r>
          </w:p>
        </w:tc>
        <w:tc>
          <w:tcPr>
            <w:tcW w:w="2136" w:type="dxa"/>
            <w:gridSpan w:val="4"/>
            <w:tcBorders>
              <w:top w:val="single" w:color="auto" w:sz="6" w:space="0"/>
              <w:left w:val="single" w:color="auto" w:sz="6" w:space="0"/>
              <w:bottom w:val="single" w:color="auto" w:sz="6" w:space="0"/>
              <w:right w:val="single" w:color="auto" w:sz="6" w:space="0"/>
            </w:tcBorders>
            <w:noWrap/>
            <w:vAlign w:val="center"/>
          </w:tcPr>
          <w:p w14:paraId="6FA57E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空间相对位置/m</w:t>
            </w:r>
          </w:p>
        </w:tc>
        <w:tc>
          <w:tcPr>
            <w:tcW w:w="1206" w:type="dxa"/>
            <w:vMerge w:val="restart"/>
            <w:tcBorders>
              <w:top w:val="single" w:color="auto" w:sz="6" w:space="0"/>
              <w:left w:val="single" w:color="auto" w:sz="6" w:space="0"/>
              <w:bottom w:val="single" w:color="auto" w:sz="6" w:space="0"/>
              <w:right w:val="single" w:color="auto" w:sz="6" w:space="0"/>
            </w:tcBorders>
            <w:noWrap/>
            <w:vAlign w:val="center"/>
          </w:tcPr>
          <w:p w14:paraId="32A39D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距室内边界距离/m</w:t>
            </w:r>
          </w:p>
        </w:tc>
        <w:tc>
          <w:tcPr>
            <w:tcW w:w="1146" w:type="dxa"/>
            <w:vMerge w:val="restart"/>
            <w:tcBorders>
              <w:top w:val="single" w:color="auto" w:sz="6" w:space="0"/>
              <w:left w:val="single" w:color="auto" w:sz="6" w:space="0"/>
              <w:bottom w:val="single" w:color="auto" w:sz="6" w:space="0"/>
              <w:right w:val="single" w:color="auto" w:sz="6" w:space="0"/>
            </w:tcBorders>
            <w:noWrap/>
            <w:vAlign w:val="center"/>
          </w:tcPr>
          <w:p w14:paraId="0074D2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室内边界声级/dB（A）</w:t>
            </w:r>
          </w:p>
        </w:tc>
        <w:tc>
          <w:tcPr>
            <w:tcW w:w="772" w:type="dxa"/>
            <w:vMerge w:val="restart"/>
            <w:tcBorders>
              <w:top w:val="single" w:color="auto" w:sz="6" w:space="0"/>
              <w:left w:val="single" w:color="auto" w:sz="6" w:space="0"/>
              <w:bottom w:val="single" w:color="auto" w:sz="6" w:space="0"/>
              <w:right w:val="single" w:color="auto" w:sz="6" w:space="0"/>
            </w:tcBorders>
            <w:noWrap/>
            <w:vAlign w:val="center"/>
          </w:tcPr>
          <w:p w14:paraId="5680FC2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运行时段</w:t>
            </w:r>
          </w:p>
        </w:tc>
        <w:tc>
          <w:tcPr>
            <w:tcW w:w="1751" w:type="dxa"/>
            <w:vMerge w:val="restart"/>
            <w:tcBorders>
              <w:top w:val="single" w:color="auto" w:sz="6" w:space="0"/>
              <w:left w:val="single" w:color="auto" w:sz="6" w:space="0"/>
              <w:bottom w:val="single" w:color="auto" w:sz="6" w:space="0"/>
              <w:right w:val="single" w:color="auto" w:sz="6" w:space="0"/>
            </w:tcBorders>
            <w:noWrap/>
            <w:vAlign w:val="center"/>
          </w:tcPr>
          <w:p w14:paraId="3F3A8E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建筑物插入损失/dB（A）</w:t>
            </w:r>
          </w:p>
        </w:tc>
        <w:tc>
          <w:tcPr>
            <w:tcW w:w="1666" w:type="dxa"/>
            <w:gridSpan w:val="2"/>
            <w:tcBorders>
              <w:top w:val="single" w:color="auto" w:sz="6" w:space="0"/>
              <w:left w:val="single" w:color="auto" w:sz="6" w:space="0"/>
              <w:bottom w:val="single" w:color="auto" w:sz="6" w:space="0"/>
              <w:right w:val="single" w:color="auto" w:sz="6" w:space="0"/>
            </w:tcBorders>
            <w:noWrap/>
            <w:vAlign w:val="center"/>
          </w:tcPr>
          <w:p w14:paraId="2B6E61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建筑物外噪声</w:t>
            </w:r>
          </w:p>
        </w:tc>
      </w:tr>
      <w:tr w14:paraId="199285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top w:val="single" w:color="auto" w:sz="6" w:space="0"/>
              <w:left w:val="single" w:color="auto" w:sz="6" w:space="0"/>
              <w:bottom w:val="single" w:color="auto" w:sz="6" w:space="0"/>
              <w:right w:val="single" w:color="auto" w:sz="6" w:space="0"/>
            </w:tcBorders>
            <w:noWrap/>
            <w:vAlign w:val="center"/>
          </w:tcPr>
          <w:p w14:paraId="1124AF50">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Arial" w:hAnsi="Arial" w:eastAsia="宋体" w:cs="Arial"/>
                <w:i w:val="0"/>
                <w:iCs w:val="0"/>
                <w:color w:val="000000"/>
                <w:sz w:val="18"/>
                <w:szCs w:val="18"/>
                <w:u w:val="none"/>
              </w:rPr>
            </w:pPr>
          </w:p>
        </w:tc>
        <w:tc>
          <w:tcPr>
            <w:tcW w:w="1174" w:type="dxa"/>
            <w:vMerge w:val="continue"/>
            <w:tcBorders>
              <w:top w:val="single" w:color="auto" w:sz="6" w:space="0"/>
              <w:left w:val="single" w:color="auto" w:sz="6" w:space="0"/>
              <w:bottom w:val="single" w:color="auto" w:sz="6" w:space="0"/>
              <w:right w:val="single" w:color="auto" w:sz="6" w:space="0"/>
            </w:tcBorders>
            <w:noWrap/>
            <w:vAlign w:val="center"/>
          </w:tcPr>
          <w:p w14:paraId="04A09ECF">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Arial" w:hAnsi="Arial" w:eastAsia="宋体" w:cs="Arial"/>
                <w:i w:val="0"/>
                <w:iCs w:val="0"/>
                <w:color w:val="000000"/>
                <w:sz w:val="18"/>
                <w:szCs w:val="18"/>
                <w:u w:val="none"/>
              </w:rPr>
            </w:pPr>
          </w:p>
        </w:tc>
        <w:tc>
          <w:tcPr>
            <w:tcW w:w="891" w:type="dxa"/>
            <w:tcBorders>
              <w:top w:val="single" w:color="auto" w:sz="6" w:space="0"/>
              <w:left w:val="single" w:color="auto" w:sz="6" w:space="0"/>
              <w:bottom w:val="single" w:color="auto" w:sz="6" w:space="0"/>
              <w:right w:val="single" w:color="auto" w:sz="6" w:space="0"/>
            </w:tcBorders>
            <w:noWrap w:val="0"/>
            <w:vAlign w:val="center"/>
          </w:tcPr>
          <w:p w14:paraId="55B1BA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声压级/dB（A）</w:t>
            </w:r>
          </w:p>
        </w:tc>
        <w:tc>
          <w:tcPr>
            <w:tcW w:w="1701" w:type="dxa"/>
            <w:gridSpan w:val="2"/>
            <w:vMerge w:val="continue"/>
            <w:tcBorders>
              <w:top w:val="single" w:color="auto" w:sz="6" w:space="0"/>
              <w:left w:val="single" w:color="auto" w:sz="6" w:space="0"/>
              <w:bottom w:val="single" w:color="auto" w:sz="6" w:space="0"/>
              <w:right w:val="single" w:color="auto" w:sz="6" w:space="0"/>
            </w:tcBorders>
            <w:noWrap/>
            <w:vAlign w:val="center"/>
          </w:tcPr>
          <w:p w14:paraId="5793D96A">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Arial" w:hAnsi="Arial" w:eastAsia="宋体" w:cs="Arial"/>
                <w:i w:val="0"/>
                <w:iCs w:val="0"/>
                <w:color w:val="000000"/>
                <w:sz w:val="18"/>
                <w:szCs w:val="18"/>
                <w:u w:val="none"/>
              </w:rPr>
            </w:pP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386647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X</w:t>
            </w:r>
          </w:p>
        </w:tc>
        <w:tc>
          <w:tcPr>
            <w:tcW w:w="874" w:type="dxa"/>
            <w:tcBorders>
              <w:top w:val="single" w:color="auto" w:sz="6" w:space="0"/>
              <w:left w:val="single" w:color="auto" w:sz="6" w:space="0"/>
              <w:bottom w:val="single" w:color="auto" w:sz="6" w:space="0"/>
              <w:right w:val="single" w:color="auto" w:sz="6" w:space="0"/>
            </w:tcBorders>
            <w:noWrap/>
            <w:vAlign w:val="center"/>
          </w:tcPr>
          <w:p w14:paraId="516330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Y</w:t>
            </w:r>
          </w:p>
        </w:tc>
        <w:tc>
          <w:tcPr>
            <w:tcW w:w="447" w:type="dxa"/>
            <w:tcBorders>
              <w:top w:val="single" w:color="auto" w:sz="6" w:space="0"/>
              <w:left w:val="single" w:color="auto" w:sz="6" w:space="0"/>
              <w:bottom w:val="single" w:color="auto" w:sz="6" w:space="0"/>
              <w:right w:val="single" w:color="auto" w:sz="6" w:space="0"/>
            </w:tcBorders>
            <w:noWrap/>
            <w:vAlign w:val="center"/>
          </w:tcPr>
          <w:p w14:paraId="6027AA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Z</w:t>
            </w:r>
          </w:p>
        </w:tc>
        <w:tc>
          <w:tcPr>
            <w:tcW w:w="1206" w:type="dxa"/>
            <w:vMerge w:val="continue"/>
            <w:tcBorders>
              <w:top w:val="single" w:color="auto" w:sz="6" w:space="0"/>
              <w:left w:val="single" w:color="auto" w:sz="6" w:space="0"/>
              <w:bottom w:val="single" w:color="auto" w:sz="6" w:space="0"/>
              <w:right w:val="single" w:color="auto" w:sz="6" w:space="0"/>
            </w:tcBorders>
            <w:noWrap/>
            <w:vAlign w:val="center"/>
          </w:tcPr>
          <w:p w14:paraId="65A20190">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Arial" w:hAnsi="Arial" w:eastAsia="宋体" w:cs="Arial"/>
                <w:i w:val="0"/>
                <w:iCs w:val="0"/>
                <w:color w:val="000000"/>
                <w:sz w:val="18"/>
                <w:szCs w:val="18"/>
                <w:u w:val="none"/>
              </w:rPr>
            </w:pPr>
          </w:p>
        </w:tc>
        <w:tc>
          <w:tcPr>
            <w:tcW w:w="1146" w:type="dxa"/>
            <w:vMerge w:val="continue"/>
            <w:tcBorders>
              <w:top w:val="single" w:color="auto" w:sz="6" w:space="0"/>
              <w:left w:val="single" w:color="auto" w:sz="6" w:space="0"/>
              <w:bottom w:val="single" w:color="auto" w:sz="6" w:space="0"/>
              <w:right w:val="single" w:color="auto" w:sz="6" w:space="0"/>
            </w:tcBorders>
            <w:noWrap/>
            <w:vAlign w:val="center"/>
          </w:tcPr>
          <w:p w14:paraId="3003FCD5">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Arial" w:hAnsi="Arial" w:eastAsia="宋体" w:cs="Arial"/>
                <w:i w:val="0"/>
                <w:iCs w:val="0"/>
                <w:color w:val="000000"/>
                <w:sz w:val="18"/>
                <w:szCs w:val="18"/>
                <w:u w:val="none"/>
              </w:rPr>
            </w:pPr>
          </w:p>
        </w:tc>
        <w:tc>
          <w:tcPr>
            <w:tcW w:w="772" w:type="dxa"/>
            <w:vMerge w:val="continue"/>
            <w:tcBorders>
              <w:top w:val="single" w:color="auto" w:sz="6" w:space="0"/>
              <w:left w:val="single" w:color="auto" w:sz="6" w:space="0"/>
              <w:bottom w:val="single" w:color="auto" w:sz="6" w:space="0"/>
              <w:right w:val="single" w:color="auto" w:sz="6" w:space="0"/>
            </w:tcBorders>
            <w:noWrap/>
            <w:vAlign w:val="center"/>
          </w:tcPr>
          <w:p w14:paraId="23E841EB">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Arial" w:hAnsi="Arial" w:eastAsia="宋体" w:cs="Arial"/>
                <w:i w:val="0"/>
                <w:iCs w:val="0"/>
                <w:color w:val="000000"/>
                <w:sz w:val="18"/>
                <w:szCs w:val="18"/>
                <w:u w:val="none"/>
              </w:rPr>
            </w:pPr>
          </w:p>
        </w:tc>
        <w:tc>
          <w:tcPr>
            <w:tcW w:w="1751" w:type="dxa"/>
            <w:vMerge w:val="continue"/>
            <w:tcBorders>
              <w:top w:val="single" w:color="auto" w:sz="6" w:space="0"/>
              <w:left w:val="single" w:color="auto" w:sz="6" w:space="0"/>
              <w:bottom w:val="single" w:color="auto" w:sz="6" w:space="0"/>
              <w:right w:val="single" w:color="auto" w:sz="6" w:space="0"/>
            </w:tcBorders>
            <w:noWrap/>
            <w:vAlign w:val="center"/>
          </w:tcPr>
          <w:p w14:paraId="091EE2D3">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Arial" w:hAnsi="Arial" w:eastAsia="宋体" w:cs="Arial"/>
                <w:i w:val="0"/>
                <w:iCs w:val="0"/>
                <w:color w:val="000000"/>
                <w:sz w:val="18"/>
                <w:szCs w:val="18"/>
                <w:u w:val="none"/>
              </w:rPr>
            </w:pPr>
          </w:p>
        </w:tc>
        <w:tc>
          <w:tcPr>
            <w:tcW w:w="808" w:type="dxa"/>
            <w:tcBorders>
              <w:top w:val="single" w:color="auto" w:sz="6" w:space="0"/>
              <w:left w:val="single" w:color="auto" w:sz="6" w:space="0"/>
              <w:bottom w:val="single" w:color="auto" w:sz="6" w:space="0"/>
              <w:right w:val="single" w:color="auto" w:sz="6" w:space="0"/>
            </w:tcBorders>
            <w:noWrap/>
            <w:vAlign w:val="center"/>
          </w:tcPr>
          <w:p w14:paraId="6FB508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声压级/dB（A）</w:t>
            </w:r>
          </w:p>
        </w:tc>
        <w:tc>
          <w:tcPr>
            <w:tcW w:w="858" w:type="dxa"/>
            <w:tcBorders>
              <w:top w:val="single" w:color="auto" w:sz="6" w:space="0"/>
              <w:left w:val="single" w:color="auto" w:sz="6" w:space="0"/>
              <w:bottom w:val="single" w:color="auto" w:sz="6" w:space="0"/>
              <w:right w:val="single" w:color="auto" w:sz="6" w:space="0"/>
            </w:tcBorders>
            <w:noWrap/>
            <w:vAlign w:val="center"/>
          </w:tcPr>
          <w:p w14:paraId="12C31B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建筑物外距离</w:t>
            </w:r>
          </w:p>
        </w:tc>
      </w:tr>
      <w:tr w14:paraId="3208B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restart"/>
            <w:tcBorders>
              <w:top w:val="single" w:color="auto" w:sz="6" w:space="0"/>
              <w:left w:val="single" w:color="auto" w:sz="6" w:space="0"/>
              <w:right w:val="single" w:color="auto" w:sz="6" w:space="0"/>
            </w:tcBorders>
            <w:noWrap/>
            <w:vAlign w:val="center"/>
          </w:tcPr>
          <w:p w14:paraId="6FDC5CE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1#生产车间</w:t>
            </w:r>
          </w:p>
        </w:tc>
        <w:tc>
          <w:tcPr>
            <w:tcW w:w="1174" w:type="dxa"/>
            <w:vMerge w:val="restart"/>
            <w:tcBorders>
              <w:top w:val="single" w:color="auto" w:sz="6" w:space="0"/>
              <w:left w:val="single" w:color="auto" w:sz="6" w:space="0"/>
              <w:right w:val="single" w:color="auto" w:sz="6" w:space="0"/>
            </w:tcBorders>
            <w:noWrap/>
            <w:vAlign w:val="center"/>
          </w:tcPr>
          <w:p w14:paraId="349A8A6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搅拌机</w:t>
            </w:r>
          </w:p>
          <w:p w14:paraId="354B0CC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（5台）</w:t>
            </w:r>
          </w:p>
        </w:tc>
        <w:tc>
          <w:tcPr>
            <w:tcW w:w="891" w:type="dxa"/>
            <w:tcBorders>
              <w:top w:val="single" w:color="auto" w:sz="6" w:space="0"/>
              <w:left w:val="single" w:color="auto" w:sz="6" w:space="0"/>
              <w:bottom w:val="single" w:color="auto" w:sz="6" w:space="0"/>
              <w:right w:val="single" w:color="auto" w:sz="6" w:space="0"/>
            </w:tcBorders>
            <w:noWrap/>
            <w:vAlign w:val="center"/>
          </w:tcPr>
          <w:p w14:paraId="3834ECD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1DD46C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677F504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18</w:t>
            </w:r>
          </w:p>
        </w:tc>
        <w:tc>
          <w:tcPr>
            <w:tcW w:w="874" w:type="dxa"/>
            <w:tcBorders>
              <w:top w:val="single" w:color="auto" w:sz="6" w:space="0"/>
              <w:left w:val="single" w:color="auto" w:sz="6" w:space="0"/>
              <w:bottom w:val="single" w:color="auto" w:sz="6" w:space="0"/>
              <w:right w:val="single" w:color="auto" w:sz="6" w:space="0"/>
            </w:tcBorders>
            <w:noWrap/>
            <w:vAlign w:val="center"/>
          </w:tcPr>
          <w:p w14:paraId="648D01B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447" w:type="dxa"/>
            <w:tcBorders>
              <w:top w:val="single" w:color="auto" w:sz="6" w:space="0"/>
              <w:left w:val="single" w:color="auto" w:sz="6" w:space="0"/>
              <w:bottom w:val="single" w:color="auto" w:sz="6" w:space="0"/>
              <w:right w:val="single" w:color="auto" w:sz="6" w:space="0"/>
            </w:tcBorders>
            <w:noWrap/>
            <w:vAlign w:val="center"/>
          </w:tcPr>
          <w:p w14:paraId="55231C2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5DABF4B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noWrap/>
            <w:vAlign w:val="center"/>
          </w:tcPr>
          <w:p w14:paraId="4118367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66FC5B9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2D695A1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F64073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20FD0A2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7DA5C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noWrap/>
            <w:vAlign w:val="center"/>
          </w:tcPr>
          <w:p w14:paraId="21B9B125">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noWrap/>
            <w:vAlign w:val="center"/>
          </w:tcPr>
          <w:p w14:paraId="4129A3DE">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37BE79C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6619A0A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3D510BC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21</w:t>
            </w:r>
          </w:p>
        </w:tc>
        <w:tc>
          <w:tcPr>
            <w:tcW w:w="874" w:type="dxa"/>
            <w:tcBorders>
              <w:top w:val="single" w:color="auto" w:sz="6" w:space="0"/>
              <w:left w:val="single" w:color="auto" w:sz="6" w:space="0"/>
              <w:bottom w:val="single" w:color="auto" w:sz="6" w:space="0"/>
              <w:right w:val="single" w:color="auto" w:sz="6" w:space="0"/>
            </w:tcBorders>
            <w:noWrap/>
            <w:vAlign w:val="center"/>
          </w:tcPr>
          <w:p w14:paraId="7FF73FE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447" w:type="dxa"/>
            <w:tcBorders>
              <w:top w:val="single" w:color="auto" w:sz="6" w:space="0"/>
              <w:left w:val="single" w:color="auto" w:sz="6" w:space="0"/>
              <w:bottom w:val="single" w:color="auto" w:sz="6" w:space="0"/>
              <w:right w:val="single" w:color="auto" w:sz="6" w:space="0"/>
            </w:tcBorders>
            <w:noWrap/>
            <w:vAlign w:val="center"/>
          </w:tcPr>
          <w:p w14:paraId="2215BC3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6064B40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noWrap/>
            <w:vAlign w:val="center"/>
          </w:tcPr>
          <w:p w14:paraId="662370B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259578A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69974F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F273FB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457B16F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1ED008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noWrap/>
            <w:vAlign w:val="center"/>
          </w:tcPr>
          <w:p w14:paraId="2FCAB594">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noWrap/>
            <w:vAlign w:val="center"/>
          </w:tcPr>
          <w:p w14:paraId="487072B2">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1772EC3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459B6D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3031CB9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24</w:t>
            </w:r>
          </w:p>
        </w:tc>
        <w:tc>
          <w:tcPr>
            <w:tcW w:w="874" w:type="dxa"/>
            <w:tcBorders>
              <w:top w:val="single" w:color="auto" w:sz="6" w:space="0"/>
              <w:left w:val="single" w:color="auto" w:sz="6" w:space="0"/>
              <w:bottom w:val="single" w:color="auto" w:sz="6" w:space="0"/>
              <w:right w:val="single" w:color="auto" w:sz="6" w:space="0"/>
            </w:tcBorders>
            <w:noWrap/>
            <w:vAlign w:val="center"/>
          </w:tcPr>
          <w:p w14:paraId="5F5ABF3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447" w:type="dxa"/>
            <w:tcBorders>
              <w:top w:val="single" w:color="auto" w:sz="6" w:space="0"/>
              <w:left w:val="single" w:color="auto" w:sz="6" w:space="0"/>
              <w:bottom w:val="single" w:color="auto" w:sz="6" w:space="0"/>
              <w:right w:val="single" w:color="auto" w:sz="6" w:space="0"/>
            </w:tcBorders>
            <w:noWrap/>
            <w:vAlign w:val="center"/>
          </w:tcPr>
          <w:p w14:paraId="13CEC85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1F091E7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noWrap/>
            <w:vAlign w:val="center"/>
          </w:tcPr>
          <w:p w14:paraId="20CA8A1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1FA1BA8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16B2B11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BB75E2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53AEE44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4C344A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noWrap/>
            <w:vAlign w:val="center"/>
          </w:tcPr>
          <w:p w14:paraId="2E65B98E">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noWrap/>
            <w:vAlign w:val="center"/>
          </w:tcPr>
          <w:p w14:paraId="62A515F1">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325CF29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175B389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0DF910F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27</w:t>
            </w:r>
          </w:p>
        </w:tc>
        <w:tc>
          <w:tcPr>
            <w:tcW w:w="874" w:type="dxa"/>
            <w:tcBorders>
              <w:top w:val="single" w:color="auto" w:sz="6" w:space="0"/>
              <w:left w:val="single" w:color="auto" w:sz="6" w:space="0"/>
              <w:bottom w:val="single" w:color="auto" w:sz="6" w:space="0"/>
              <w:right w:val="single" w:color="auto" w:sz="6" w:space="0"/>
            </w:tcBorders>
            <w:noWrap/>
            <w:vAlign w:val="center"/>
          </w:tcPr>
          <w:p w14:paraId="32F7973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447" w:type="dxa"/>
            <w:tcBorders>
              <w:top w:val="single" w:color="auto" w:sz="6" w:space="0"/>
              <w:left w:val="single" w:color="auto" w:sz="6" w:space="0"/>
              <w:bottom w:val="single" w:color="auto" w:sz="6" w:space="0"/>
              <w:right w:val="single" w:color="auto" w:sz="6" w:space="0"/>
            </w:tcBorders>
            <w:noWrap/>
            <w:vAlign w:val="center"/>
          </w:tcPr>
          <w:p w14:paraId="7C2CE7C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5E6BEA9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noWrap/>
            <w:vAlign w:val="center"/>
          </w:tcPr>
          <w:p w14:paraId="725F7BD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0D0E1CC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678ED32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40AF1AA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467B0F0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F937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noWrap/>
            <w:vAlign w:val="center"/>
          </w:tcPr>
          <w:p w14:paraId="4FF1268E">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noWrap/>
            <w:vAlign w:val="center"/>
          </w:tcPr>
          <w:p w14:paraId="40717A77">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577270A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F0DDED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57C88AB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30</w:t>
            </w:r>
          </w:p>
        </w:tc>
        <w:tc>
          <w:tcPr>
            <w:tcW w:w="874" w:type="dxa"/>
            <w:tcBorders>
              <w:top w:val="single" w:color="auto" w:sz="6" w:space="0"/>
              <w:left w:val="single" w:color="auto" w:sz="6" w:space="0"/>
              <w:bottom w:val="single" w:color="auto" w:sz="6" w:space="0"/>
              <w:right w:val="single" w:color="auto" w:sz="6" w:space="0"/>
            </w:tcBorders>
            <w:noWrap/>
            <w:vAlign w:val="center"/>
          </w:tcPr>
          <w:p w14:paraId="3E2D146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447" w:type="dxa"/>
            <w:tcBorders>
              <w:top w:val="single" w:color="auto" w:sz="6" w:space="0"/>
              <w:left w:val="single" w:color="auto" w:sz="6" w:space="0"/>
              <w:bottom w:val="single" w:color="auto" w:sz="6" w:space="0"/>
              <w:right w:val="single" w:color="auto" w:sz="6" w:space="0"/>
            </w:tcBorders>
            <w:noWrap/>
            <w:vAlign w:val="center"/>
          </w:tcPr>
          <w:p w14:paraId="45A8C3B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09B3B15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noWrap/>
            <w:vAlign w:val="center"/>
          </w:tcPr>
          <w:p w14:paraId="2F1B518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6E85BD4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332D55C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F6B3AF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404ED8F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1D075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noWrap/>
            <w:vAlign w:val="center"/>
          </w:tcPr>
          <w:p w14:paraId="77FD3E68">
            <w:pPr>
              <w:contextualSpacing/>
              <w:jc w:val="center"/>
              <w:rPr>
                <w:rFonts w:hint="default" w:ascii="Arial" w:hAnsi="Arial" w:eastAsia="宋体" w:cs="Arial"/>
                <w:b w:val="0"/>
                <w:color w:val="000000"/>
                <w:sz w:val="18"/>
                <w:szCs w:val="18"/>
                <w:lang w:val="en-US" w:eastAsia="zh-CN"/>
              </w:rPr>
            </w:pPr>
          </w:p>
        </w:tc>
        <w:tc>
          <w:tcPr>
            <w:tcW w:w="1174" w:type="dxa"/>
            <w:tcBorders>
              <w:top w:val="single" w:color="auto" w:sz="6" w:space="0"/>
              <w:left w:val="single" w:color="auto" w:sz="6" w:space="0"/>
              <w:right w:val="single" w:color="auto" w:sz="6" w:space="0"/>
            </w:tcBorders>
            <w:noWrap/>
            <w:vAlign w:val="center"/>
          </w:tcPr>
          <w:p w14:paraId="4472DAB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自动上料机</w:t>
            </w:r>
          </w:p>
          <w:p w14:paraId="6E6A78A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w:t>
            </w:r>
            <w:r>
              <w:rPr>
                <w:rFonts w:hint="eastAsia" w:ascii="Arial" w:hAnsi="Arial" w:eastAsia="宋体" w:cs="Arial"/>
                <w:b w:val="0"/>
                <w:color w:val="000000"/>
                <w:sz w:val="18"/>
                <w:szCs w:val="18"/>
                <w:lang w:val="en-US" w:eastAsia="zh-CN"/>
              </w:rPr>
              <w:t>1</w:t>
            </w:r>
            <w:r>
              <w:rPr>
                <w:rFonts w:hint="default" w:ascii="Arial" w:hAnsi="Arial" w:eastAsia="宋体" w:cs="Arial"/>
                <w:b w:val="0"/>
                <w:color w:val="000000"/>
                <w:sz w:val="18"/>
                <w:szCs w:val="18"/>
                <w:lang w:val="en-US" w:eastAsia="zh-CN"/>
              </w:rPr>
              <w:t>台）</w:t>
            </w:r>
          </w:p>
        </w:tc>
        <w:tc>
          <w:tcPr>
            <w:tcW w:w="891" w:type="dxa"/>
            <w:tcBorders>
              <w:top w:val="single" w:color="auto" w:sz="6" w:space="0"/>
              <w:left w:val="single" w:color="auto" w:sz="6" w:space="0"/>
              <w:bottom w:val="single" w:color="auto" w:sz="6" w:space="0"/>
              <w:right w:val="single" w:color="auto" w:sz="6" w:space="0"/>
            </w:tcBorders>
            <w:noWrap/>
            <w:vAlign w:val="center"/>
          </w:tcPr>
          <w:p w14:paraId="09BCBAC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1D56460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4DC41FE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25</w:t>
            </w:r>
          </w:p>
        </w:tc>
        <w:tc>
          <w:tcPr>
            <w:tcW w:w="874" w:type="dxa"/>
            <w:tcBorders>
              <w:top w:val="single" w:color="auto" w:sz="6" w:space="0"/>
              <w:left w:val="single" w:color="auto" w:sz="6" w:space="0"/>
              <w:bottom w:val="single" w:color="auto" w:sz="6" w:space="0"/>
              <w:right w:val="single" w:color="auto" w:sz="6" w:space="0"/>
            </w:tcBorders>
            <w:noWrap/>
            <w:vAlign w:val="center"/>
          </w:tcPr>
          <w:p w14:paraId="211C2D1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19</w:t>
            </w:r>
          </w:p>
        </w:tc>
        <w:tc>
          <w:tcPr>
            <w:tcW w:w="447" w:type="dxa"/>
            <w:tcBorders>
              <w:top w:val="single" w:color="auto" w:sz="6" w:space="0"/>
              <w:left w:val="single" w:color="auto" w:sz="6" w:space="0"/>
              <w:bottom w:val="single" w:color="auto" w:sz="6" w:space="0"/>
              <w:right w:val="single" w:color="auto" w:sz="6" w:space="0"/>
            </w:tcBorders>
            <w:noWrap/>
            <w:vAlign w:val="center"/>
          </w:tcPr>
          <w:p w14:paraId="7D589C9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5E4ACB2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w:t>
            </w:r>
          </w:p>
        </w:tc>
        <w:tc>
          <w:tcPr>
            <w:tcW w:w="1146" w:type="dxa"/>
            <w:tcBorders>
              <w:top w:val="single" w:color="auto" w:sz="6" w:space="0"/>
              <w:left w:val="single" w:color="auto" w:sz="6" w:space="0"/>
              <w:bottom w:val="single" w:color="auto" w:sz="6" w:space="0"/>
              <w:right w:val="single" w:color="auto" w:sz="6" w:space="0"/>
            </w:tcBorders>
            <w:noWrap/>
            <w:vAlign w:val="center"/>
          </w:tcPr>
          <w:p w14:paraId="69107AA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46AB0B5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C98DC9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AE6AE7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44652B3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0A7E5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672DC8D">
            <w:pPr>
              <w:contextualSpacing/>
              <w:jc w:val="center"/>
              <w:rPr>
                <w:rFonts w:hint="default" w:ascii="Arial" w:hAnsi="Arial" w:eastAsia="宋体" w:cs="Arial"/>
                <w:b w:val="0"/>
                <w:color w:val="000000"/>
                <w:sz w:val="18"/>
                <w:szCs w:val="18"/>
                <w:lang w:val="en-US" w:eastAsia="zh-CN"/>
              </w:rPr>
            </w:pPr>
          </w:p>
        </w:tc>
        <w:tc>
          <w:tcPr>
            <w:tcW w:w="1174" w:type="dxa"/>
            <w:vMerge w:val="restart"/>
            <w:tcBorders>
              <w:top w:val="single" w:color="auto" w:sz="6" w:space="0"/>
              <w:left w:val="single" w:color="auto" w:sz="6" w:space="0"/>
              <w:right w:val="single" w:color="auto" w:sz="6" w:space="0"/>
            </w:tcBorders>
            <w:shd w:val="clear" w:color="auto" w:fill="FFFFFF"/>
            <w:noWrap/>
            <w:vAlign w:val="center"/>
          </w:tcPr>
          <w:p w14:paraId="29063E6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丙纶纺丝机</w:t>
            </w:r>
          </w:p>
          <w:p w14:paraId="4DAB189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w:t>
            </w:r>
            <w:r>
              <w:rPr>
                <w:rFonts w:hint="eastAsia" w:ascii="Arial" w:hAnsi="Arial" w:eastAsia="宋体" w:cs="Arial"/>
                <w:b w:val="0"/>
                <w:color w:val="000000"/>
                <w:sz w:val="18"/>
                <w:szCs w:val="18"/>
                <w:lang w:val="en-US" w:eastAsia="zh-CN"/>
              </w:rPr>
              <w:t>8</w:t>
            </w:r>
            <w:r>
              <w:rPr>
                <w:rFonts w:hint="default" w:ascii="Arial" w:hAnsi="Arial" w:eastAsia="宋体" w:cs="Arial"/>
                <w:b w:val="0"/>
                <w:color w:val="000000"/>
                <w:sz w:val="18"/>
                <w:szCs w:val="18"/>
                <w:lang w:val="en-US" w:eastAsia="zh-CN"/>
              </w:rPr>
              <w:t>台）</w:t>
            </w:r>
          </w:p>
        </w:tc>
        <w:tc>
          <w:tcPr>
            <w:tcW w:w="891" w:type="dxa"/>
            <w:tcBorders>
              <w:top w:val="single" w:color="auto" w:sz="6" w:space="0"/>
              <w:left w:val="single" w:color="auto" w:sz="6" w:space="0"/>
              <w:bottom w:val="single" w:color="auto" w:sz="6" w:space="0"/>
              <w:right w:val="single" w:color="auto" w:sz="6" w:space="0"/>
            </w:tcBorders>
            <w:noWrap/>
            <w:vAlign w:val="center"/>
          </w:tcPr>
          <w:p w14:paraId="0690CED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FF8D6C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358A07C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17.4</w:t>
            </w:r>
          </w:p>
        </w:tc>
        <w:tc>
          <w:tcPr>
            <w:tcW w:w="874" w:type="dxa"/>
            <w:tcBorders>
              <w:top w:val="single" w:color="auto" w:sz="6" w:space="0"/>
              <w:left w:val="single" w:color="auto" w:sz="6" w:space="0"/>
              <w:bottom w:val="single" w:color="auto" w:sz="6" w:space="0"/>
              <w:right w:val="single" w:color="auto" w:sz="6" w:space="0"/>
            </w:tcBorders>
            <w:noWrap/>
            <w:vAlign w:val="center"/>
          </w:tcPr>
          <w:p w14:paraId="121EB40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26EC06A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7731277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321263C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324E2B1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869DD9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0AC3DA5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475F437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D3AC0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08F41B7C">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A23019C">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2AB3D1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B9F766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3D2B11A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19.4</w:t>
            </w:r>
          </w:p>
        </w:tc>
        <w:tc>
          <w:tcPr>
            <w:tcW w:w="874" w:type="dxa"/>
            <w:tcBorders>
              <w:top w:val="single" w:color="auto" w:sz="6" w:space="0"/>
              <w:left w:val="single" w:color="auto" w:sz="6" w:space="0"/>
              <w:bottom w:val="single" w:color="auto" w:sz="6" w:space="0"/>
              <w:right w:val="single" w:color="auto" w:sz="6" w:space="0"/>
            </w:tcBorders>
            <w:noWrap/>
            <w:vAlign w:val="center"/>
          </w:tcPr>
          <w:p w14:paraId="46656F7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321D2E0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7F80518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35E55A6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05B4004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1295E7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37FD9F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31F4D6B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39673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73F91D59">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072139DD">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373D41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7E84747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719DC85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21.4</w:t>
            </w:r>
          </w:p>
        </w:tc>
        <w:tc>
          <w:tcPr>
            <w:tcW w:w="874" w:type="dxa"/>
            <w:tcBorders>
              <w:top w:val="single" w:color="auto" w:sz="6" w:space="0"/>
              <w:left w:val="single" w:color="auto" w:sz="6" w:space="0"/>
              <w:bottom w:val="single" w:color="auto" w:sz="6" w:space="0"/>
              <w:right w:val="single" w:color="auto" w:sz="6" w:space="0"/>
            </w:tcBorders>
            <w:noWrap/>
            <w:vAlign w:val="center"/>
          </w:tcPr>
          <w:p w14:paraId="5E1077C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5C8C5A5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16DB321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71DCF10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3585588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DF8082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4A83DA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3D8CC9E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3F3507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77D934FF">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2D834926">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6DF83F6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878DB0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559F604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23.4</w:t>
            </w:r>
          </w:p>
        </w:tc>
        <w:tc>
          <w:tcPr>
            <w:tcW w:w="874" w:type="dxa"/>
            <w:tcBorders>
              <w:top w:val="single" w:color="auto" w:sz="6" w:space="0"/>
              <w:left w:val="single" w:color="auto" w:sz="6" w:space="0"/>
              <w:bottom w:val="single" w:color="auto" w:sz="6" w:space="0"/>
              <w:right w:val="single" w:color="auto" w:sz="6" w:space="0"/>
            </w:tcBorders>
            <w:noWrap/>
            <w:vAlign w:val="center"/>
          </w:tcPr>
          <w:p w14:paraId="5B19B14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505E53A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359E102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49610AA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283DF05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3D9FF45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2ABC4C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09CF2FA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3F7AD3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669444AC">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01906A34">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12590A6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125AA7B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7C3B150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25.4</w:t>
            </w:r>
          </w:p>
        </w:tc>
        <w:tc>
          <w:tcPr>
            <w:tcW w:w="874" w:type="dxa"/>
            <w:tcBorders>
              <w:top w:val="single" w:color="auto" w:sz="6" w:space="0"/>
              <w:left w:val="single" w:color="auto" w:sz="6" w:space="0"/>
              <w:bottom w:val="single" w:color="auto" w:sz="6" w:space="0"/>
              <w:right w:val="single" w:color="auto" w:sz="6" w:space="0"/>
            </w:tcBorders>
            <w:noWrap/>
            <w:vAlign w:val="center"/>
          </w:tcPr>
          <w:p w14:paraId="7DF1664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4A1B884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5FB6371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23A00B7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102BF69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2BC701C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EB37C6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17DF5D7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15E4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507B4DA">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3045D32">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0B89142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631AD7E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739DF34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27.4</w:t>
            </w:r>
          </w:p>
        </w:tc>
        <w:tc>
          <w:tcPr>
            <w:tcW w:w="874" w:type="dxa"/>
            <w:tcBorders>
              <w:top w:val="single" w:color="auto" w:sz="6" w:space="0"/>
              <w:left w:val="single" w:color="auto" w:sz="6" w:space="0"/>
              <w:bottom w:val="single" w:color="auto" w:sz="6" w:space="0"/>
              <w:right w:val="single" w:color="auto" w:sz="6" w:space="0"/>
            </w:tcBorders>
            <w:noWrap/>
            <w:vAlign w:val="center"/>
          </w:tcPr>
          <w:p w14:paraId="55EDE9D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360D031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5ED8FF6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5145AB2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12505FA7">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67624C7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1B6CB8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7AB7737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31A5DC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545E2FC">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2DABADFE">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6359C1F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84AC50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5A00554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29.4</w:t>
            </w:r>
          </w:p>
        </w:tc>
        <w:tc>
          <w:tcPr>
            <w:tcW w:w="874" w:type="dxa"/>
            <w:tcBorders>
              <w:top w:val="single" w:color="auto" w:sz="6" w:space="0"/>
              <w:left w:val="single" w:color="auto" w:sz="6" w:space="0"/>
              <w:bottom w:val="single" w:color="auto" w:sz="6" w:space="0"/>
              <w:right w:val="single" w:color="auto" w:sz="6" w:space="0"/>
            </w:tcBorders>
            <w:noWrap/>
            <w:vAlign w:val="center"/>
          </w:tcPr>
          <w:p w14:paraId="0EB03DC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555DFF9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4141B8B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2F2BE6B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1F75A503">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160ED29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5F9CB3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37CB133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70E5E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12BA23E">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bottom w:val="single" w:color="auto" w:sz="6" w:space="0"/>
              <w:right w:val="single" w:color="auto" w:sz="6" w:space="0"/>
            </w:tcBorders>
            <w:shd w:val="clear" w:color="auto" w:fill="FFFFFF"/>
            <w:noWrap/>
            <w:vAlign w:val="center"/>
          </w:tcPr>
          <w:p w14:paraId="63B3089D">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BB7A42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99DF8B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0715C07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31.4</w:t>
            </w:r>
          </w:p>
        </w:tc>
        <w:tc>
          <w:tcPr>
            <w:tcW w:w="874" w:type="dxa"/>
            <w:tcBorders>
              <w:top w:val="single" w:color="auto" w:sz="6" w:space="0"/>
              <w:left w:val="single" w:color="auto" w:sz="6" w:space="0"/>
              <w:bottom w:val="single" w:color="auto" w:sz="6" w:space="0"/>
              <w:right w:val="single" w:color="auto" w:sz="6" w:space="0"/>
            </w:tcBorders>
            <w:noWrap/>
            <w:vAlign w:val="center"/>
          </w:tcPr>
          <w:p w14:paraId="66F905A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22</w:t>
            </w:r>
          </w:p>
        </w:tc>
        <w:tc>
          <w:tcPr>
            <w:tcW w:w="447" w:type="dxa"/>
            <w:tcBorders>
              <w:top w:val="single" w:color="auto" w:sz="6" w:space="0"/>
              <w:left w:val="single" w:color="auto" w:sz="6" w:space="0"/>
              <w:bottom w:val="single" w:color="auto" w:sz="6" w:space="0"/>
              <w:right w:val="single" w:color="auto" w:sz="6" w:space="0"/>
            </w:tcBorders>
            <w:noWrap/>
            <w:vAlign w:val="center"/>
          </w:tcPr>
          <w:p w14:paraId="1BB5969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16</w:t>
            </w:r>
          </w:p>
        </w:tc>
        <w:tc>
          <w:tcPr>
            <w:tcW w:w="1206" w:type="dxa"/>
            <w:tcBorders>
              <w:top w:val="single" w:color="auto" w:sz="6" w:space="0"/>
              <w:left w:val="single" w:color="auto" w:sz="6" w:space="0"/>
              <w:bottom w:val="single" w:color="auto" w:sz="6" w:space="0"/>
              <w:right w:val="single" w:color="auto" w:sz="6" w:space="0"/>
            </w:tcBorders>
            <w:noWrap/>
            <w:vAlign w:val="center"/>
          </w:tcPr>
          <w:p w14:paraId="6B36EAF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w:t>
            </w:r>
          </w:p>
        </w:tc>
        <w:tc>
          <w:tcPr>
            <w:tcW w:w="1146" w:type="dxa"/>
            <w:tcBorders>
              <w:top w:val="single" w:color="auto" w:sz="6" w:space="0"/>
              <w:left w:val="single" w:color="auto" w:sz="6" w:space="0"/>
              <w:bottom w:val="single" w:color="auto" w:sz="6" w:space="0"/>
              <w:right w:val="single" w:color="auto" w:sz="6" w:space="0"/>
            </w:tcBorders>
            <w:noWrap/>
            <w:vAlign w:val="center"/>
          </w:tcPr>
          <w:p w14:paraId="48572AD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70.0</w:t>
            </w:r>
          </w:p>
        </w:tc>
        <w:tc>
          <w:tcPr>
            <w:tcW w:w="772" w:type="dxa"/>
            <w:tcBorders>
              <w:top w:val="single" w:color="auto" w:sz="6" w:space="0"/>
              <w:left w:val="single" w:color="auto" w:sz="6" w:space="0"/>
              <w:bottom w:val="single" w:color="auto" w:sz="6" w:space="0"/>
              <w:right w:val="single" w:color="auto" w:sz="6" w:space="0"/>
            </w:tcBorders>
            <w:noWrap/>
            <w:vAlign w:val="center"/>
          </w:tcPr>
          <w:p w14:paraId="31914737">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66ED791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29C464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54.0</w:t>
            </w:r>
          </w:p>
        </w:tc>
        <w:tc>
          <w:tcPr>
            <w:tcW w:w="858" w:type="dxa"/>
            <w:tcBorders>
              <w:top w:val="single" w:color="auto" w:sz="6" w:space="0"/>
              <w:left w:val="single" w:color="auto" w:sz="6" w:space="0"/>
              <w:bottom w:val="single" w:color="auto" w:sz="6" w:space="0"/>
              <w:right w:val="single" w:color="auto" w:sz="6" w:space="0"/>
            </w:tcBorders>
            <w:noWrap/>
            <w:vAlign w:val="center"/>
          </w:tcPr>
          <w:p w14:paraId="0B089C5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8EAFD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36475AC">
            <w:pPr>
              <w:contextualSpacing/>
              <w:jc w:val="center"/>
              <w:rPr>
                <w:rFonts w:hint="default" w:ascii="Arial" w:hAnsi="Arial" w:eastAsia="宋体" w:cs="Arial"/>
                <w:b w:val="0"/>
                <w:color w:val="000000"/>
                <w:sz w:val="18"/>
                <w:szCs w:val="18"/>
                <w:lang w:val="en-US" w:eastAsia="zh-CN"/>
              </w:rPr>
            </w:pPr>
          </w:p>
        </w:tc>
        <w:tc>
          <w:tcPr>
            <w:tcW w:w="1174" w:type="dxa"/>
            <w:vMerge w:val="restart"/>
            <w:tcBorders>
              <w:left w:val="single" w:color="auto" w:sz="6" w:space="0"/>
              <w:right w:val="single" w:color="auto" w:sz="6" w:space="0"/>
            </w:tcBorders>
            <w:shd w:val="clear" w:color="auto" w:fill="FFFFFF"/>
            <w:noWrap/>
            <w:vAlign w:val="center"/>
          </w:tcPr>
          <w:p w14:paraId="32942A92">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卷绕设备</w:t>
            </w:r>
          </w:p>
          <w:p w14:paraId="56D0AA4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（8台）</w:t>
            </w:r>
          </w:p>
        </w:tc>
        <w:tc>
          <w:tcPr>
            <w:tcW w:w="891" w:type="dxa"/>
            <w:tcBorders>
              <w:top w:val="single" w:color="auto" w:sz="6" w:space="0"/>
              <w:left w:val="single" w:color="auto" w:sz="6" w:space="0"/>
              <w:bottom w:val="single" w:color="auto" w:sz="6" w:space="0"/>
              <w:right w:val="single" w:color="auto" w:sz="6" w:space="0"/>
            </w:tcBorders>
            <w:noWrap/>
            <w:vAlign w:val="center"/>
          </w:tcPr>
          <w:p w14:paraId="0E28455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278C8F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0FF830B">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17.4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06D5523">
            <w:pPr>
              <w:contextualSpacing/>
              <w:jc w:val="center"/>
              <w:rPr>
                <w:rFonts w:hint="default"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0BBFDDC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0CBAE46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79507BF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0F55CAC4">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509A85D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CAFA6B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6D177AB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03557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67AB30E">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11218BD">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58C48EF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EB2C36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6C1BD601">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19.4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2EC7616">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24941E37">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0450C6F2">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25766410">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77296085">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28CFD5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5EEBCDD">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1C930B6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37C099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1608D558">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035AC40B">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58EFA82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5F9E13E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2997C24D">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21.4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23C1199">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37683531">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4672D015">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4756AB2A">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70144A58">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960AFA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07061620">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30B83A8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54575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42AF0E97">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DB515A3">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55CF710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34DE9E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35A1D113">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23.4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230507B">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05A5C95E">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1C8EC507">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2C8B4CBE">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7D0BD2D8">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58CE99E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738C8CA1">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0877086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50838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7AC1A49A">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3F85386">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42ECDA2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5342EFD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3F147441">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25.4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8EEBF62">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55E7BA9F">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499CB047">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6804A373">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36F3031F">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2963522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72BDF78E">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0ED07CD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073A7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7BDD8D7C">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6C20541E">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6AB71CE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F6A636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002E7112">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27.4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ED8A91B">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48D79FF4">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036B354D">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78251E83">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772E0AC6">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8D6D8E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CF62555">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1AF049F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611510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C5CF3E0">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76B3C544">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0137A3A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48086B7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3289C09F">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29.4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DE61984">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4A65A7E6">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37766B1E">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5EDBC296">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358A246E">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254BC7C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62B8E65">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7C8B227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531887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6BC527C">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bottom w:val="single" w:color="auto" w:sz="6" w:space="0"/>
              <w:right w:val="single" w:color="auto" w:sz="6" w:space="0"/>
            </w:tcBorders>
            <w:shd w:val="clear" w:color="auto" w:fill="FFFFFF"/>
            <w:noWrap/>
            <w:vAlign w:val="center"/>
          </w:tcPr>
          <w:p w14:paraId="6ECA4464">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014615E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115AD7F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6D04C67E">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31.4</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6C84305">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20</w:t>
            </w:r>
          </w:p>
        </w:tc>
        <w:tc>
          <w:tcPr>
            <w:tcW w:w="447" w:type="dxa"/>
            <w:tcBorders>
              <w:top w:val="single" w:color="auto" w:sz="6" w:space="0"/>
              <w:left w:val="single" w:color="auto" w:sz="6" w:space="0"/>
              <w:bottom w:val="single" w:color="auto" w:sz="6" w:space="0"/>
              <w:right w:val="single" w:color="auto" w:sz="6" w:space="0"/>
            </w:tcBorders>
            <w:noWrap/>
            <w:vAlign w:val="center"/>
          </w:tcPr>
          <w:p w14:paraId="0A3174E3">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6679CBB8">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w:t>
            </w:r>
          </w:p>
        </w:tc>
        <w:tc>
          <w:tcPr>
            <w:tcW w:w="1146" w:type="dxa"/>
            <w:tcBorders>
              <w:top w:val="single" w:color="auto" w:sz="6" w:space="0"/>
              <w:left w:val="single" w:color="auto" w:sz="6" w:space="0"/>
              <w:bottom w:val="single" w:color="auto" w:sz="6" w:space="0"/>
              <w:right w:val="single" w:color="auto" w:sz="6" w:space="0"/>
            </w:tcBorders>
            <w:noWrap/>
            <w:vAlign w:val="center"/>
          </w:tcPr>
          <w:p w14:paraId="2149B268">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64.8</w:t>
            </w:r>
          </w:p>
        </w:tc>
        <w:tc>
          <w:tcPr>
            <w:tcW w:w="772" w:type="dxa"/>
            <w:tcBorders>
              <w:top w:val="single" w:color="auto" w:sz="6" w:space="0"/>
              <w:left w:val="single" w:color="auto" w:sz="6" w:space="0"/>
              <w:bottom w:val="single" w:color="auto" w:sz="6" w:space="0"/>
              <w:right w:val="single" w:color="auto" w:sz="6" w:space="0"/>
            </w:tcBorders>
            <w:noWrap/>
            <w:vAlign w:val="center"/>
          </w:tcPr>
          <w:p w14:paraId="20257AAF">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A82F2F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F915764">
            <w:pPr>
              <w:contextualSpacing/>
              <w:jc w:val="center"/>
              <w:rPr>
                <w:rFonts w:hint="eastAsia"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48.8</w:t>
            </w:r>
          </w:p>
        </w:tc>
        <w:tc>
          <w:tcPr>
            <w:tcW w:w="858" w:type="dxa"/>
            <w:tcBorders>
              <w:top w:val="single" w:color="auto" w:sz="6" w:space="0"/>
              <w:left w:val="single" w:color="auto" w:sz="6" w:space="0"/>
              <w:bottom w:val="single" w:color="auto" w:sz="6" w:space="0"/>
              <w:right w:val="single" w:color="auto" w:sz="6" w:space="0"/>
            </w:tcBorders>
            <w:noWrap/>
            <w:vAlign w:val="center"/>
          </w:tcPr>
          <w:p w14:paraId="1A7804C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w:t>
            </w:r>
          </w:p>
        </w:tc>
      </w:tr>
      <w:tr w14:paraId="7FA635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70593130">
            <w:pPr>
              <w:contextualSpacing/>
              <w:jc w:val="center"/>
              <w:rPr>
                <w:rFonts w:hint="default" w:ascii="Arial" w:hAnsi="Arial" w:eastAsia="宋体" w:cs="Arial"/>
                <w:b w:val="0"/>
                <w:color w:val="000000"/>
                <w:sz w:val="18"/>
                <w:szCs w:val="18"/>
                <w:lang w:val="en-US" w:eastAsia="zh-CN"/>
              </w:rPr>
            </w:pPr>
          </w:p>
        </w:tc>
        <w:tc>
          <w:tcPr>
            <w:tcW w:w="1174" w:type="dxa"/>
            <w:vMerge w:val="restart"/>
            <w:tcBorders>
              <w:top w:val="single" w:color="auto" w:sz="6" w:space="0"/>
              <w:left w:val="single" w:color="auto" w:sz="6" w:space="0"/>
              <w:right w:val="single" w:color="auto" w:sz="6" w:space="0"/>
            </w:tcBorders>
            <w:shd w:val="clear" w:color="auto" w:fill="FFFFFF"/>
            <w:noWrap/>
            <w:vAlign w:val="center"/>
          </w:tcPr>
          <w:p w14:paraId="608170A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织带机</w:t>
            </w:r>
          </w:p>
          <w:p w14:paraId="0B4FDD5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w:t>
            </w:r>
            <w:r>
              <w:rPr>
                <w:rFonts w:hint="eastAsia" w:ascii="Arial" w:hAnsi="Arial" w:eastAsia="宋体" w:cs="Arial"/>
                <w:b w:val="0"/>
                <w:color w:val="000000"/>
                <w:sz w:val="18"/>
                <w:szCs w:val="18"/>
                <w:lang w:val="en-US" w:eastAsia="zh-CN"/>
              </w:rPr>
              <w:t>30</w:t>
            </w:r>
            <w:r>
              <w:rPr>
                <w:rFonts w:hint="default" w:ascii="Arial" w:hAnsi="Arial" w:eastAsia="宋体" w:cs="Arial"/>
                <w:b w:val="0"/>
                <w:color w:val="000000"/>
                <w:sz w:val="18"/>
                <w:szCs w:val="18"/>
                <w:lang w:val="en-US" w:eastAsia="zh-CN"/>
              </w:rPr>
              <w:t>台）</w:t>
            </w:r>
          </w:p>
        </w:tc>
        <w:tc>
          <w:tcPr>
            <w:tcW w:w="891" w:type="dxa"/>
            <w:tcBorders>
              <w:top w:val="single" w:color="auto" w:sz="6" w:space="0"/>
              <w:left w:val="single" w:color="auto" w:sz="6" w:space="0"/>
              <w:bottom w:val="single" w:color="auto" w:sz="6" w:space="0"/>
              <w:right w:val="single" w:color="auto" w:sz="6" w:space="0"/>
            </w:tcBorders>
            <w:noWrap/>
            <w:vAlign w:val="center"/>
          </w:tcPr>
          <w:p w14:paraId="302F2F5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6F3E6AB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4ADF1E8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11</w:t>
            </w:r>
          </w:p>
        </w:tc>
        <w:tc>
          <w:tcPr>
            <w:tcW w:w="874" w:type="dxa"/>
            <w:tcBorders>
              <w:top w:val="single" w:color="auto" w:sz="6" w:space="0"/>
              <w:left w:val="single" w:color="auto" w:sz="6" w:space="0"/>
              <w:bottom w:val="single" w:color="auto" w:sz="6" w:space="0"/>
              <w:right w:val="single" w:color="auto" w:sz="6" w:space="0"/>
            </w:tcBorders>
            <w:noWrap/>
            <w:vAlign w:val="center"/>
          </w:tcPr>
          <w:p w14:paraId="5CDD24C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noWrap/>
            <w:vAlign w:val="center"/>
          </w:tcPr>
          <w:p w14:paraId="6698932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noWrap/>
            <w:vAlign w:val="center"/>
          </w:tcPr>
          <w:p w14:paraId="22F97BD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noWrap/>
            <w:vAlign w:val="center"/>
          </w:tcPr>
          <w:p w14:paraId="55525C7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62BED32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10381F6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48BF70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491D9AA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304917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E6B116A">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4D2AF314">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3BEFCC3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B7384E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EC63BA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13</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7CA2CD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90757F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B12F0C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5CE7A4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4499BD8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5566125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0593F1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22ECDBE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C03E1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46793833">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B88EBF8">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A974B9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A67437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298EB26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15</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FBA92A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F7170B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24D72E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03DF6C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52F4540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EB182E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4AFD519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F826CB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81F05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6478D351">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9AE5899">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B784E6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461015B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60D27E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17</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DD9A11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21D4C3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707DC4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61CC14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74A3436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6449B06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49F823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2E0EB01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6272EC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66A9BB59">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178E164">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0B7EAB3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4135C6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897A68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19</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88B43D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BC73B1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82FCFC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CBD2CB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390083D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1BDE726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8AB475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CFEB4F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49A6C0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14CF84E9">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00E6958B">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DD9D22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F4C079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54F7A59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21</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846535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BBEA8E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E4B0E2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A00D25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126AFA6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0A001C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CB9ACC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25B6ED2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80A2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935EA2D">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6582A89B">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5C86EFE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AB1A84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5712B04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23</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7B9B26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72613B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649B5D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12E05F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38EB35F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ACCFEB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04317D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7367CF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05157C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62163433">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2EFFDB82">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437905C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6624152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6573A6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25</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F8F879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8ECC13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8F0D5A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8E9D68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5607A79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5680BEA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0BEA405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499F336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34D74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381EE59">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039FCF6">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C61D23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78B921E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64DB08C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27</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066FE0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CF36AE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8AFC6A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C239E9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3B52A26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57B89D2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E7B085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5FBD3D0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148384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45F89747">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2B53F8FA">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37B7F1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4C8802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E996CE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29</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3C2182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56A1DE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268D13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8</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CFFEAF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056C6EC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F1EABE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0BAEFB7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4B9A6F8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6D41C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0116B89D">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7D0D45DE">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1432243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791C0C7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3CB20FB9">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11</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9291F7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2C8316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B806FA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99623A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5EE4372E">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FC2472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14A03F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C00254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159AB0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3B992F1">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D8677E8">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F91B7A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71D43F1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4F451ABF">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13</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3BF549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D2C9D3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2F3C4D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E9D77C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36116206">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36219FD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EB7D68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5DE915F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7AC7F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6872094">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433CBE98">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FFDABF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5FE72F0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3632E6F7">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15</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F21F28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3AC042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9EA7F1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6FB667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17B8439E">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5926886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495BB22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6724FF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644E5D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1C6CC189">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103C18CA">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5C140C4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1E61D7A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6022390D">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17</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D69209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28642E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27A17F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9472BE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1ACFD57C">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3E7203E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32235B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0E7F2A5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43088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2DEF577">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44F1E8A1">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6B0B504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6912A0F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3DA716B">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19</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88A629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78621A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0E1AFC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F3D8CC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6CDB48B7">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6E63421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986EE2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1D799E4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6F9B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1DE98783">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3D93E37">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0F14C2F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88F1A4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2A740A44">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21</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EE0E3D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087419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EA145F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1B006E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35A4F711">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7AD7BB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794C7C1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489856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6ACDB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1D0F3FD4">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40F242AB">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6CE2183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5D8F3C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1A975735">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23</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845252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7B44C9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CC6420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DEC693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24A15DDD">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F35A89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291924B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7BDEBF1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DAD4D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8787A16">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7294EDDC">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0F63098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4470EC9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77863F3">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25</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7737F0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9CF911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98D43A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E0E597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6D079C43">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65F900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7FE406FC">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21CCA33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641C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141ABB1">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6EB63359">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5E9D06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166BF5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597235AA">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27</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AB46D8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F6DFCA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C8370A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74497E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3987D969">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1B7CDD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7205A6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12A88DC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738A80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64BAE236">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1308DF0D">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16ECA95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4EFE8AE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0C46362D">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29</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7D124F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94604C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981662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10</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31BCBC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6D16D2F9">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153F14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0FC809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62275BC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1229A5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79E96394">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6D99EF2B">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EEE8AE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0218EE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4F9816C4">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11</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AD9705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790958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5F572C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06648A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13AC9BE8">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7E1ABC4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45005F9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115C7A2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46A135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047D332">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B8420AF">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336F547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F30DD7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0F44DE06">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13</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014988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69842A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8E04BD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A7CFF7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6B8DAE6E">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45F01D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CAC6BE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40CE641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C76D1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3061289">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44D2C1C4">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3F37813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40B548D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59DD355E">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15</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220B81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B12EFF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F12CDB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0B30EB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085A9C51">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24AE872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2A8F02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084CE28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35B5CC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1523A26">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3DF9B50">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0084372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4AD1DFC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78225E84">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17</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288C4C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D3655F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4CC991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11B12F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299FB4B5">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2B9BB6B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3F9F08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7A19011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624EFF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09DA4235">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F9A8DF2">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90BBB4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2406B2A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4ACA7F71">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19</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99E6B1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23AF6A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AD10A6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EEB50C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36B90665">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159C760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3AC2F2F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6615D29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5074DD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C0477D9">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7ED52FBB">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60E9B39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EBBA7D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579AC83F">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21</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6E7B08F">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96B08C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F8DF11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501B8DD">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12F3ECD1">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91FAD9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E6669F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53CE3D9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00EAAA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8BB37DB">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7146992E">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FA4BBB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4D07960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3FF549A4">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23</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8F54DC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259A70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E3BA84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496357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15671C11">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E07FC1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410267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3D939C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F311B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4920ED7C">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2217F7FF">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73696F1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E27960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3D232BE4">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25</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7E884B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7C81A4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CCF346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D6D5397">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6AECC4DB">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0F6485E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E60F3A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68FAD1B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4F3BAD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118ABBAB">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07742FB2">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3874685A">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7D4B70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280E6B87">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27</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F71D7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B7EC04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538BFE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520D773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28DAF3D1">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2FE370B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6D4614F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31C90BA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61E94C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6F9974C5">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3781E858">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16EBF02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80/1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A221CF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14:paraId="07931C71">
            <w:pPr>
              <w:contextualSpacing/>
              <w:jc w:val="center"/>
              <w:rPr>
                <w:rFonts w:hint="eastAsia" w:ascii="Arial" w:hAnsi="Arial" w:eastAsia="宋体" w:cs="Arial"/>
                <w:b w:val="0"/>
                <w:color w:val="000000"/>
                <w:kern w:val="2"/>
                <w:sz w:val="18"/>
                <w:szCs w:val="18"/>
                <w:lang w:val="en-US" w:eastAsia="zh-CN" w:bidi="ar-SA"/>
              </w:rPr>
            </w:pPr>
            <w:r>
              <w:rPr>
                <w:rFonts w:hint="eastAsia" w:ascii="Arial" w:hAnsi="Arial" w:eastAsia="宋体" w:cs="Arial"/>
                <w:b w:val="0"/>
                <w:color w:val="000000"/>
                <w:sz w:val="18"/>
                <w:szCs w:val="18"/>
                <w:lang w:val="en-US" w:eastAsia="zh-CN"/>
              </w:rPr>
              <w:t>29</w:t>
            </w:r>
          </w:p>
        </w:tc>
        <w:tc>
          <w:tcPr>
            <w:tcW w:w="874"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B18DFF8">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447"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FE4B072">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AA9F4C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12</w:t>
            </w:r>
          </w:p>
        </w:tc>
        <w:tc>
          <w:tcPr>
            <w:tcW w:w="1146" w:type="dxa"/>
            <w:tcBorders>
              <w:top w:val="single" w:color="auto" w:sz="6" w:space="0"/>
              <w:left w:val="single" w:color="auto" w:sz="6" w:space="0"/>
              <w:bottom w:val="single" w:color="auto" w:sz="6" w:space="0"/>
              <w:right w:val="single" w:color="auto" w:sz="6" w:space="0"/>
            </w:tcBorders>
            <w:shd w:val="clear" w:color="auto" w:fill="auto"/>
            <w:noWrap/>
            <w:vAlign w:val="center"/>
          </w:tcPr>
          <w:p w14:paraId="07B16C2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74.8</w:t>
            </w:r>
          </w:p>
        </w:tc>
        <w:tc>
          <w:tcPr>
            <w:tcW w:w="772" w:type="dxa"/>
            <w:tcBorders>
              <w:top w:val="single" w:color="auto" w:sz="6" w:space="0"/>
              <w:left w:val="single" w:color="auto" w:sz="6" w:space="0"/>
              <w:bottom w:val="single" w:color="auto" w:sz="6" w:space="0"/>
              <w:right w:val="single" w:color="auto" w:sz="6" w:space="0"/>
            </w:tcBorders>
            <w:noWrap/>
            <w:vAlign w:val="center"/>
          </w:tcPr>
          <w:p w14:paraId="1E07E1F8">
            <w:pPr>
              <w:contextualSpacing/>
              <w:jc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B7F110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60D916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58.8</w:t>
            </w:r>
          </w:p>
        </w:tc>
        <w:tc>
          <w:tcPr>
            <w:tcW w:w="858" w:type="dxa"/>
            <w:tcBorders>
              <w:top w:val="single" w:color="auto" w:sz="6" w:space="0"/>
              <w:left w:val="single" w:color="auto" w:sz="6" w:space="0"/>
              <w:bottom w:val="single" w:color="auto" w:sz="6" w:space="0"/>
              <w:right w:val="single" w:color="auto" w:sz="6" w:space="0"/>
            </w:tcBorders>
            <w:noWrap/>
            <w:vAlign w:val="center"/>
          </w:tcPr>
          <w:p w14:paraId="56464E8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62D3AE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9D415BE">
            <w:pPr>
              <w:contextualSpacing/>
              <w:jc w:val="center"/>
              <w:rPr>
                <w:rFonts w:hint="default" w:ascii="Arial" w:hAnsi="Arial" w:eastAsia="宋体" w:cs="Arial"/>
                <w:b w:val="0"/>
                <w:color w:val="000000"/>
                <w:sz w:val="18"/>
                <w:szCs w:val="18"/>
                <w:lang w:val="en-US" w:eastAsia="zh-CN"/>
              </w:rPr>
            </w:pPr>
          </w:p>
        </w:tc>
        <w:tc>
          <w:tcPr>
            <w:tcW w:w="1174" w:type="dxa"/>
            <w:vMerge w:val="restart"/>
            <w:tcBorders>
              <w:top w:val="single" w:color="auto" w:sz="6" w:space="0"/>
              <w:left w:val="single" w:color="auto" w:sz="6" w:space="0"/>
              <w:right w:val="single" w:color="auto" w:sz="6" w:space="0"/>
            </w:tcBorders>
            <w:shd w:val="clear" w:color="auto" w:fill="FFFFFF"/>
            <w:noWrap/>
            <w:vAlign w:val="center"/>
          </w:tcPr>
          <w:p w14:paraId="2A8B7C3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整经机</w:t>
            </w:r>
          </w:p>
          <w:p w14:paraId="2C359BE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（2台）</w:t>
            </w:r>
          </w:p>
        </w:tc>
        <w:tc>
          <w:tcPr>
            <w:tcW w:w="891" w:type="dxa"/>
            <w:tcBorders>
              <w:top w:val="single" w:color="auto" w:sz="6" w:space="0"/>
              <w:left w:val="single" w:color="auto" w:sz="6" w:space="0"/>
              <w:bottom w:val="single" w:color="auto" w:sz="6" w:space="0"/>
              <w:right w:val="single" w:color="auto" w:sz="6" w:space="0"/>
            </w:tcBorders>
            <w:noWrap/>
            <w:vAlign w:val="center"/>
          </w:tcPr>
          <w:p w14:paraId="7035E79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35A7DC8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6EA8572E">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11</w:t>
            </w:r>
          </w:p>
        </w:tc>
        <w:tc>
          <w:tcPr>
            <w:tcW w:w="874" w:type="dxa"/>
            <w:tcBorders>
              <w:top w:val="single" w:color="auto" w:sz="6" w:space="0"/>
              <w:left w:val="single" w:color="auto" w:sz="6" w:space="0"/>
              <w:bottom w:val="single" w:color="auto" w:sz="6" w:space="0"/>
              <w:right w:val="single" w:color="auto" w:sz="6" w:space="0"/>
            </w:tcBorders>
            <w:noWrap/>
            <w:vAlign w:val="center"/>
          </w:tcPr>
          <w:p w14:paraId="1721D4E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w:t>
            </w:r>
          </w:p>
        </w:tc>
        <w:tc>
          <w:tcPr>
            <w:tcW w:w="447" w:type="dxa"/>
            <w:tcBorders>
              <w:top w:val="single" w:color="auto" w:sz="6" w:space="0"/>
              <w:left w:val="single" w:color="auto" w:sz="6" w:space="0"/>
              <w:bottom w:val="single" w:color="auto" w:sz="6" w:space="0"/>
              <w:right w:val="single" w:color="auto" w:sz="6" w:space="0"/>
            </w:tcBorders>
            <w:noWrap/>
            <w:vAlign w:val="center"/>
          </w:tcPr>
          <w:p w14:paraId="33070FE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noWrap/>
            <w:vAlign w:val="center"/>
          </w:tcPr>
          <w:p w14:paraId="213F6BF0">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w:t>
            </w:r>
          </w:p>
        </w:tc>
        <w:tc>
          <w:tcPr>
            <w:tcW w:w="1146" w:type="dxa"/>
            <w:tcBorders>
              <w:top w:val="single" w:color="auto" w:sz="6" w:space="0"/>
              <w:left w:val="single" w:color="auto" w:sz="6" w:space="0"/>
              <w:bottom w:val="single" w:color="auto" w:sz="6" w:space="0"/>
              <w:right w:val="single" w:color="auto" w:sz="6" w:space="0"/>
            </w:tcBorders>
            <w:noWrap/>
            <w:vAlign w:val="center"/>
          </w:tcPr>
          <w:p w14:paraId="39A27843">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6746D27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39551E8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11D4D5A">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09A266E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3F9F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499CE7D">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1BC21562">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8D200CF">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10796D8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6A467844">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17</w:t>
            </w:r>
          </w:p>
        </w:tc>
        <w:tc>
          <w:tcPr>
            <w:tcW w:w="874" w:type="dxa"/>
            <w:tcBorders>
              <w:top w:val="single" w:color="auto" w:sz="6" w:space="0"/>
              <w:left w:val="single" w:color="auto" w:sz="6" w:space="0"/>
              <w:bottom w:val="single" w:color="auto" w:sz="6" w:space="0"/>
              <w:right w:val="single" w:color="auto" w:sz="6" w:space="0"/>
            </w:tcBorders>
            <w:noWrap/>
            <w:vAlign w:val="center"/>
          </w:tcPr>
          <w:p w14:paraId="2D697F39">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w:t>
            </w:r>
          </w:p>
        </w:tc>
        <w:tc>
          <w:tcPr>
            <w:tcW w:w="447" w:type="dxa"/>
            <w:tcBorders>
              <w:top w:val="single" w:color="auto" w:sz="6" w:space="0"/>
              <w:left w:val="single" w:color="auto" w:sz="6" w:space="0"/>
              <w:bottom w:val="single" w:color="auto" w:sz="6" w:space="0"/>
              <w:right w:val="single" w:color="auto" w:sz="6" w:space="0"/>
            </w:tcBorders>
            <w:noWrap/>
            <w:vAlign w:val="center"/>
          </w:tcPr>
          <w:p w14:paraId="00914636">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w:t>
            </w:r>
          </w:p>
        </w:tc>
        <w:tc>
          <w:tcPr>
            <w:tcW w:w="1206" w:type="dxa"/>
            <w:tcBorders>
              <w:top w:val="single" w:color="auto" w:sz="6" w:space="0"/>
              <w:left w:val="single" w:color="auto" w:sz="6" w:space="0"/>
              <w:bottom w:val="single" w:color="auto" w:sz="6" w:space="0"/>
              <w:right w:val="single" w:color="auto" w:sz="6" w:space="0"/>
            </w:tcBorders>
            <w:noWrap/>
            <w:vAlign w:val="center"/>
          </w:tcPr>
          <w:p w14:paraId="45A20751">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w:t>
            </w:r>
          </w:p>
        </w:tc>
        <w:tc>
          <w:tcPr>
            <w:tcW w:w="1146" w:type="dxa"/>
            <w:tcBorders>
              <w:top w:val="single" w:color="auto" w:sz="6" w:space="0"/>
              <w:left w:val="single" w:color="auto" w:sz="6" w:space="0"/>
              <w:bottom w:val="single" w:color="auto" w:sz="6" w:space="0"/>
              <w:right w:val="single" w:color="auto" w:sz="6" w:space="0"/>
            </w:tcBorders>
            <w:noWrap/>
            <w:vAlign w:val="center"/>
          </w:tcPr>
          <w:p w14:paraId="53739CAB">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69.8</w:t>
            </w:r>
          </w:p>
        </w:tc>
        <w:tc>
          <w:tcPr>
            <w:tcW w:w="772" w:type="dxa"/>
            <w:tcBorders>
              <w:top w:val="single" w:color="auto" w:sz="6" w:space="0"/>
              <w:left w:val="single" w:color="auto" w:sz="6" w:space="0"/>
              <w:bottom w:val="single" w:color="auto" w:sz="6" w:space="0"/>
              <w:right w:val="single" w:color="auto" w:sz="6" w:space="0"/>
            </w:tcBorders>
            <w:noWrap/>
            <w:vAlign w:val="center"/>
          </w:tcPr>
          <w:p w14:paraId="3E0A79F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7889D8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3BBBE45">
            <w:pPr>
              <w:contextualSpacing/>
              <w:jc w:val="center"/>
              <w:rPr>
                <w:rFonts w:hint="default" w:ascii="Arial" w:hAnsi="Arial" w:eastAsia="宋体" w:cs="Arial"/>
                <w:b w:val="0"/>
                <w:color w:val="000000"/>
                <w:sz w:val="18"/>
                <w:szCs w:val="18"/>
                <w:lang w:val="en-US" w:eastAsia="zh-CN"/>
              </w:rPr>
            </w:pPr>
            <w:r>
              <w:rPr>
                <w:rFonts w:hint="eastAsia" w:ascii="Arial" w:hAnsi="Arial" w:eastAsia="宋体" w:cs="Arial"/>
                <w:b w:val="0"/>
                <w:color w:val="000000"/>
                <w:sz w:val="18"/>
                <w:szCs w:val="18"/>
                <w:lang w:val="en-US" w:eastAsia="zh-CN"/>
              </w:rPr>
              <w:t>53.8</w:t>
            </w:r>
          </w:p>
        </w:tc>
        <w:tc>
          <w:tcPr>
            <w:tcW w:w="858" w:type="dxa"/>
            <w:tcBorders>
              <w:top w:val="single" w:color="auto" w:sz="6" w:space="0"/>
              <w:left w:val="single" w:color="auto" w:sz="6" w:space="0"/>
              <w:bottom w:val="single" w:color="auto" w:sz="6" w:space="0"/>
              <w:right w:val="single" w:color="auto" w:sz="6" w:space="0"/>
            </w:tcBorders>
            <w:noWrap/>
            <w:vAlign w:val="center"/>
          </w:tcPr>
          <w:p w14:paraId="48A6752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143BBC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56C36EC0">
            <w:pPr>
              <w:contextualSpacing/>
              <w:jc w:val="center"/>
              <w:rPr>
                <w:rFonts w:hint="default" w:ascii="Arial" w:hAnsi="Arial" w:eastAsia="宋体" w:cs="Arial"/>
                <w:b w:val="0"/>
                <w:color w:val="000000"/>
                <w:sz w:val="18"/>
                <w:szCs w:val="18"/>
                <w:lang w:val="en-US" w:eastAsia="zh-CN"/>
              </w:rPr>
            </w:pPr>
          </w:p>
        </w:tc>
        <w:tc>
          <w:tcPr>
            <w:tcW w:w="1174" w:type="dxa"/>
            <w:vMerge w:val="restart"/>
            <w:tcBorders>
              <w:top w:val="single" w:color="auto" w:sz="6" w:space="0"/>
              <w:left w:val="single" w:color="auto" w:sz="6" w:space="0"/>
              <w:right w:val="single" w:color="auto" w:sz="6" w:space="0"/>
            </w:tcBorders>
            <w:shd w:val="clear" w:color="auto" w:fill="FFFFFF"/>
            <w:noWrap/>
            <w:vAlign w:val="center"/>
          </w:tcPr>
          <w:p w14:paraId="32C1CAFC">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盘带机</w:t>
            </w:r>
          </w:p>
          <w:p w14:paraId="56808AA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（3台）</w:t>
            </w:r>
          </w:p>
        </w:tc>
        <w:tc>
          <w:tcPr>
            <w:tcW w:w="891" w:type="dxa"/>
            <w:tcBorders>
              <w:top w:val="single" w:color="auto" w:sz="6" w:space="0"/>
              <w:left w:val="single" w:color="auto" w:sz="6" w:space="0"/>
              <w:bottom w:val="single" w:color="auto" w:sz="6" w:space="0"/>
              <w:right w:val="single" w:color="auto" w:sz="6" w:space="0"/>
            </w:tcBorders>
            <w:noWrap/>
            <w:vAlign w:val="center"/>
          </w:tcPr>
          <w:p w14:paraId="6725611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755C081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00C5DFE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47.17</w:t>
            </w:r>
          </w:p>
        </w:tc>
        <w:tc>
          <w:tcPr>
            <w:tcW w:w="874" w:type="dxa"/>
            <w:tcBorders>
              <w:top w:val="single" w:color="auto" w:sz="6" w:space="0"/>
              <w:left w:val="single" w:color="auto" w:sz="6" w:space="0"/>
              <w:bottom w:val="single" w:color="auto" w:sz="6" w:space="0"/>
              <w:right w:val="single" w:color="auto" w:sz="6" w:space="0"/>
            </w:tcBorders>
            <w:noWrap/>
            <w:vAlign w:val="center"/>
          </w:tcPr>
          <w:p w14:paraId="69922EE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96.42</w:t>
            </w:r>
          </w:p>
        </w:tc>
        <w:tc>
          <w:tcPr>
            <w:tcW w:w="447" w:type="dxa"/>
            <w:tcBorders>
              <w:top w:val="single" w:color="auto" w:sz="6" w:space="0"/>
              <w:left w:val="single" w:color="auto" w:sz="6" w:space="0"/>
              <w:bottom w:val="single" w:color="auto" w:sz="6" w:space="0"/>
              <w:right w:val="single" w:color="auto" w:sz="6" w:space="0"/>
            </w:tcBorders>
            <w:noWrap/>
            <w:vAlign w:val="center"/>
          </w:tcPr>
          <w:p w14:paraId="5D4525B4">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4299EDF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20.57</w:t>
            </w:r>
          </w:p>
        </w:tc>
        <w:tc>
          <w:tcPr>
            <w:tcW w:w="1146" w:type="dxa"/>
            <w:tcBorders>
              <w:top w:val="single" w:color="auto" w:sz="6" w:space="0"/>
              <w:left w:val="single" w:color="auto" w:sz="6" w:space="0"/>
              <w:bottom w:val="single" w:color="auto" w:sz="6" w:space="0"/>
              <w:right w:val="single" w:color="auto" w:sz="6" w:space="0"/>
            </w:tcBorders>
            <w:noWrap/>
            <w:vAlign w:val="center"/>
          </w:tcPr>
          <w:p w14:paraId="27A16B8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63.50</w:t>
            </w:r>
          </w:p>
        </w:tc>
        <w:tc>
          <w:tcPr>
            <w:tcW w:w="772" w:type="dxa"/>
            <w:tcBorders>
              <w:top w:val="single" w:color="auto" w:sz="6" w:space="0"/>
              <w:left w:val="single" w:color="auto" w:sz="6" w:space="0"/>
              <w:bottom w:val="single" w:color="auto" w:sz="6" w:space="0"/>
              <w:right w:val="single" w:color="auto" w:sz="6" w:space="0"/>
            </w:tcBorders>
            <w:noWrap/>
            <w:vAlign w:val="center"/>
          </w:tcPr>
          <w:p w14:paraId="6996A8E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4AA5C57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4F031A1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47.5</w:t>
            </w:r>
          </w:p>
        </w:tc>
        <w:tc>
          <w:tcPr>
            <w:tcW w:w="858" w:type="dxa"/>
            <w:tcBorders>
              <w:top w:val="single" w:color="auto" w:sz="6" w:space="0"/>
              <w:left w:val="single" w:color="auto" w:sz="6" w:space="0"/>
              <w:bottom w:val="single" w:color="auto" w:sz="6" w:space="0"/>
              <w:right w:val="single" w:color="auto" w:sz="6" w:space="0"/>
            </w:tcBorders>
            <w:noWrap/>
            <w:vAlign w:val="center"/>
          </w:tcPr>
          <w:p w14:paraId="762AC44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4EF14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3B88A974">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55E69E44">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64DC6BF0">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7D7026B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0911D0BB">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52.25</w:t>
            </w:r>
          </w:p>
        </w:tc>
        <w:tc>
          <w:tcPr>
            <w:tcW w:w="874" w:type="dxa"/>
            <w:tcBorders>
              <w:top w:val="single" w:color="auto" w:sz="6" w:space="0"/>
              <w:left w:val="single" w:color="auto" w:sz="6" w:space="0"/>
              <w:bottom w:val="single" w:color="auto" w:sz="6" w:space="0"/>
              <w:right w:val="single" w:color="auto" w:sz="6" w:space="0"/>
            </w:tcBorders>
            <w:noWrap/>
            <w:vAlign w:val="center"/>
          </w:tcPr>
          <w:p w14:paraId="5961F14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96.42</w:t>
            </w:r>
          </w:p>
        </w:tc>
        <w:tc>
          <w:tcPr>
            <w:tcW w:w="447" w:type="dxa"/>
            <w:tcBorders>
              <w:top w:val="single" w:color="auto" w:sz="6" w:space="0"/>
              <w:left w:val="single" w:color="auto" w:sz="6" w:space="0"/>
              <w:bottom w:val="single" w:color="auto" w:sz="6" w:space="0"/>
              <w:right w:val="single" w:color="auto" w:sz="6" w:space="0"/>
            </w:tcBorders>
            <w:noWrap/>
            <w:vAlign w:val="center"/>
          </w:tcPr>
          <w:p w14:paraId="5D099DC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091269F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12.06</w:t>
            </w:r>
          </w:p>
        </w:tc>
        <w:tc>
          <w:tcPr>
            <w:tcW w:w="1146" w:type="dxa"/>
            <w:tcBorders>
              <w:top w:val="single" w:color="auto" w:sz="6" w:space="0"/>
              <w:left w:val="single" w:color="auto" w:sz="6" w:space="0"/>
              <w:bottom w:val="single" w:color="auto" w:sz="6" w:space="0"/>
              <w:right w:val="single" w:color="auto" w:sz="6" w:space="0"/>
            </w:tcBorders>
            <w:noWrap/>
            <w:vAlign w:val="center"/>
          </w:tcPr>
          <w:p w14:paraId="47FDDD4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63.50</w:t>
            </w:r>
          </w:p>
        </w:tc>
        <w:tc>
          <w:tcPr>
            <w:tcW w:w="772" w:type="dxa"/>
            <w:tcBorders>
              <w:top w:val="single" w:color="auto" w:sz="6" w:space="0"/>
              <w:left w:val="single" w:color="auto" w:sz="6" w:space="0"/>
              <w:bottom w:val="single" w:color="auto" w:sz="6" w:space="0"/>
              <w:right w:val="single" w:color="auto" w:sz="6" w:space="0"/>
            </w:tcBorders>
            <w:noWrap/>
            <w:vAlign w:val="center"/>
          </w:tcPr>
          <w:p w14:paraId="51D5E26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3E28763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5AE01999">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47.5</w:t>
            </w:r>
          </w:p>
        </w:tc>
        <w:tc>
          <w:tcPr>
            <w:tcW w:w="858" w:type="dxa"/>
            <w:tcBorders>
              <w:top w:val="single" w:color="auto" w:sz="6" w:space="0"/>
              <w:left w:val="single" w:color="auto" w:sz="6" w:space="0"/>
              <w:bottom w:val="single" w:color="auto" w:sz="6" w:space="0"/>
              <w:right w:val="single" w:color="auto" w:sz="6" w:space="0"/>
            </w:tcBorders>
            <w:noWrap/>
            <w:vAlign w:val="center"/>
          </w:tcPr>
          <w:p w14:paraId="7039659E">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r w14:paraId="2BDC5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448" w:type="dxa"/>
            <w:vMerge w:val="continue"/>
            <w:tcBorders>
              <w:left w:val="single" w:color="auto" w:sz="6" w:space="0"/>
              <w:right w:val="single" w:color="auto" w:sz="6" w:space="0"/>
            </w:tcBorders>
            <w:shd w:val="clear" w:color="auto" w:fill="auto"/>
            <w:noWrap/>
            <w:vAlign w:val="center"/>
          </w:tcPr>
          <w:p w14:paraId="29AF7394">
            <w:pPr>
              <w:contextualSpacing/>
              <w:jc w:val="center"/>
              <w:rPr>
                <w:rFonts w:hint="default" w:ascii="Arial" w:hAnsi="Arial" w:eastAsia="宋体" w:cs="Arial"/>
                <w:b w:val="0"/>
                <w:color w:val="000000"/>
                <w:sz w:val="18"/>
                <w:szCs w:val="18"/>
                <w:lang w:val="en-US" w:eastAsia="zh-CN"/>
              </w:rPr>
            </w:pPr>
          </w:p>
        </w:tc>
        <w:tc>
          <w:tcPr>
            <w:tcW w:w="1174" w:type="dxa"/>
            <w:vMerge w:val="continue"/>
            <w:tcBorders>
              <w:left w:val="single" w:color="auto" w:sz="6" w:space="0"/>
              <w:right w:val="single" w:color="auto" w:sz="6" w:space="0"/>
            </w:tcBorders>
            <w:shd w:val="clear" w:color="auto" w:fill="FFFFFF"/>
            <w:noWrap/>
            <w:vAlign w:val="center"/>
          </w:tcPr>
          <w:p w14:paraId="4E5351DF">
            <w:pPr>
              <w:contextualSpacing/>
              <w:jc w:val="center"/>
              <w:rPr>
                <w:rFonts w:hint="default" w:ascii="Arial" w:hAnsi="Arial" w:eastAsia="宋体" w:cs="Arial"/>
                <w:b w:val="0"/>
                <w:color w:val="000000"/>
                <w:sz w:val="18"/>
                <w:szCs w:val="18"/>
                <w:lang w:val="en-US" w:eastAsia="zh-CN"/>
              </w:rPr>
            </w:pPr>
          </w:p>
        </w:tc>
        <w:tc>
          <w:tcPr>
            <w:tcW w:w="891" w:type="dxa"/>
            <w:tcBorders>
              <w:top w:val="single" w:color="auto" w:sz="6" w:space="0"/>
              <w:left w:val="single" w:color="auto" w:sz="6" w:space="0"/>
              <w:bottom w:val="single" w:color="auto" w:sz="6" w:space="0"/>
              <w:right w:val="single" w:color="auto" w:sz="6" w:space="0"/>
            </w:tcBorders>
            <w:noWrap/>
            <w:vAlign w:val="center"/>
          </w:tcPr>
          <w:p w14:paraId="2732EF9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70/1</w:t>
            </w:r>
          </w:p>
        </w:tc>
        <w:tc>
          <w:tcPr>
            <w:tcW w:w="1701" w:type="dxa"/>
            <w:gridSpan w:val="2"/>
            <w:tcBorders>
              <w:top w:val="single" w:color="auto" w:sz="6" w:space="0"/>
              <w:left w:val="single" w:color="auto" w:sz="6" w:space="0"/>
              <w:bottom w:val="single" w:color="auto" w:sz="6" w:space="0"/>
              <w:right w:val="single" w:color="auto" w:sz="6" w:space="0"/>
            </w:tcBorders>
            <w:noWrap/>
            <w:vAlign w:val="center"/>
          </w:tcPr>
          <w:p w14:paraId="0ED010F5">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减震垫、室内隔声</w:t>
            </w:r>
          </w:p>
        </w:tc>
        <w:tc>
          <w:tcPr>
            <w:tcW w:w="815" w:type="dxa"/>
            <w:gridSpan w:val="2"/>
            <w:tcBorders>
              <w:top w:val="single" w:color="auto" w:sz="6" w:space="0"/>
              <w:left w:val="single" w:color="auto" w:sz="6" w:space="0"/>
              <w:bottom w:val="single" w:color="auto" w:sz="6" w:space="0"/>
              <w:right w:val="single" w:color="auto" w:sz="6" w:space="0"/>
            </w:tcBorders>
            <w:noWrap/>
            <w:vAlign w:val="center"/>
          </w:tcPr>
          <w:p w14:paraId="58BA321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56.77</w:t>
            </w:r>
          </w:p>
        </w:tc>
        <w:tc>
          <w:tcPr>
            <w:tcW w:w="874" w:type="dxa"/>
            <w:tcBorders>
              <w:top w:val="single" w:color="auto" w:sz="6" w:space="0"/>
              <w:left w:val="single" w:color="auto" w:sz="6" w:space="0"/>
              <w:bottom w:val="single" w:color="auto" w:sz="6" w:space="0"/>
              <w:right w:val="single" w:color="auto" w:sz="6" w:space="0"/>
            </w:tcBorders>
            <w:noWrap/>
            <w:vAlign w:val="center"/>
          </w:tcPr>
          <w:p w14:paraId="6012E188">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96.42</w:t>
            </w:r>
          </w:p>
        </w:tc>
        <w:tc>
          <w:tcPr>
            <w:tcW w:w="447" w:type="dxa"/>
            <w:tcBorders>
              <w:top w:val="single" w:color="auto" w:sz="6" w:space="0"/>
              <w:left w:val="single" w:color="auto" w:sz="6" w:space="0"/>
              <w:bottom w:val="single" w:color="auto" w:sz="6" w:space="0"/>
              <w:right w:val="single" w:color="auto" w:sz="6" w:space="0"/>
            </w:tcBorders>
            <w:noWrap/>
            <w:vAlign w:val="center"/>
          </w:tcPr>
          <w:p w14:paraId="1CAA93C3">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c>
          <w:tcPr>
            <w:tcW w:w="1206" w:type="dxa"/>
            <w:tcBorders>
              <w:top w:val="single" w:color="auto" w:sz="6" w:space="0"/>
              <w:left w:val="single" w:color="auto" w:sz="6" w:space="0"/>
              <w:bottom w:val="single" w:color="auto" w:sz="6" w:space="0"/>
              <w:right w:val="single" w:color="auto" w:sz="6" w:space="0"/>
            </w:tcBorders>
            <w:noWrap/>
            <w:vAlign w:val="center"/>
          </w:tcPr>
          <w:p w14:paraId="5DCFFF82">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7.55</w:t>
            </w:r>
          </w:p>
        </w:tc>
        <w:tc>
          <w:tcPr>
            <w:tcW w:w="1146" w:type="dxa"/>
            <w:tcBorders>
              <w:top w:val="single" w:color="auto" w:sz="6" w:space="0"/>
              <w:left w:val="single" w:color="auto" w:sz="6" w:space="0"/>
              <w:bottom w:val="single" w:color="auto" w:sz="6" w:space="0"/>
              <w:right w:val="single" w:color="auto" w:sz="6" w:space="0"/>
            </w:tcBorders>
            <w:noWrap/>
            <w:vAlign w:val="center"/>
          </w:tcPr>
          <w:p w14:paraId="23275D4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63.52</w:t>
            </w:r>
          </w:p>
        </w:tc>
        <w:tc>
          <w:tcPr>
            <w:tcW w:w="772" w:type="dxa"/>
            <w:tcBorders>
              <w:top w:val="single" w:color="auto" w:sz="6" w:space="0"/>
              <w:left w:val="single" w:color="auto" w:sz="6" w:space="0"/>
              <w:bottom w:val="single" w:color="auto" w:sz="6" w:space="0"/>
              <w:right w:val="single" w:color="auto" w:sz="6" w:space="0"/>
            </w:tcBorders>
            <w:noWrap/>
            <w:vAlign w:val="center"/>
          </w:tcPr>
          <w:p w14:paraId="6A4B2E26">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i w:val="0"/>
                <w:iCs w:val="0"/>
                <w:color w:val="000000"/>
                <w:kern w:val="0"/>
                <w:sz w:val="18"/>
                <w:szCs w:val="18"/>
                <w:u w:val="none"/>
                <w:lang w:val="en-US" w:eastAsia="zh-CN" w:bidi="ar"/>
              </w:rPr>
              <w:t>昼夜</w:t>
            </w:r>
          </w:p>
        </w:tc>
        <w:tc>
          <w:tcPr>
            <w:tcW w:w="1751" w:type="dxa"/>
            <w:tcBorders>
              <w:top w:val="single" w:color="auto" w:sz="6" w:space="0"/>
              <w:left w:val="single" w:color="auto" w:sz="6" w:space="0"/>
              <w:bottom w:val="single" w:color="auto" w:sz="6" w:space="0"/>
              <w:right w:val="single" w:color="auto" w:sz="6" w:space="0"/>
            </w:tcBorders>
            <w:noWrap/>
            <w:vAlign w:val="center"/>
          </w:tcPr>
          <w:p w14:paraId="563BC58D">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16</w:t>
            </w:r>
          </w:p>
        </w:tc>
        <w:tc>
          <w:tcPr>
            <w:tcW w:w="808" w:type="dxa"/>
            <w:tcBorders>
              <w:top w:val="single" w:color="auto" w:sz="6" w:space="0"/>
              <w:left w:val="single" w:color="auto" w:sz="6" w:space="0"/>
              <w:bottom w:val="single" w:color="auto" w:sz="6" w:space="0"/>
              <w:right w:val="single" w:color="auto" w:sz="6" w:space="0"/>
            </w:tcBorders>
            <w:noWrap/>
            <w:vAlign w:val="center"/>
          </w:tcPr>
          <w:p w14:paraId="1DA04D21">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47.52</w:t>
            </w:r>
          </w:p>
        </w:tc>
        <w:tc>
          <w:tcPr>
            <w:tcW w:w="858" w:type="dxa"/>
            <w:tcBorders>
              <w:top w:val="single" w:color="auto" w:sz="6" w:space="0"/>
              <w:left w:val="single" w:color="auto" w:sz="6" w:space="0"/>
              <w:bottom w:val="single" w:color="auto" w:sz="6" w:space="0"/>
              <w:right w:val="single" w:color="auto" w:sz="6" w:space="0"/>
            </w:tcBorders>
            <w:noWrap/>
            <w:vAlign w:val="center"/>
          </w:tcPr>
          <w:p w14:paraId="06436277">
            <w:pPr>
              <w:contextualSpacing/>
              <w:jc w:val="center"/>
              <w:rPr>
                <w:rFonts w:hint="default" w:ascii="Arial" w:hAnsi="Arial" w:eastAsia="宋体" w:cs="Arial"/>
                <w:b w:val="0"/>
                <w:color w:val="000000"/>
                <w:sz w:val="18"/>
                <w:szCs w:val="18"/>
                <w:lang w:val="en-US" w:eastAsia="zh-CN"/>
              </w:rPr>
            </w:pPr>
            <w:r>
              <w:rPr>
                <w:rFonts w:hint="default" w:ascii="Arial" w:hAnsi="Arial" w:eastAsia="宋体" w:cs="Arial"/>
                <w:b w:val="0"/>
                <w:color w:val="000000"/>
                <w:sz w:val="18"/>
                <w:szCs w:val="18"/>
                <w:lang w:val="en-US" w:eastAsia="zh-CN"/>
              </w:rPr>
              <w:t>1</w:t>
            </w:r>
          </w:p>
        </w:tc>
      </w:tr>
    </w:tbl>
    <w:p w14:paraId="4D6B4F1C">
      <w:pPr>
        <w:pStyle w:val="56"/>
        <w:ind w:left="0" w:leftChars="0" w:firstLine="0" w:firstLineChars="0"/>
        <w:rPr>
          <w:rFonts w:hint="default" w:ascii="Arial" w:hAnsi="Arial" w:eastAsia="宋体" w:cs="Arial"/>
          <w:color w:val="000000"/>
        </w:rPr>
        <w:sectPr>
          <w:headerReference r:id="rId31" w:type="default"/>
          <w:pgSz w:w="16838" w:h="11906" w:orient="landscape"/>
          <w:pgMar w:top="1287" w:right="1440" w:bottom="2381" w:left="1440"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1CCFB3B3">
      <w:pPr>
        <w:pStyle w:val="85"/>
        <w:keepNext w:val="0"/>
        <w:keepLines w:val="0"/>
        <w:pageBreakBefore w:val="0"/>
        <w:widowControl w:val="0"/>
        <w:kinsoku/>
        <w:wordWrap/>
        <w:overflowPunct/>
        <w:topLinePunct w:val="0"/>
        <w:autoSpaceDE/>
        <w:autoSpaceDN/>
        <w:bidi w:val="0"/>
        <w:adjustRightInd/>
        <w:snapToGrid/>
        <w:ind w:left="303" w:leftChars="50"/>
        <w:textAlignment w:val="auto"/>
        <w:rPr>
          <w:rFonts w:hint="default" w:ascii="Arial" w:hAnsi="Arial" w:eastAsia="宋体" w:cs="Arial"/>
          <w:color w:val="000000"/>
        </w:rPr>
      </w:pPr>
      <w:r>
        <w:rPr>
          <w:rFonts w:hint="default" w:ascii="Arial" w:hAnsi="Arial" w:eastAsia="宋体" w:cs="Arial"/>
          <w:color w:val="000000"/>
        </w:rPr>
        <w:t>噪声环境影响分析</w:t>
      </w:r>
    </w:p>
    <w:p w14:paraId="4F56A3B7">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sz w:val="24"/>
        </w:rPr>
      </w:pPr>
      <w:r>
        <w:rPr>
          <w:rFonts w:hint="default" w:ascii="Arial" w:hAnsi="Arial" w:eastAsia="宋体" w:cs="Arial"/>
          <w:bCs/>
          <w:color w:val="000000"/>
          <w:sz w:val="24"/>
        </w:rPr>
        <w:t>本次评价采用《环境影响评价技术导则声环境》（HJ 2.4—2021）中的工业噪声预测计算模式，预测内容主要为厂界噪声预测值、分析厂界噪声达标情况</w:t>
      </w:r>
      <w:r>
        <w:rPr>
          <w:rFonts w:hint="eastAsia" w:ascii="Arial" w:hAnsi="Arial" w:eastAsia="宋体" w:cs="Arial"/>
          <w:bCs/>
          <w:color w:val="000000"/>
          <w:sz w:val="24"/>
          <w:lang w:eastAsia="zh-CN"/>
        </w:rPr>
        <w:t>，本项目租赁</w:t>
      </w:r>
      <w:r>
        <w:rPr>
          <w:rFonts w:hint="default" w:ascii="Arial" w:hAnsi="Arial" w:eastAsia="宋体" w:cs="Arial"/>
          <w:sz w:val="24"/>
          <w:szCs w:val="24"/>
        </w:rPr>
        <w:t>平湖市曹桥街道</w:t>
      </w:r>
      <w:r>
        <w:rPr>
          <w:rFonts w:hint="eastAsia" w:ascii="Arial" w:hAnsi="Arial" w:eastAsia="宋体" w:cs="Arial"/>
          <w:sz w:val="24"/>
          <w:szCs w:val="24"/>
          <w:lang w:val="en-US" w:eastAsia="zh-CN"/>
        </w:rPr>
        <w:t>嘉兴市海诺科贸有限公司1</w:t>
      </w:r>
      <w:r>
        <w:rPr>
          <w:rFonts w:hint="eastAsia" w:ascii="Arial" w:hAnsi="Arial" w:eastAsia="宋体" w:cs="Arial"/>
          <w:bCs/>
          <w:color w:val="000000"/>
          <w:sz w:val="24"/>
          <w:lang w:eastAsia="zh-CN"/>
        </w:rPr>
        <w:t>栋厂房，根据《工业企业厂界环境噪声排放标准》（GB12348-2008）中第3.4条：由法律文书（如土地使用证、房产证、租赁合同等）中确定的业主所拥有使用权（或所有权）的场所或建筑物边界。因此本项目厂界为租赁的厂房整体建筑物边界</w:t>
      </w:r>
      <w:r>
        <w:rPr>
          <w:rFonts w:hint="default" w:ascii="Arial" w:hAnsi="Arial" w:eastAsia="宋体" w:cs="Arial"/>
          <w:bCs/>
          <w:color w:val="000000"/>
          <w:sz w:val="24"/>
        </w:rPr>
        <w:t>。</w:t>
      </w:r>
    </w:p>
    <w:p w14:paraId="7173100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sz w:val="24"/>
        </w:rPr>
      </w:pPr>
      <w:r>
        <w:rPr>
          <w:rFonts w:hint="default" w:ascii="Arial" w:hAnsi="Arial" w:eastAsia="宋体" w:cs="Arial"/>
          <w:bCs/>
          <w:color w:val="000000"/>
          <w:sz w:val="24"/>
        </w:rPr>
        <w:t>（1）室外声源</w:t>
      </w:r>
    </w:p>
    <w:p w14:paraId="13743C9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sz w:val="24"/>
        </w:rPr>
      </w:pPr>
      <w:r>
        <w:rPr>
          <w:rFonts w:hint="default" w:ascii="Arial" w:hAnsi="Arial" w:eastAsia="宋体" w:cs="Arial"/>
          <w:bCs/>
          <w:color w:val="000000"/>
          <w:sz w:val="24"/>
        </w:rPr>
        <w:t>已知声源的倍频带声功率级（从63Hz到8KHz标称频带中心频率的8个倍频带），预测点位置的倍频带声压级可按下式计算：</w:t>
      </w:r>
    </w:p>
    <w:p w14:paraId="71ECE49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12"/>
          <w:sz w:val="24"/>
        </w:rPr>
        <w:object>
          <v:shape id="_x0000_i1027" o:spt="75" type="#_x0000_t75" style="height:15pt;width:98pt;" o:ole="t" filled="f" o:preferrelative="t" stroked="f" coordsize="21600,21600">
            <v:path/>
            <v:fill on="f" focussize="0,0"/>
            <v:stroke on="f"/>
            <v:imagedata r:id="rId48" o:title=""/>
            <o:lock v:ext="edit" aspectratio="t"/>
            <w10:wrap type="none"/>
            <w10:anchorlock/>
          </v:shape>
          <o:OLEObject Type="Embed" ProgID="Equation.3" ShapeID="_x0000_i1027" DrawAspect="Content" ObjectID="_1468075727" r:id="rId47">
            <o:LockedField>false</o:LockedField>
          </o:OLEObject>
        </w:object>
      </w:r>
    </w:p>
    <w:p w14:paraId="164C0CBA">
      <w:pPr>
        <w:keepNext w:val="0"/>
        <w:keepLines w:val="0"/>
        <w:pageBreakBefore w:val="0"/>
        <w:widowControl w:val="0"/>
        <w:kinsoku/>
        <w:wordWrap/>
        <w:overflowPunct/>
        <w:topLinePunct w:val="0"/>
        <w:autoSpaceDE/>
        <w:autoSpaceDN/>
        <w:bidi w:val="0"/>
        <w:adjustRightInd/>
        <w:snapToGrid/>
        <w:spacing w:line="360" w:lineRule="auto"/>
        <w:ind w:left="105" w:leftChars="50" w:firstLine="1920" w:firstLineChars="800"/>
        <w:textAlignment w:val="auto"/>
        <w:rPr>
          <w:rFonts w:hint="default" w:ascii="Arial" w:hAnsi="Arial" w:eastAsia="宋体" w:cs="Arial"/>
          <w:color w:val="000000"/>
          <w:sz w:val="24"/>
        </w:rPr>
      </w:pPr>
      <w:r>
        <w:rPr>
          <w:rFonts w:hint="default" w:ascii="Arial" w:hAnsi="Arial" w:eastAsia="宋体" w:cs="Arial"/>
          <w:color w:val="000000"/>
          <w:position w:val="-14"/>
          <w:sz w:val="24"/>
        </w:rPr>
        <w:object>
          <v:shape id="_x0000_i1028" o:spt="75" type="#_x0000_t75" style="height:15pt;width:166.5pt;" o:ole="t" filled="f" o:preferrelative="t" stroked="f" coordsize="21600,21600">
            <v:path/>
            <v:fill on="f" focussize="0,0"/>
            <v:stroke on="f"/>
            <v:imagedata r:id="rId50" o:title=""/>
            <o:lock v:ext="edit" aspectratio="t"/>
            <w10:wrap type="none"/>
            <w10:anchorlock/>
          </v:shape>
          <o:OLEObject Type="Embed" ProgID="Equation.3" ShapeID="_x0000_i1028" DrawAspect="Content" ObjectID="_1468075728" r:id="rId49">
            <o:LockedField>false</o:LockedField>
          </o:OLEObject>
        </w:object>
      </w:r>
    </w:p>
    <w:p w14:paraId="3166B65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L</w:t>
      </w:r>
      <w:r>
        <w:rPr>
          <w:rFonts w:hint="default" w:ascii="Arial" w:hAnsi="Arial" w:eastAsia="宋体" w:cs="Arial"/>
          <w:i/>
          <w:color w:val="000000"/>
          <w:sz w:val="24"/>
          <w:vertAlign w:val="subscript"/>
        </w:rPr>
        <w:t>P</w:t>
      </w:r>
      <w:r>
        <w:rPr>
          <w:rFonts w:hint="default" w:ascii="Arial" w:hAnsi="Arial" w:eastAsia="宋体" w:cs="Arial"/>
          <w:i/>
          <w:color w:val="000000"/>
          <w:sz w:val="24"/>
        </w:rPr>
        <w:t>(r)</w:t>
      </w:r>
      <w:r>
        <w:rPr>
          <w:rFonts w:hint="default" w:ascii="Arial" w:hAnsi="Arial" w:eastAsia="宋体" w:cs="Arial"/>
          <w:color w:val="000000"/>
          <w:sz w:val="24"/>
        </w:rPr>
        <w:t xml:space="preserve"> ——预测点的倍频带声压级，dB；</w:t>
      </w:r>
    </w:p>
    <w:p w14:paraId="1DF1A7CD">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L</w:t>
      </w:r>
      <w:r>
        <w:rPr>
          <w:rFonts w:hint="default" w:ascii="Arial" w:hAnsi="Arial" w:eastAsia="宋体" w:cs="Arial"/>
          <w:i/>
          <w:color w:val="000000"/>
          <w:sz w:val="24"/>
          <w:vertAlign w:val="subscript"/>
        </w:rPr>
        <w:t>w</w:t>
      </w:r>
      <w:r>
        <w:rPr>
          <w:rFonts w:hint="default" w:ascii="Arial" w:hAnsi="Arial" w:eastAsia="宋体" w:cs="Arial"/>
          <w:color w:val="000000"/>
          <w:sz w:val="24"/>
        </w:rPr>
        <w:t>——倍频带声功率级，dB；</w:t>
      </w:r>
    </w:p>
    <w:p w14:paraId="016A93CF">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Dc</w:t>
      </w:r>
      <w:r>
        <w:rPr>
          <w:rFonts w:hint="default" w:ascii="Arial" w:hAnsi="Arial" w:eastAsia="宋体" w:cs="Arial"/>
          <w:color w:val="000000"/>
          <w:sz w:val="24"/>
        </w:rPr>
        <w:t>——指向性校正，dB；</w:t>
      </w:r>
    </w:p>
    <w:p w14:paraId="12F1F243">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A</w:t>
      </w:r>
      <w:r>
        <w:rPr>
          <w:rFonts w:hint="default" w:ascii="Arial" w:hAnsi="Arial" w:eastAsia="宋体" w:cs="Arial"/>
          <w:color w:val="000000"/>
          <w:sz w:val="24"/>
        </w:rPr>
        <w:t>——倍频带衰减，dB；</w:t>
      </w:r>
    </w:p>
    <w:p w14:paraId="70ADEC15">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A</w:t>
      </w:r>
      <w:r>
        <w:rPr>
          <w:rFonts w:hint="default" w:ascii="Arial" w:hAnsi="Arial" w:eastAsia="宋体" w:cs="Arial"/>
          <w:i/>
          <w:color w:val="000000"/>
          <w:sz w:val="24"/>
          <w:vertAlign w:val="subscript"/>
        </w:rPr>
        <w:t>div</w:t>
      </w:r>
      <w:r>
        <w:rPr>
          <w:rFonts w:hint="default" w:ascii="Arial" w:hAnsi="Arial" w:eastAsia="宋体" w:cs="Arial"/>
          <w:color w:val="000000"/>
          <w:sz w:val="24"/>
        </w:rPr>
        <w:t>——几何发散引起的倍频带衰减，dB；</w:t>
      </w:r>
    </w:p>
    <w:p w14:paraId="3C423904">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A</w:t>
      </w:r>
      <w:r>
        <w:rPr>
          <w:rFonts w:hint="default" w:ascii="Arial" w:hAnsi="Arial" w:eastAsia="宋体" w:cs="Arial"/>
          <w:i/>
          <w:color w:val="000000"/>
          <w:sz w:val="24"/>
          <w:vertAlign w:val="subscript"/>
        </w:rPr>
        <w:t>atm</w:t>
      </w:r>
      <w:r>
        <w:rPr>
          <w:rFonts w:hint="default" w:ascii="Arial" w:hAnsi="Arial" w:eastAsia="宋体" w:cs="Arial"/>
          <w:color w:val="000000"/>
          <w:sz w:val="24"/>
        </w:rPr>
        <w:t>——大气吸收引起的倍频带衰减，dB；</w:t>
      </w:r>
    </w:p>
    <w:p w14:paraId="0CEF87B0">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A</w:t>
      </w:r>
      <w:r>
        <w:rPr>
          <w:rFonts w:hint="default" w:ascii="Arial" w:hAnsi="Arial" w:eastAsia="宋体" w:cs="Arial"/>
          <w:i/>
          <w:color w:val="000000"/>
          <w:sz w:val="24"/>
          <w:vertAlign w:val="subscript"/>
        </w:rPr>
        <w:t>gr</w:t>
      </w:r>
      <w:r>
        <w:rPr>
          <w:rFonts w:hint="default" w:ascii="Arial" w:hAnsi="Arial" w:eastAsia="宋体" w:cs="Arial"/>
          <w:color w:val="000000"/>
          <w:sz w:val="24"/>
        </w:rPr>
        <w:t>——地面效应引起的倍频带衰减，dB；</w:t>
      </w:r>
    </w:p>
    <w:p w14:paraId="5BFE6FFE">
      <w:pPr>
        <w:keepNext w:val="0"/>
        <w:keepLines w:val="0"/>
        <w:pageBreakBefore w:val="0"/>
        <w:widowControl w:val="0"/>
        <w:kinsoku/>
        <w:wordWrap/>
        <w:overflowPunct/>
        <w:topLinePunct w:val="0"/>
        <w:autoSpaceDE/>
        <w:autoSpaceDN/>
        <w:bidi w:val="0"/>
        <w:adjustRightInd/>
        <w:snapToGrid/>
        <w:spacing w:line="360" w:lineRule="auto"/>
        <w:ind w:left="105" w:leftChars="50" w:firstLine="1080" w:firstLineChars="450"/>
        <w:textAlignment w:val="auto"/>
        <w:rPr>
          <w:rFonts w:hint="default" w:ascii="Arial" w:hAnsi="Arial" w:eastAsia="宋体" w:cs="Arial"/>
          <w:color w:val="000000"/>
          <w:sz w:val="24"/>
        </w:rPr>
      </w:pPr>
      <w:r>
        <w:rPr>
          <w:rFonts w:hint="default" w:ascii="Arial" w:hAnsi="Arial" w:eastAsia="宋体" w:cs="Arial"/>
          <w:i/>
          <w:color w:val="000000"/>
          <w:sz w:val="24"/>
        </w:rPr>
        <w:t>A</w:t>
      </w:r>
      <w:r>
        <w:rPr>
          <w:rFonts w:hint="default" w:ascii="Arial" w:hAnsi="Arial" w:eastAsia="宋体" w:cs="Arial"/>
          <w:i/>
          <w:color w:val="000000"/>
          <w:sz w:val="24"/>
          <w:vertAlign w:val="subscript"/>
        </w:rPr>
        <w:t>bar</w:t>
      </w:r>
      <w:r>
        <w:rPr>
          <w:rFonts w:hint="default" w:ascii="Arial" w:hAnsi="Arial" w:eastAsia="宋体" w:cs="Arial"/>
          <w:color w:val="000000"/>
          <w:sz w:val="24"/>
        </w:rPr>
        <w:t>——声屏障引起的倍频带衰减，dB；</w:t>
      </w:r>
    </w:p>
    <w:p w14:paraId="2D5CD8F9">
      <w:pPr>
        <w:keepNext w:val="0"/>
        <w:keepLines w:val="0"/>
        <w:pageBreakBefore w:val="0"/>
        <w:widowControl w:val="0"/>
        <w:kinsoku/>
        <w:wordWrap/>
        <w:overflowPunct/>
        <w:topLinePunct w:val="0"/>
        <w:autoSpaceDE/>
        <w:autoSpaceDN/>
        <w:bidi w:val="0"/>
        <w:adjustRightInd/>
        <w:snapToGrid/>
        <w:spacing w:line="360" w:lineRule="auto"/>
        <w:ind w:left="105" w:leftChars="50" w:firstLine="1080" w:firstLineChars="450"/>
        <w:textAlignment w:val="auto"/>
        <w:rPr>
          <w:rFonts w:hint="default" w:ascii="Arial" w:hAnsi="Arial" w:eastAsia="宋体" w:cs="Arial"/>
          <w:color w:val="000000"/>
          <w:sz w:val="24"/>
        </w:rPr>
      </w:pPr>
      <w:r>
        <w:rPr>
          <w:rFonts w:hint="default" w:ascii="Arial" w:hAnsi="Arial" w:eastAsia="宋体" w:cs="Arial"/>
          <w:i/>
          <w:color w:val="000000"/>
          <w:sz w:val="24"/>
        </w:rPr>
        <w:t>A</w:t>
      </w:r>
      <w:r>
        <w:rPr>
          <w:rFonts w:hint="default" w:ascii="Arial" w:hAnsi="Arial" w:eastAsia="宋体" w:cs="Arial"/>
          <w:i/>
          <w:color w:val="000000"/>
          <w:sz w:val="24"/>
          <w:vertAlign w:val="subscript"/>
        </w:rPr>
        <w:t>misc</w:t>
      </w:r>
      <w:r>
        <w:rPr>
          <w:rFonts w:hint="default" w:ascii="Arial" w:hAnsi="Arial" w:eastAsia="宋体" w:cs="Arial"/>
          <w:color w:val="000000"/>
          <w:sz w:val="24"/>
        </w:rPr>
        <w:t>——其他多方面效应引起的倍频带衰减，dB</w:t>
      </w:r>
    </w:p>
    <w:p w14:paraId="4C3F333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1）几何发散衰减</w:t>
      </w:r>
    </w:p>
    <w:p w14:paraId="440A209A">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无指向性点声源的几何发散衰减：</w:t>
      </w:r>
    </w:p>
    <w:p w14:paraId="2CAB4CED">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12"/>
          <w:sz w:val="24"/>
        </w:rPr>
        <w:object>
          <v:shape id="_x0000_i1029" o:spt="75" type="#_x0000_t75" style="height:15pt;width:87pt;" o:ole="t" filled="f" o:preferrelative="t" stroked="f" coordsize="21600,21600">
            <v:path/>
            <v:fill on="f" focussize="0,0"/>
            <v:stroke on="f"/>
            <v:imagedata r:id="rId52" o:title=""/>
            <o:lock v:ext="edit" aspectratio="t"/>
            <w10:wrap type="none"/>
            <w10:anchorlock/>
          </v:shape>
          <o:OLEObject Type="Embed" ProgID="Equation.3" ShapeID="_x0000_i1029" DrawAspect="Content" ObjectID="_1468075729" r:id="rId51">
            <o:LockedField>false</o:LockedField>
          </o:OLEObject>
        </w:object>
      </w:r>
    </w:p>
    <w:p w14:paraId="56DA956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r</w:t>
      </w:r>
      <w:r>
        <w:rPr>
          <w:rFonts w:hint="default" w:ascii="Arial" w:hAnsi="Arial" w:eastAsia="宋体" w:cs="Arial"/>
          <w:color w:val="000000"/>
          <w:sz w:val="24"/>
        </w:rPr>
        <w:t>——预测点与点声源之间的距离，m；</w:t>
      </w:r>
    </w:p>
    <w:p w14:paraId="3B69DD4C">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r</w:t>
      </w:r>
      <w:r>
        <w:rPr>
          <w:rFonts w:hint="default" w:ascii="Arial" w:hAnsi="Arial" w:eastAsia="宋体" w:cs="Arial"/>
          <w:i/>
          <w:color w:val="000000"/>
          <w:sz w:val="24"/>
          <w:vertAlign w:val="subscript"/>
        </w:rPr>
        <w:t>0</w:t>
      </w:r>
      <w:r>
        <w:rPr>
          <w:rFonts w:hint="default" w:ascii="Arial" w:hAnsi="Arial" w:eastAsia="宋体" w:cs="Arial"/>
          <w:color w:val="000000"/>
          <w:sz w:val="24"/>
        </w:rPr>
        <w:t>——参考声处与点声源之间的距离，m。</w:t>
      </w:r>
    </w:p>
    <w:p w14:paraId="676E3920">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2）空气吸收引起的衰减</w:t>
      </w:r>
    </w:p>
    <w:p w14:paraId="40316FFD">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position w:val="-24"/>
          <w:sz w:val="24"/>
        </w:rPr>
      </w:pPr>
      <w:r>
        <w:rPr>
          <w:rFonts w:hint="default" w:ascii="Arial" w:hAnsi="Arial" w:eastAsia="宋体" w:cs="Arial"/>
          <w:color w:val="000000"/>
          <w:position w:val="-30"/>
          <w:sz w:val="24"/>
        </w:rPr>
        <w:object>
          <v:shape id="_x0000_i1030" o:spt="75" type="#_x0000_t75" style="height:35.2pt;width:145.05pt;" o:ole="t" fillcolor="#6D6D6D" filled="t" o:preferrelative="t" stroked="f" coordsize="21600,21600">
            <v:path/>
            <v:fill on="t" color2="#FFFFFF" focussize="0,0"/>
            <v:stroke on="f"/>
            <v:imagedata r:id="rId54" o:title=""/>
            <o:lock v:ext="edit" aspectratio="t"/>
            <w10:wrap type="none"/>
            <w10:anchorlock/>
          </v:shape>
          <o:OLEObject Type="Embed" ProgID="Equation.3" ShapeID="_x0000_i1030" DrawAspect="Content" ObjectID="_1468075730" r:id="rId53">
            <o:LockedField>false</o:LockedField>
          </o:OLEObject>
        </w:object>
      </w:r>
    </w:p>
    <w:p w14:paraId="155DB694">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a</w:t>
      </w:r>
      <w:r>
        <w:rPr>
          <w:rFonts w:hint="default" w:ascii="Arial" w:hAnsi="Arial" w:eastAsia="宋体" w:cs="Arial"/>
          <w:color w:val="000000"/>
          <w:sz w:val="24"/>
        </w:rPr>
        <w:t>——为每100m空气吸收系数，dB。</w:t>
      </w:r>
    </w:p>
    <w:p w14:paraId="716E383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3）地面效应衰减</w:t>
      </w:r>
    </w:p>
    <w:p w14:paraId="46CB9600">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28"/>
          <w:sz w:val="24"/>
        </w:rPr>
        <w:object>
          <v:shape id="_x0000_i1031" o:spt="75" type="#_x0000_t75" style="height:30pt;width:136.5pt;" o:ole="t" filled="f" o:preferrelative="t" stroked="f" coordsize="21600,21600">
            <v:path/>
            <v:fill on="f" focussize="0,0"/>
            <v:stroke on="f"/>
            <v:imagedata r:id="rId56" o:title=""/>
            <o:lock v:ext="edit" aspectratio="t"/>
            <w10:wrap type="none"/>
            <w10:anchorlock/>
          </v:shape>
          <o:OLEObject Type="Embed" ProgID="Equation.3" ShapeID="_x0000_i1031" DrawAspect="Content" ObjectID="_1468075731" r:id="rId55">
            <o:LockedField>false</o:LockedField>
          </o:OLEObject>
        </w:object>
      </w:r>
    </w:p>
    <w:p w14:paraId="3F29945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h</w:t>
      </w:r>
      <w:r>
        <w:rPr>
          <w:rFonts w:hint="default" w:ascii="Arial" w:hAnsi="Arial" w:eastAsia="宋体" w:cs="Arial"/>
          <w:i/>
          <w:color w:val="000000"/>
          <w:sz w:val="24"/>
          <w:vertAlign w:val="subscript"/>
        </w:rPr>
        <w:t>m</w:t>
      </w:r>
      <w:r>
        <w:rPr>
          <w:rFonts w:hint="default" w:ascii="Arial" w:hAnsi="Arial" w:eastAsia="宋体" w:cs="Arial"/>
          <w:color w:val="000000"/>
          <w:sz w:val="24"/>
        </w:rPr>
        <w:t>——传播路径的平均离地高度，m。</w:t>
      </w:r>
    </w:p>
    <w:p w14:paraId="4249973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4）声屏障衰减</w:t>
      </w:r>
    </w:p>
    <w:p w14:paraId="4319A7BC">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有限长声屏障引起的衰减：</w:t>
      </w:r>
    </w:p>
    <w:p w14:paraId="1D45CC5C">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32"/>
          <w:sz w:val="24"/>
        </w:rPr>
        <w:object>
          <v:shape id="_x0000_i1032" o:spt="75" type="#_x0000_t75" style="height:46pt;width:231pt;" o:ole="t" filled="f" o:preferrelative="t" stroked="f" coordsize="21600,21600">
            <v:path/>
            <v:fill on="f" focussize="0,0"/>
            <v:stroke on="f"/>
            <v:imagedata r:id="rId58" o:title=""/>
            <o:lock v:ext="edit" aspectratio="t"/>
            <w10:wrap type="none"/>
            <w10:anchorlock/>
          </v:shape>
          <o:OLEObject Type="Embed" ProgID="Equation.3" ShapeID="_x0000_i1032" DrawAspect="Content" ObjectID="_1468075732" r:id="rId57">
            <o:LockedField>false</o:LockedField>
          </o:OLEObject>
        </w:object>
      </w:r>
    </w:p>
    <w:p w14:paraId="5A4ACA9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无限长声屏障引起的衰减：</w:t>
      </w:r>
    </w:p>
    <w:p w14:paraId="48D719E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32"/>
          <w:sz w:val="24"/>
        </w:rPr>
        <w:object>
          <v:shape id="_x0000_i1033" o:spt="75" type="#_x0000_t75" style="height:46pt;width:121.5pt;" o:ole="t" filled="f" o:preferrelative="t" stroked="f" coordsize="21600,21600">
            <v:path/>
            <v:fill on="f" focussize="0,0"/>
            <v:stroke on="f"/>
            <v:imagedata r:id="rId60" o:title=""/>
            <o:lock v:ext="edit" aspectratio="t"/>
            <w10:wrap type="none"/>
            <w10:anchorlock/>
          </v:shape>
          <o:OLEObject Type="Embed" ProgID="Equation.3" ShapeID="_x0000_i1033" DrawAspect="Content" ObjectID="_1468075733" r:id="rId59">
            <o:LockedField>false</o:LockedField>
          </o:OLEObject>
        </w:object>
      </w:r>
    </w:p>
    <w:p w14:paraId="582C82DC">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已知靠近声源处某点的倍频带声压级时，相同方向预测点位置的倍频带声压级可按下式计算：</w:t>
      </w:r>
    </w:p>
    <w:p w14:paraId="340FE4A5">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12"/>
          <w:sz w:val="24"/>
        </w:rPr>
        <w:object>
          <v:shape id="_x0000_i1034" o:spt="75" type="#_x0000_t75" style="height:15pt;width:94.5pt;" o:ole="t" filled="f" o:preferrelative="t" stroked="f" coordsize="21600,21600">
            <v:path/>
            <v:fill on="f" focussize="0,0"/>
            <v:stroke on="f"/>
            <v:imagedata r:id="rId62" o:title=""/>
            <o:lock v:ext="edit" aspectratio="t"/>
            <w10:wrap type="none"/>
            <w10:anchorlock/>
          </v:shape>
          <o:OLEObject Type="Embed" ProgID="Equation.3" ShapeID="_x0000_i1034" DrawAspect="Content" ObjectID="_1468075734" r:id="rId61">
            <o:LockedField>false</o:LockedField>
          </o:OLEObject>
        </w:object>
      </w:r>
    </w:p>
    <w:p w14:paraId="2B63B51B">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预测点的A声级，可利用8个倍频带的声压级按下式计算：</w:t>
      </w:r>
    </w:p>
    <w:p w14:paraId="72314BFC">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30"/>
          <w:sz w:val="24"/>
        </w:rPr>
        <w:object>
          <v:shape id="_x0000_i1035" o:spt="75" type="#_x0000_t75" style="height:38.5pt;width:151.5pt;" o:ole="t" filled="f" o:preferrelative="t" stroked="f" coordsize="21600,21600">
            <v:path/>
            <v:fill on="f" focussize="0,0"/>
            <v:stroke on="f"/>
            <v:imagedata r:id="rId64" o:title=""/>
            <o:lock v:ext="edit" aspectratio="t"/>
            <w10:wrap type="none"/>
            <w10:anchorlock/>
          </v:shape>
          <o:OLEObject Type="Embed" ProgID="Equation.3" ShapeID="_x0000_i1035" DrawAspect="Content" ObjectID="_1468075735" r:id="rId63">
            <o:LockedField>false</o:LockedField>
          </o:OLEObject>
        </w:object>
      </w:r>
    </w:p>
    <w:p w14:paraId="3F06351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L</w:t>
      </w:r>
      <w:r>
        <w:rPr>
          <w:rFonts w:hint="default" w:ascii="Arial" w:hAnsi="Arial" w:eastAsia="宋体" w:cs="Arial"/>
          <w:i/>
          <w:color w:val="000000"/>
          <w:sz w:val="24"/>
          <w:vertAlign w:val="subscript"/>
        </w:rPr>
        <w:t>Pi</w:t>
      </w:r>
      <w:r>
        <w:rPr>
          <w:rFonts w:hint="default" w:ascii="Arial" w:hAnsi="Arial" w:eastAsia="宋体" w:cs="Arial"/>
          <w:i/>
          <w:color w:val="000000"/>
          <w:sz w:val="24"/>
        </w:rPr>
        <w:t>(r)</w:t>
      </w:r>
      <w:r>
        <w:rPr>
          <w:rFonts w:hint="default" w:ascii="Arial" w:hAnsi="Arial" w:eastAsia="宋体" w:cs="Arial"/>
          <w:color w:val="000000"/>
          <w:sz w:val="24"/>
        </w:rPr>
        <w:t xml:space="preserve"> ——预测点（r）处，第i倍频带声压级，dB；</w:t>
      </w:r>
    </w:p>
    <w:p w14:paraId="0F3ECFAE">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ΔL</w:t>
      </w:r>
      <w:r>
        <w:rPr>
          <w:rFonts w:hint="default" w:ascii="Arial" w:hAnsi="Arial" w:eastAsia="宋体" w:cs="Arial"/>
          <w:i/>
          <w:color w:val="000000"/>
          <w:sz w:val="24"/>
          <w:vertAlign w:val="subscript"/>
        </w:rPr>
        <w:t>i</w:t>
      </w:r>
      <w:r>
        <w:rPr>
          <w:rFonts w:hint="default" w:ascii="Arial" w:hAnsi="Arial" w:eastAsia="宋体" w:cs="Arial"/>
          <w:color w:val="000000"/>
          <w:sz w:val="24"/>
        </w:rPr>
        <w:t xml:space="preserve"> ——i倍频带A计权网络修正值，dB。</w:t>
      </w:r>
    </w:p>
    <w:p w14:paraId="3EBF423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在不能取得声源倍频带声功率级或倍频带声压级，只能获得A声功率级或某点的A声级时，可按下面两个公示作近似计算：</w:t>
      </w:r>
    </w:p>
    <w:p w14:paraId="6428EA97">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12"/>
          <w:sz w:val="24"/>
        </w:rPr>
        <w:object>
          <v:shape id="_x0000_i1036" o:spt="75" type="#_x0000_t75" style="height:15pt;width:110.5pt;" o:ole="t" filled="f" o:preferrelative="t" stroked="f" coordsize="21600,21600">
            <v:path/>
            <v:fill on="f" focussize="0,0"/>
            <v:stroke on="f"/>
            <v:imagedata r:id="rId66" o:title=""/>
            <o:lock v:ext="edit" aspectratio="t"/>
            <w10:wrap type="none"/>
            <w10:anchorlock/>
          </v:shape>
          <o:OLEObject Type="Embed" ProgID="Equation.3" ShapeID="_x0000_i1036" DrawAspect="Content" ObjectID="_1468075736" r:id="rId65">
            <o:LockedField>false</o:LockedField>
          </o:OLEObject>
        </w:object>
      </w:r>
    </w:p>
    <w:p w14:paraId="0309065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或</w:t>
      </w:r>
      <w:r>
        <w:rPr>
          <w:rFonts w:hint="default" w:ascii="Arial" w:hAnsi="Arial" w:eastAsia="宋体" w:cs="Arial"/>
          <w:color w:val="000000"/>
          <w:position w:val="-12"/>
          <w:sz w:val="24"/>
        </w:rPr>
        <w:object>
          <v:shape id="_x0000_i1037" o:spt="75" type="#_x0000_t75" style="height:15pt;width:94.5pt;" o:ole="t" filled="f" o:preferrelative="t" stroked="f" coordsize="21600,21600">
            <v:path/>
            <v:fill on="f" focussize="0,0"/>
            <v:stroke on="f"/>
            <v:imagedata r:id="rId68" o:title=""/>
            <o:lock v:ext="edit" aspectratio="t"/>
            <w10:wrap type="none"/>
            <w10:anchorlock/>
          </v:shape>
          <o:OLEObject Type="Embed" ProgID="Equation.3" ShapeID="_x0000_i1037" DrawAspect="Content" ObjectID="_1468075737" r:id="rId67">
            <o:LockedField>false</o:LockedField>
          </o:OLEObject>
        </w:object>
      </w:r>
    </w:p>
    <w:p w14:paraId="19F8E56D">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（2）室内声源</w:t>
      </w:r>
    </w:p>
    <w:p w14:paraId="61EC121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声源位于室内，室内声源可采用等效室外声源声功率级法进行计算。</w:t>
      </w:r>
    </w:p>
    <w:p w14:paraId="2AA99C2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某一室内声源靠近围护结构处产生的倍频带声压级：</w:t>
      </w:r>
    </w:p>
    <w:p w14:paraId="48540C4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24"/>
          <w:sz w:val="24"/>
        </w:rPr>
        <w:object>
          <v:shape id="_x0000_i1038" o:spt="75" type="#_x0000_t75" style="height:30pt;width:129pt;" o:ole="t" filled="f" o:preferrelative="t" stroked="f" coordsize="21600,21600">
            <v:path/>
            <v:fill on="f" focussize="0,0"/>
            <v:stroke on="f"/>
            <v:imagedata r:id="rId70" o:title=""/>
            <o:lock v:ext="edit" aspectratio="t"/>
            <w10:wrap type="none"/>
            <w10:anchorlock/>
          </v:shape>
          <o:OLEObject Type="Embed" ProgID="Equation.3" ShapeID="_x0000_i1038" DrawAspect="Content" ObjectID="_1468075738" r:id="rId69">
            <o:LockedField>false</o:LockedField>
          </o:OLEObject>
        </w:object>
      </w:r>
    </w:p>
    <w:p w14:paraId="05476944">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Q</w:t>
      </w:r>
      <w:r>
        <w:rPr>
          <w:rFonts w:hint="default" w:ascii="Arial" w:hAnsi="Arial" w:eastAsia="宋体" w:cs="Arial"/>
          <w:color w:val="000000"/>
          <w:sz w:val="24"/>
        </w:rPr>
        <w:t>——指向性因数；</w:t>
      </w:r>
    </w:p>
    <w:p w14:paraId="229F3162">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R</w:t>
      </w:r>
      <w:r>
        <w:rPr>
          <w:rFonts w:hint="default" w:ascii="Arial" w:hAnsi="Arial" w:eastAsia="宋体" w:cs="Arial"/>
          <w:color w:val="000000"/>
          <w:sz w:val="24"/>
        </w:rPr>
        <w:t>——房间常数；</w:t>
      </w:r>
      <w:r>
        <w:rPr>
          <w:rFonts w:hint="default" w:ascii="Arial" w:hAnsi="Arial" w:eastAsia="宋体" w:cs="Arial"/>
          <w:color w:val="000000"/>
          <w:position w:val="-10"/>
          <w:sz w:val="24"/>
        </w:rPr>
        <w:object>
          <v:shape id="_x0000_i1039" o:spt="75" type="#_x0000_t75" style="height:15pt;width:72pt;" o:ole="t" filled="f" o:preferrelative="t" stroked="f" coordsize="21600,21600">
            <v:path/>
            <v:fill on="f" focussize="0,0"/>
            <v:stroke on="f"/>
            <v:imagedata r:id="rId72" o:title=""/>
            <o:lock v:ext="edit" aspectratio="t"/>
            <w10:wrap type="none"/>
            <w10:anchorlock/>
          </v:shape>
          <o:OLEObject Type="Embed" ProgID="Equation.3" ShapeID="_x0000_i1039" DrawAspect="Content" ObjectID="_1468075739" r:id="rId71">
            <o:LockedField>false</o:LockedField>
          </o:OLEObject>
        </w:object>
      </w:r>
      <w:r>
        <w:rPr>
          <w:rFonts w:hint="default" w:ascii="Arial" w:hAnsi="Arial" w:eastAsia="宋体" w:cs="Arial"/>
          <w:color w:val="000000"/>
          <w:sz w:val="24"/>
        </w:rPr>
        <w:t>，其中：</w:t>
      </w:r>
      <w:r>
        <w:rPr>
          <w:rFonts w:hint="default" w:ascii="Arial" w:hAnsi="Arial" w:eastAsia="宋体" w:cs="Arial"/>
          <w:i/>
          <w:color w:val="000000"/>
          <w:sz w:val="24"/>
        </w:rPr>
        <w:t>S</w:t>
      </w:r>
      <w:r>
        <w:rPr>
          <w:rFonts w:hint="default" w:ascii="Arial" w:hAnsi="Arial" w:eastAsia="宋体" w:cs="Arial"/>
          <w:color w:val="000000"/>
          <w:sz w:val="24"/>
        </w:rPr>
        <w:t>为房间内表面面积，m</w:t>
      </w:r>
      <w:r>
        <w:rPr>
          <w:rFonts w:hint="default" w:ascii="Arial" w:hAnsi="Arial" w:eastAsia="宋体" w:cs="Arial"/>
          <w:color w:val="000000"/>
          <w:sz w:val="24"/>
          <w:vertAlign w:val="superscript"/>
        </w:rPr>
        <w:t>2</w:t>
      </w:r>
      <w:r>
        <w:rPr>
          <w:rFonts w:hint="default" w:ascii="Arial" w:hAnsi="Arial" w:eastAsia="宋体" w:cs="Arial"/>
          <w:color w:val="000000"/>
          <w:sz w:val="24"/>
        </w:rPr>
        <w:t>；</w:t>
      </w:r>
      <w:r>
        <w:rPr>
          <w:rFonts w:hint="default" w:ascii="Arial" w:hAnsi="Arial" w:eastAsia="宋体" w:cs="Arial"/>
          <w:i/>
          <w:color w:val="000000"/>
          <w:sz w:val="24"/>
        </w:rPr>
        <w:t>α</w:t>
      </w:r>
      <w:r>
        <w:rPr>
          <w:rFonts w:hint="default" w:ascii="Arial" w:hAnsi="Arial" w:eastAsia="宋体" w:cs="Arial"/>
          <w:color w:val="000000"/>
          <w:sz w:val="24"/>
        </w:rPr>
        <w:t>为平均吸声系数。</w:t>
      </w:r>
    </w:p>
    <w:p w14:paraId="73E19ADB">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r</w:t>
      </w:r>
      <w:r>
        <w:rPr>
          <w:rFonts w:hint="default" w:ascii="Arial" w:hAnsi="Arial" w:eastAsia="宋体" w:cs="Arial"/>
          <w:color w:val="000000"/>
          <w:sz w:val="24"/>
        </w:rPr>
        <w:t>——声源到靠近围护结构某点处的距离，m。</w:t>
      </w:r>
    </w:p>
    <w:p w14:paraId="0A2E54E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所有室内声源在围护结构处产生的i倍频带叠加声压级：</w:t>
      </w:r>
    </w:p>
    <w:p w14:paraId="25706179">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30"/>
          <w:sz w:val="24"/>
        </w:rPr>
        <w:object>
          <v:shape id="_x0000_i1040" o:spt="75" type="#_x0000_t75" style="height:38.5pt;width:129pt;" o:ole="t" filled="f" o:preferrelative="t" stroked="f" coordsize="21600,21600">
            <v:path/>
            <v:fill on="f" focussize="0,0"/>
            <v:stroke on="f"/>
            <v:imagedata r:id="rId74" o:title=""/>
            <o:lock v:ext="edit" aspectratio="t"/>
            <w10:wrap type="none"/>
            <w10:anchorlock/>
          </v:shape>
          <o:OLEObject Type="Embed" ProgID="Equation.3" ShapeID="_x0000_i1040" DrawAspect="Content" ObjectID="_1468075740" r:id="rId73">
            <o:LockedField>false</o:LockedField>
          </o:OLEObject>
        </w:object>
      </w:r>
    </w:p>
    <w:p w14:paraId="15B33C7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L</w:t>
      </w:r>
      <w:r>
        <w:rPr>
          <w:rFonts w:hint="default" w:ascii="Arial" w:hAnsi="Arial" w:eastAsia="宋体" w:cs="Arial"/>
          <w:i/>
          <w:color w:val="000000"/>
          <w:sz w:val="24"/>
          <w:vertAlign w:val="subscript"/>
        </w:rPr>
        <w:t>Pli</w:t>
      </w:r>
      <w:r>
        <w:rPr>
          <w:rFonts w:hint="default" w:ascii="Arial" w:hAnsi="Arial" w:eastAsia="宋体" w:cs="Arial"/>
          <w:i/>
          <w:color w:val="000000"/>
          <w:sz w:val="24"/>
        </w:rPr>
        <w:t>(T)</w:t>
      </w:r>
      <w:r>
        <w:rPr>
          <w:rFonts w:hint="default" w:ascii="Arial" w:hAnsi="Arial" w:eastAsia="宋体" w:cs="Arial"/>
          <w:color w:val="000000"/>
          <w:sz w:val="24"/>
        </w:rPr>
        <w:t>——靠近围护结构处室内N个声源i倍频带的叠加声压级，dB；</w:t>
      </w:r>
    </w:p>
    <w:p w14:paraId="003A93AF">
      <w:pPr>
        <w:keepNext w:val="0"/>
        <w:keepLines w:val="0"/>
        <w:pageBreakBefore w:val="0"/>
        <w:widowControl w:val="0"/>
        <w:kinsoku/>
        <w:wordWrap/>
        <w:overflowPunct/>
        <w:topLinePunct w:val="0"/>
        <w:autoSpaceDE/>
        <w:autoSpaceDN/>
        <w:bidi w:val="0"/>
        <w:adjustRightInd/>
        <w:snapToGrid/>
        <w:spacing w:line="360" w:lineRule="auto"/>
        <w:ind w:left="105" w:leftChars="50" w:firstLine="1320" w:firstLineChars="550"/>
        <w:textAlignment w:val="auto"/>
        <w:rPr>
          <w:rFonts w:hint="default" w:ascii="Arial" w:hAnsi="Arial" w:eastAsia="宋体" w:cs="Arial"/>
          <w:color w:val="000000"/>
          <w:sz w:val="24"/>
        </w:rPr>
      </w:pPr>
      <w:r>
        <w:rPr>
          <w:rFonts w:hint="default" w:ascii="Arial" w:hAnsi="Arial" w:eastAsia="宋体" w:cs="Arial"/>
          <w:i/>
          <w:color w:val="000000"/>
          <w:sz w:val="24"/>
        </w:rPr>
        <w:t>L</w:t>
      </w:r>
      <w:r>
        <w:rPr>
          <w:rFonts w:hint="default" w:ascii="Arial" w:hAnsi="Arial" w:eastAsia="宋体" w:cs="Arial"/>
          <w:i/>
          <w:color w:val="000000"/>
          <w:sz w:val="24"/>
          <w:vertAlign w:val="subscript"/>
        </w:rPr>
        <w:t>Plj</w:t>
      </w:r>
      <w:r>
        <w:rPr>
          <w:rFonts w:hint="default" w:ascii="Arial" w:hAnsi="Arial" w:eastAsia="宋体" w:cs="Arial"/>
          <w:color w:val="000000"/>
          <w:sz w:val="24"/>
        </w:rPr>
        <w:t>——室内j声源i倍频带的声压级，dB；</w:t>
      </w:r>
    </w:p>
    <w:p w14:paraId="0EED3C75">
      <w:pPr>
        <w:keepNext w:val="0"/>
        <w:keepLines w:val="0"/>
        <w:pageBreakBefore w:val="0"/>
        <w:widowControl w:val="0"/>
        <w:kinsoku/>
        <w:wordWrap/>
        <w:overflowPunct/>
        <w:topLinePunct w:val="0"/>
        <w:autoSpaceDE/>
        <w:autoSpaceDN/>
        <w:bidi w:val="0"/>
        <w:adjustRightInd/>
        <w:snapToGrid/>
        <w:spacing w:line="360" w:lineRule="auto"/>
        <w:ind w:left="105" w:leftChars="50" w:firstLine="1320" w:firstLineChars="550"/>
        <w:textAlignment w:val="auto"/>
        <w:rPr>
          <w:rFonts w:hint="default" w:ascii="Arial" w:hAnsi="Arial" w:eastAsia="宋体" w:cs="Arial"/>
          <w:color w:val="000000"/>
          <w:sz w:val="24"/>
        </w:rPr>
      </w:pPr>
      <w:r>
        <w:rPr>
          <w:rFonts w:hint="default" w:ascii="Arial" w:hAnsi="Arial" w:eastAsia="宋体" w:cs="Arial"/>
          <w:i/>
          <w:color w:val="000000"/>
          <w:sz w:val="24"/>
        </w:rPr>
        <w:t>N</w:t>
      </w:r>
      <w:r>
        <w:rPr>
          <w:rFonts w:hint="default" w:ascii="Arial" w:hAnsi="Arial" w:eastAsia="宋体" w:cs="Arial"/>
          <w:color w:val="000000"/>
          <w:sz w:val="24"/>
        </w:rPr>
        <w:t>——室内声源总数。</w:t>
      </w:r>
    </w:p>
    <w:p w14:paraId="5DC6474B">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若声源所在室内声场为近似扩散声场，则室外的等效倍频带声压级：</w:t>
      </w:r>
    </w:p>
    <w:p w14:paraId="48A2CCC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10"/>
          <w:sz w:val="24"/>
        </w:rPr>
        <w:object>
          <v:shape id="_x0000_i1041" o:spt="75" type="#_x0000_t75" style="height:15pt;width:98pt;" o:ole="t" filled="f" o:preferrelative="t" stroked="f" coordsize="21600,21600">
            <v:path/>
            <v:fill on="f" focussize="0,0"/>
            <v:stroke on="f"/>
            <v:imagedata r:id="rId76" o:title=""/>
            <o:lock v:ext="edit" aspectratio="t"/>
            <w10:wrap type="none"/>
            <w10:anchorlock/>
          </v:shape>
          <o:OLEObject Type="Embed" ProgID="Equation.3" ShapeID="_x0000_i1041" DrawAspect="Content" ObjectID="_1468075741" r:id="rId75">
            <o:LockedField>false</o:LockedField>
          </o:OLEObject>
        </w:object>
      </w:r>
    </w:p>
    <w:p w14:paraId="3B623F96">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L</w:t>
      </w:r>
      <w:r>
        <w:rPr>
          <w:rFonts w:hint="default" w:ascii="Arial" w:hAnsi="Arial" w:eastAsia="宋体" w:cs="Arial"/>
          <w:i/>
          <w:color w:val="000000"/>
          <w:sz w:val="24"/>
          <w:vertAlign w:val="subscript"/>
        </w:rPr>
        <w:t>P2</w:t>
      </w:r>
      <w:r>
        <w:rPr>
          <w:rFonts w:hint="default" w:ascii="Arial" w:hAnsi="Arial" w:eastAsia="宋体" w:cs="Arial"/>
          <w:color w:val="000000"/>
          <w:sz w:val="24"/>
        </w:rPr>
        <w:t>——等效室外倍频带的声压级，dB；</w:t>
      </w:r>
    </w:p>
    <w:p w14:paraId="686AB705">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L</w:t>
      </w:r>
      <w:r>
        <w:rPr>
          <w:rFonts w:hint="default" w:ascii="Arial" w:hAnsi="Arial" w:eastAsia="宋体" w:cs="Arial"/>
          <w:i/>
          <w:color w:val="000000"/>
          <w:sz w:val="24"/>
          <w:vertAlign w:val="subscript"/>
        </w:rPr>
        <w:t>P1</w:t>
      </w:r>
      <w:r>
        <w:rPr>
          <w:rFonts w:hint="default" w:ascii="Arial" w:hAnsi="Arial" w:eastAsia="宋体" w:cs="Arial"/>
          <w:color w:val="000000"/>
          <w:sz w:val="24"/>
        </w:rPr>
        <w:t>——室内倍频带的声压级，dB；</w:t>
      </w:r>
    </w:p>
    <w:p w14:paraId="735B4D1A">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iCs/>
          <w:color w:val="000000"/>
          <w:sz w:val="24"/>
        </w:rPr>
        <w:t>TL</w:t>
      </w:r>
      <w:r>
        <w:rPr>
          <w:rFonts w:hint="default" w:ascii="Arial" w:hAnsi="Arial" w:eastAsia="宋体" w:cs="Arial"/>
          <w:color w:val="000000"/>
          <w:sz w:val="24"/>
        </w:rPr>
        <w:t>——隔墙（或窗户）倍频带的隔声量，dB。</w:t>
      </w:r>
    </w:p>
    <w:p w14:paraId="47C53286">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在室内近似为扩散声场时，靠近室外围护结构处的声压级：</w:t>
      </w:r>
    </w:p>
    <w:p w14:paraId="6BEDE4F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12"/>
          <w:sz w:val="24"/>
        </w:rPr>
        <w:object>
          <v:shape id="_x0000_i1042" o:spt="75" type="#_x0000_t75" style="height:15pt;width:136.5pt;" o:ole="t" filled="f" o:preferrelative="t" stroked="f" coordsize="21600,21600">
            <v:path/>
            <v:fill on="f" focussize="0,0"/>
            <v:stroke on="f"/>
            <v:imagedata r:id="rId78" o:title=""/>
            <o:lock v:ext="edit" aspectratio="t"/>
            <w10:wrap type="none"/>
            <w10:anchorlock/>
          </v:shape>
          <o:OLEObject Type="Embed" ProgID="Equation.3" ShapeID="_x0000_i1042" DrawAspect="Content" ObjectID="_1468075742" r:id="rId77">
            <o:LockedField>false</o:LockedField>
          </o:OLEObject>
        </w:object>
      </w:r>
    </w:p>
    <w:p w14:paraId="0AF952F0">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L</w:t>
      </w:r>
      <w:r>
        <w:rPr>
          <w:rFonts w:hint="default" w:ascii="Arial" w:hAnsi="Arial" w:eastAsia="宋体" w:cs="Arial"/>
          <w:i/>
          <w:color w:val="000000"/>
          <w:sz w:val="24"/>
          <w:vertAlign w:val="subscript"/>
        </w:rPr>
        <w:t>Pli</w:t>
      </w:r>
      <w:r>
        <w:rPr>
          <w:rFonts w:hint="default" w:ascii="Arial" w:hAnsi="Arial" w:eastAsia="宋体" w:cs="Arial"/>
          <w:i/>
          <w:color w:val="000000"/>
          <w:sz w:val="24"/>
        </w:rPr>
        <w:t>(T)</w:t>
      </w:r>
      <w:r>
        <w:rPr>
          <w:rFonts w:hint="default" w:ascii="Arial" w:hAnsi="Arial" w:eastAsia="宋体" w:cs="Arial"/>
          <w:color w:val="000000"/>
          <w:sz w:val="24"/>
        </w:rPr>
        <w:t>——靠近围护结构处室外N个声源i倍频带的叠加声压级，dB；</w:t>
      </w:r>
    </w:p>
    <w:p w14:paraId="46C44260">
      <w:pPr>
        <w:keepNext w:val="0"/>
        <w:keepLines w:val="0"/>
        <w:pageBreakBefore w:val="0"/>
        <w:widowControl w:val="0"/>
        <w:kinsoku/>
        <w:wordWrap/>
        <w:overflowPunct/>
        <w:topLinePunct w:val="0"/>
        <w:autoSpaceDE/>
        <w:autoSpaceDN/>
        <w:bidi w:val="0"/>
        <w:adjustRightInd/>
        <w:snapToGrid/>
        <w:spacing w:line="360" w:lineRule="auto"/>
        <w:ind w:left="105" w:leftChars="50" w:firstLine="1080" w:firstLineChars="450"/>
        <w:textAlignment w:val="auto"/>
        <w:rPr>
          <w:rFonts w:hint="default" w:ascii="Arial" w:hAnsi="Arial" w:eastAsia="宋体" w:cs="Arial"/>
          <w:color w:val="000000"/>
          <w:sz w:val="24"/>
        </w:rPr>
      </w:pPr>
      <w:r>
        <w:rPr>
          <w:rFonts w:hint="default" w:ascii="Arial" w:hAnsi="Arial" w:eastAsia="宋体" w:cs="Arial"/>
          <w:i/>
          <w:color w:val="000000"/>
          <w:sz w:val="24"/>
        </w:rPr>
        <w:t>TL</w:t>
      </w:r>
      <w:r>
        <w:rPr>
          <w:rFonts w:hint="default" w:ascii="Arial" w:hAnsi="Arial" w:eastAsia="宋体" w:cs="Arial"/>
          <w:i/>
          <w:color w:val="000000"/>
          <w:sz w:val="24"/>
          <w:vertAlign w:val="subscript"/>
        </w:rPr>
        <w:t>i</w:t>
      </w:r>
      <w:r>
        <w:rPr>
          <w:rFonts w:hint="default" w:ascii="Arial" w:hAnsi="Arial" w:eastAsia="宋体" w:cs="Arial"/>
          <w:color w:val="000000"/>
          <w:sz w:val="24"/>
        </w:rPr>
        <w:t>——围护结构i倍频带的隔声量，dB。</w:t>
      </w:r>
    </w:p>
    <w:p w14:paraId="09A41866">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等效室外声源的倍频带声功率级：</w:t>
      </w:r>
    </w:p>
    <w:p w14:paraId="48C7E654">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12"/>
          <w:sz w:val="24"/>
        </w:rPr>
        <w:object>
          <v:shape id="_x0000_i1043" o:spt="75" type="#_x0000_t75" style="height:15pt;width:110.5pt;" o:ole="t" filled="f" o:preferrelative="t" stroked="f" coordsize="21600,21600">
            <v:path/>
            <v:fill on="f" focussize="0,0"/>
            <v:stroke on="f"/>
            <v:imagedata r:id="rId80" o:title=""/>
            <o:lock v:ext="edit" aspectratio="t"/>
            <w10:wrap type="none"/>
            <w10:anchorlock/>
          </v:shape>
          <o:OLEObject Type="Embed" ProgID="Equation.3" ShapeID="_x0000_i1043" DrawAspect="Content" ObjectID="_1468075743" r:id="rId79">
            <o:LockedField>false</o:LockedField>
          </o:OLEObject>
        </w:object>
      </w:r>
    </w:p>
    <w:p w14:paraId="36008209">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L</w:t>
      </w:r>
      <w:r>
        <w:rPr>
          <w:rFonts w:hint="default" w:ascii="Arial" w:hAnsi="Arial" w:eastAsia="宋体" w:cs="Arial"/>
          <w:i/>
          <w:color w:val="000000"/>
          <w:sz w:val="24"/>
          <w:vertAlign w:val="subscript"/>
        </w:rPr>
        <w:t>P2</w:t>
      </w:r>
      <w:r>
        <w:rPr>
          <w:rFonts w:hint="default" w:ascii="Arial" w:hAnsi="Arial" w:eastAsia="宋体" w:cs="Arial"/>
          <w:i/>
          <w:color w:val="000000"/>
          <w:sz w:val="24"/>
        </w:rPr>
        <w:t>(T)</w:t>
      </w:r>
      <w:r>
        <w:rPr>
          <w:rFonts w:hint="default" w:ascii="Arial" w:hAnsi="Arial" w:eastAsia="宋体" w:cs="Arial"/>
          <w:color w:val="000000"/>
          <w:sz w:val="24"/>
        </w:rPr>
        <w:t xml:space="preserve"> ——室外声源倍频带声压级，dB；</w:t>
      </w:r>
    </w:p>
    <w:p w14:paraId="6DC5A55D">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S</w:t>
      </w:r>
      <w:r>
        <w:rPr>
          <w:rFonts w:hint="default" w:ascii="Arial" w:hAnsi="Arial" w:eastAsia="宋体" w:cs="Arial"/>
          <w:color w:val="000000"/>
          <w:sz w:val="24"/>
        </w:rPr>
        <w:t>——透声面积，m</w:t>
      </w:r>
      <w:r>
        <w:rPr>
          <w:rFonts w:hint="default" w:ascii="Arial" w:hAnsi="Arial" w:eastAsia="宋体" w:cs="Arial"/>
          <w:color w:val="000000"/>
          <w:sz w:val="24"/>
          <w:vertAlign w:val="superscript"/>
        </w:rPr>
        <w:t>2</w:t>
      </w:r>
      <w:r>
        <w:rPr>
          <w:rFonts w:hint="default" w:ascii="Arial" w:hAnsi="Arial" w:eastAsia="宋体" w:cs="Arial"/>
          <w:color w:val="000000"/>
          <w:sz w:val="24"/>
        </w:rPr>
        <w:t>。</w:t>
      </w:r>
    </w:p>
    <w:p w14:paraId="6143C13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（3）噪声贡献值</w:t>
      </w:r>
    </w:p>
    <w:p w14:paraId="617B5574">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设第i个室外声源在预测点产生的A声级为</w:t>
      </w:r>
      <w:r>
        <w:rPr>
          <w:rFonts w:hint="default" w:ascii="Arial" w:hAnsi="Arial" w:eastAsia="宋体" w:cs="Arial"/>
          <w:i/>
          <w:color w:val="000000"/>
          <w:sz w:val="24"/>
        </w:rPr>
        <w:t>L</w:t>
      </w:r>
      <w:r>
        <w:rPr>
          <w:rFonts w:hint="default" w:ascii="Arial" w:hAnsi="Arial" w:eastAsia="宋体" w:cs="Arial"/>
          <w:i/>
          <w:color w:val="000000"/>
          <w:sz w:val="24"/>
          <w:vertAlign w:val="subscript"/>
        </w:rPr>
        <w:t>Ai</w:t>
      </w:r>
      <w:r>
        <w:rPr>
          <w:rFonts w:hint="default" w:ascii="Arial" w:hAnsi="Arial" w:eastAsia="宋体" w:cs="Arial"/>
          <w:color w:val="000000"/>
          <w:sz w:val="24"/>
        </w:rPr>
        <w:t>，在T时间内该声源工作时间为；第j个等效室外声源在预测点产生的A声级为</w:t>
      </w:r>
      <w:r>
        <w:rPr>
          <w:rFonts w:hint="default" w:ascii="Arial" w:hAnsi="Arial" w:eastAsia="宋体" w:cs="Arial"/>
          <w:i/>
          <w:color w:val="000000"/>
          <w:sz w:val="24"/>
        </w:rPr>
        <w:t>L</w:t>
      </w:r>
      <w:r>
        <w:rPr>
          <w:rFonts w:hint="default" w:ascii="Arial" w:hAnsi="Arial" w:eastAsia="宋体" w:cs="Arial"/>
          <w:i/>
          <w:color w:val="000000"/>
          <w:sz w:val="24"/>
          <w:vertAlign w:val="subscript"/>
        </w:rPr>
        <w:t>Aj</w:t>
      </w:r>
      <w:r>
        <w:rPr>
          <w:rFonts w:hint="default" w:ascii="Arial" w:hAnsi="Arial" w:eastAsia="宋体" w:cs="Arial"/>
          <w:color w:val="000000"/>
          <w:sz w:val="24"/>
        </w:rPr>
        <w:t>，在T时间内该声源工作时间为</w:t>
      </w:r>
      <w:r>
        <w:rPr>
          <w:rFonts w:hint="default" w:ascii="Arial" w:hAnsi="Arial" w:eastAsia="宋体" w:cs="Arial"/>
          <w:i/>
          <w:color w:val="000000"/>
          <w:sz w:val="24"/>
        </w:rPr>
        <w:t>t</w:t>
      </w:r>
      <w:r>
        <w:rPr>
          <w:rFonts w:hint="default" w:ascii="Arial" w:hAnsi="Arial" w:eastAsia="宋体" w:cs="Arial"/>
          <w:i/>
          <w:color w:val="000000"/>
          <w:sz w:val="24"/>
          <w:vertAlign w:val="subscript"/>
        </w:rPr>
        <w:t>j</w:t>
      </w:r>
      <w:r>
        <w:rPr>
          <w:rFonts w:hint="default" w:ascii="Arial" w:hAnsi="Arial" w:eastAsia="宋体" w:cs="Arial"/>
          <w:color w:val="000000"/>
          <w:sz w:val="24"/>
        </w:rPr>
        <w:t>，则拟建工程声源对预测点产生的贡献值（</w:t>
      </w:r>
      <w:r>
        <w:rPr>
          <w:rFonts w:hint="default" w:ascii="Arial" w:hAnsi="Arial" w:eastAsia="宋体" w:cs="Arial"/>
          <w:i/>
          <w:color w:val="000000"/>
          <w:sz w:val="24"/>
        </w:rPr>
        <w:t>L</w:t>
      </w:r>
      <w:r>
        <w:rPr>
          <w:rFonts w:hint="default" w:ascii="Arial" w:hAnsi="Arial" w:eastAsia="宋体" w:cs="Arial"/>
          <w:i/>
          <w:color w:val="000000"/>
          <w:sz w:val="24"/>
          <w:vertAlign w:val="subscript"/>
        </w:rPr>
        <w:t>eqg</w:t>
      </w:r>
      <w:r>
        <w:rPr>
          <w:rFonts w:hint="default" w:ascii="Arial" w:hAnsi="Arial" w:eastAsia="宋体" w:cs="Arial"/>
          <w:color w:val="000000"/>
          <w:sz w:val="24"/>
        </w:rPr>
        <w:t>）为：</w:t>
      </w:r>
    </w:p>
    <w:p w14:paraId="2CF2514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34"/>
          <w:sz w:val="24"/>
        </w:rPr>
        <w:object>
          <v:shape id="_x0000_i1044" o:spt="75" type="#_x0000_t75" style="height:46pt;width:208.5pt;" o:ole="t" filled="f" o:preferrelative="t" stroked="f" coordsize="21600,21600">
            <v:path/>
            <v:fill on="f" focussize="0,0"/>
            <v:stroke on="f"/>
            <v:imagedata r:id="rId82" o:title=""/>
            <o:lock v:ext="edit" aspectratio="t"/>
            <w10:wrap type="none"/>
            <w10:anchorlock/>
          </v:shape>
          <o:OLEObject Type="Embed" ProgID="Equation.3" ShapeID="_x0000_i1044" DrawAspect="Content" ObjectID="_1468075744" r:id="rId81">
            <o:LockedField>false</o:LockedField>
          </o:OLEObject>
        </w:object>
      </w:r>
    </w:p>
    <w:p w14:paraId="14D4CA36">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t</w:t>
      </w:r>
      <w:r>
        <w:rPr>
          <w:rFonts w:hint="default" w:ascii="Arial" w:hAnsi="Arial" w:eastAsia="宋体" w:cs="Arial"/>
          <w:i/>
          <w:color w:val="000000"/>
          <w:sz w:val="24"/>
          <w:vertAlign w:val="subscript"/>
        </w:rPr>
        <w:t>j</w:t>
      </w:r>
      <w:r>
        <w:rPr>
          <w:rFonts w:hint="default" w:ascii="Arial" w:hAnsi="Arial" w:eastAsia="宋体" w:cs="Arial"/>
          <w:color w:val="000000"/>
          <w:sz w:val="24"/>
        </w:rPr>
        <w:t>——在T时间内j声源工作时间，s；</w:t>
      </w:r>
    </w:p>
    <w:p w14:paraId="01D9ABAF">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t</w:t>
      </w:r>
      <w:r>
        <w:rPr>
          <w:rFonts w:hint="default" w:ascii="Arial" w:hAnsi="Arial" w:eastAsia="宋体" w:cs="Arial"/>
          <w:i/>
          <w:color w:val="000000"/>
          <w:sz w:val="24"/>
          <w:vertAlign w:val="subscript"/>
        </w:rPr>
        <w:t>i</w:t>
      </w:r>
      <w:r>
        <w:rPr>
          <w:rFonts w:hint="default" w:ascii="Arial" w:hAnsi="Arial" w:eastAsia="宋体" w:cs="Arial"/>
          <w:color w:val="000000"/>
          <w:sz w:val="24"/>
        </w:rPr>
        <w:t>——在T时间内i声源工作时间，s；</w:t>
      </w:r>
    </w:p>
    <w:p w14:paraId="041C4636">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T</w:t>
      </w:r>
      <w:r>
        <w:rPr>
          <w:rFonts w:hint="default" w:ascii="Arial" w:hAnsi="Arial" w:eastAsia="宋体" w:cs="Arial"/>
          <w:color w:val="000000"/>
          <w:sz w:val="24"/>
        </w:rPr>
        <w:t>——用于计算等效声级的时间，s；</w:t>
      </w:r>
    </w:p>
    <w:p w14:paraId="161FD927">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N</w:t>
      </w:r>
      <w:r>
        <w:rPr>
          <w:rFonts w:hint="default" w:ascii="Arial" w:hAnsi="Arial" w:eastAsia="宋体" w:cs="Arial"/>
          <w:color w:val="000000"/>
          <w:sz w:val="24"/>
        </w:rPr>
        <w:t>——室外声源个数；</w:t>
      </w:r>
    </w:p>
    <w:p w14:paraId="612C50E4">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M</w:t>
      </w:r>
      <w:r>
        <w:rPr>
          <w:rFonts w:hint="default" w:ascii="Arial" w:hAnsi="Arial" w:eastAsia="宋体" w:cs="Arial"/>
          <w:color w:val="000000"/>
          <w:sz w:val="24"/>
        </w:rPr>
        <w:t>——等效室外声源个数。</w:t>
      </w:r>
    </w:p>
    <w:p w14:paraId="57489686">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项目声源在预测点产生的等效声级贡献值(</w:t>
      </w:r>
      <w:r>
        <w:rPr>
          <w:rFonts w:hint="default" w:ascii="Arial" w:hAnsi="Arial" w:eastAsia="宋体" w:cs="Arial"/>
          <w:i/>
          <w:color w:val="000000"/>
          <w:sz w:val="24"/>
        </w:rPr>
        <w:t>L</w:t>
      </w:r>
      <w:r>
        <w:rPr>
          <w:rFonts w:hint="default" w:ascii="Arial" w:hAnsi="Arial" w:eastAsia="宋体" w:cs="Arial"/>
          <w:i/>
          <w:color w:val="000000"/>
          <w:sz w:val="24"/>
          <w:vertAlign w:val="subscript"/>
        </w:rPr>
        <w:t>eqg</w:t>
      </w:r>
      <w:r>
        <w:rPr>
          <w:rFonts w:hint="default" w:ascii="Arial" w:hAnsi="Arial" w:eastAsia="宋体" w:cs="Arial"/>
          <w:color w:val="000000"/>
          <w:sz w:val="24"/>
        </w:rPr>
        <w:t>)计算公式为：</w:t>
      </w:r>
    </w:p>
    <w:p w14:paraId="5E96571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jc w:val="center"/>
        <w:textAlignment w:val="auto"/>
        <w:rPr>
          <w:rFonts w:hint="default" w:ascii="Arial" w:hAnsi="Arial" w:eastAsia="宋体" w:cs="Arial"/>
          <w:color w:val="000000"/>
          <w:sz w:val="24"/>
        </w:rPr>
      </w:pPr>
      <w:r>
        <w:rPr>
          <w:rFonts w:hint="default" w:ascii="Arial" w:hAnsi="Arial" w:eastAsia="宋体" w:cs="Arial"/>
          <w:color w:val="000000"/>
          <w:position w:val="-28"/>
          <w:sz w:val="24"/>
        </w:rPr>
        <w:object>
          <v:shape id="_x0000_i1045" o:spt="75" type="#_x0000_t75" style="height:30pt;width:129pt;" o:ole="t" filled="f" o:preferrelative="t" stroked="f" coordsize="21600,21600">
            <v:path/>
            <v:fill on="f" focussize="0,0"/>
            <v:stroke on="f"/>
            <v:imagedata r:id="rId84" o:title=""/>
            <o:lock v:ext="edit" aspectratio="t"/>
            <w10:wrap type="none"/>
            <w10:anchorlock/>
          </v:shape>
          <o:OLEObject Type="Embed" ProgID="PBrush" ShapeID="_x0000_i1045" DrawAspect="Content" ObjectID="_1468075745" r:id="rId83">
            <o:LockedField>false</o:LockedField>
          </o:OLEObject>
        </w:object>
      </w:r>
    </w:p>
    <w:p w14:paraId="797C5EF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式中：</w:t>
      </w:r>
      <w:r>
        <w:rPr>
          <w:rFonts w:hint="default" w:ascii="Arial" w:hAnsi="Arial" w:eastAsia="宋体" w:cs="Arial"/>
          <w:i/>
          <w:color w:val="000000"/>
          <w:sz w:val="24"/>
        </w:rPr>
        <w:t>L</w:t>
      </w:r>
      <w:r>
        <w:rPr>
          <w:rFonts w:hint="default" w:ascii="Arial" w:hAnsi="Arial" w:eastAsia="宋体" w:cs="Arial"/>
          <w:i/>
          <w:color w:val="000000"/>
          <w:sz w:val="24"/>
          <w:vertAlign w:val="subscript"/>
        </w:rPr>
        <w:t>eqg</w:t>
      </w:r>
      <w:r>
        <w:rPr>
          <w:rFonts w:hint="default" w:ascii="Arial" w:hAnsi="Arial" w:eastAsia="宋体" w:cs="Arial"/>
          <w:color w:val="000000"/>
          <w:sz w:val="24"/>
        </w:rPr>
        <w:t>——项目声源在预测点的等效声级贡献值，dB(A)；</w:t>
      </w:r>
    </w:p>
    <w:p w14:paraId="4258732D">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L</w:t>
      </w:r>
      <w:r>
        <w:rPr>
          <w:rFonts w:hint="default" w:ascii="Arial" w:hAnsi="Arial" w:eastAsia="宋体" w:cs="Arial"/>
          <w:i/>
          <w:color w:val="000000"/>
          <w:sz w:val="24"/>
          <w:vertAlign w:val="subscript"/>
        </w:rPr>
        <w:t>Ai</w:t>
      </w:r>
      <w:r>
        <w:rPr>
          <w:rFonts w:hint="default" w:ascii="Arial" w:hAnsi="Arial" w:eastAsia="宋体" w:cs="Arial"/>
          <w:color w:val="000000"/>
          <w:sz w:val="24"/>
        </w:rPr>
        <w:t>——声源在预测点产生的A声级，dB(A)；</w:t>
      </w:r>
    </w:p>
    <w:p w14:paraId="5291D136">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rPr>
      </w:pPr>
      <w:r>
        <w:rPr>
          <w:rFonts w:hint="default" w:ascii="Arial" w:hAnsi="Arial" w:eastAsia="宋体" w:cs="Arial"/>
          <w:i/>
          <w:color w:val="000000"/>
          <w:sz w:val="24"/>
        </w:rPr>
        <w:t>T</w:t>
      </w:r>
      <w:r>
        <w:rPr>
          <w:rFonts w:hint="default" w:ascii="Arial" w:hAnsi="Arial" w:eastAsia="宋体" w:cs="Arial"/>
          <w:color w:val="000000"/>
          <w:sz w:val="24"/>
        </w:rPr>
        <w:t>——预测计算的时间段，s；</w:t>
      </w:r>
    </w:p>
    <w:p w14:paraId="68F69052">
      <w:pPr>
        <w:keepNext w:val="0"/>
        <w:keepLines w:val="0"/>
        <w:pageBreakBefore w:val="0"/>
        <w:widowControl w:val="0"/>
        <w:kinsoku/>
        <w:wordWrap/>
        <w:overflowPunct/>
        <w:topLinePunct w:val="0"/>
        <w:autoSpaceDE/>
        <w:autoSpaceDN/>
        <w:bidi w:val="0"/>
        <w:adjustRightInd/>
        <w:snapToGrid/>
        <w:spacing w:line="360" w:lineRule="auto"/>
        <w:ind w:left="105" w:leftChars="50" w:firstLine="1200" w:firstLineChars="500"/>
        <w:textAlignment w:val="auto"/>
        <w:rPr>
          <w:rFonts w:hint="default" w:ascii="Arial" w:hAnsi="Arial" w:eastAsia="宋体" w:cs="Arial"/>
          <w:color w:val="000000"/>
          <w:sz w:val="24"/>
          <w:szCs w:val="20"/>
        </w:rPr>
      </w:pPr>
      <w:r>
        <w:rPr>
          <w:rFonts w:hint="default" w:ascii="Arial" w:hAnsi="Arial" w:eastAsia="宋体" w:cs="Arial"/>
          <w:i/>
          <w:color w:val="000000"/>
          <w:sz w:val="24"/>
        </w:rPr>
        <w:t>t</w:t>
      </w:r>
      <w:r>
        <w:rPr>
          <w:rFonts w:hint="default" w:ascii="Arial" w:hAnsi="Arial" w:eastAsia="宋体" w:cs="Arial"/>
          <w:i/>
          <w:color w:val="000000"/>
          <w:sz w:val="24"/>
          <w:vertAlign w:val="subscript"/>
        </w:rPr>
        <w:t>i</w:t>
      </w:r>
      <w:r>
        <w:rPr>
          <w:rFonts w:hint="default" w:ascii="Arial" w:hAnsi="Arial" w:eastAsia="宋体" w:cs="Arial"/>
          <w:color w:val="000000"/>
          <w:sz w:val="24"/>
        </w:rPr>
        <w:t>——i声源在T时段内的运行时间，s</w:t>
      </w:r>
      <w:r>
        <w:rPr>
          <w:rFonts w:hint="default" w:ascii="Arial" w:hAnsi="Arial" w:eastAsia="宋体" w:cs="Arial"/>
          <w:color w:val="000000"/>
          <w:sz w:val="24"/>
          <w:szCs w:val="20"/>
        </w:rPr>
        <w:t>。</w:t>
      </w:r>
    </w:p>
    <w:p w14:paraId="7B06BED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szCs w:val="20"/>
        </w:rPr>
        <w:t>为进一步降低生产噪声对厂界声环境的影响，要求建设单位采取以下降噪措施：</w:t>
      </w:r>
    </w:p>
    <w:p w14:paraId="7484B837">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szCs w:val="20"/>
        </w:rPr>
        <w:t>①根据拟建项目噪声源特征，建议在设计和设备采购阶段，充分选用先进的低噪设备，如选用低噪的风机等，以从声源上降低设备本身噪声。</w:t>
      </w:r>
    </w:p>
    <w:p w14:paraId="43677A4A">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szCs w:val="20"/>
        </w:rPr>
        <w:t>②合理布局，高噪声设备尽可能布置在厂房中间。</w:t>
      </w:r>
    </w:p>
    <w:p w14:paraId="4BEE431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szCs w:val="20"/>
        </w:rPr>
        <w:t>③对高噪声设备配备减振基础，设置独立工作间。</w:t>
      </w:r>
    </w:p>
    <w:p w14:paraId="746D79EF">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szCs w:val="20"/>
        </w:rPr>
        <w:t>④加强设备的维护，确保设备处于良好的运转状态，杜绝因设备不正常运转时产生的高噪声现象。</w:t>
      </w:r>
    </w:p>
    <w:p w14:paraId="5DC63CAD">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szCs w:val="20"/>
        </w:rPr>
        <w:t>在计算声能在户外传播中各种衰减因素时，只考虑屏障衰减、距离衰减，其它影响的衰减如空气吸收、地面效应、温度梯度等均作为预测计算的安全系数。在采取上述减噪、降噪措施后，项目厂界噪声预测具体结果见表。</w:t>
      </w:r>
    </w:p>
    <w:p w14:paraId="58EAA55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p>
    <w:p w14:paraId="645B6EF9">
      <w:pPr>
        <w:pStyle w:val="78"/>
        <w:bidi w:val="0"/>
        <w:rPr>
          <w:rFonts w:hint="default" w:ascii="Arial" w:hAnsi="Arial" w:eastAsia="宋体" w:cs="Arial"/>
          <w:color w:val="000000"/>
        </w:rPr>
      </w:pPr>
      <w:r>
        <w:rPr>
          <w:rFonts w:hint="default" w:ascii="Arial" w:hAnsi="Arial" w:eastAsia="宋体" w:cs="Arial"/>
          <w:color w:val="000000"/>
        </w:rPr>
        <w:t>噪声影响预测</w:t>
      </w:r>
      <w:r>
        <w:rPr>
          <w:rFonts w:hint="default" w:ascii="Arial" w:hAnsi="Arial" w:eastAsia="宋体" w:cs="Arial"/>
          <w:color w:val="000000"/>
          <w:lang w:val="en-US" w:eastAsia="zh-CN"/>
        </w:rPr>
        <w:t xml:space="preserve">  </w:t>
      </w:r>
      <w:r>
        <w:rPr>
          <w:rFonts w:hint="default" w:ascii="Arial" w:hAnsi="Arial" w:eastAsia="宋体" w:cs="Arial"/>
          <w:color w:val="000000"/>
        </w:rPr>
        <w:t>单位：dB(A)</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6"/>
        <w:gridCol w:w="1701"/>
        <w:gridCol w:w="1417"/>
        <w:gridCol w:w="1559"/>
        <w:gridCol w:w="1373"/>
      </w:tblGrid>
      <w:tr w14:paraId="6D33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6" w:type="dxa"/>
            <w:tcBorders>
              <w:tl2br w:val="nil"/>
            </w:tcBorders>
            <w:shd w:val="clear" w:color="auto" w:fill="FFFFFF"/>
            <w:noWrap w:val="0"/>
            <w:vAlign w:val="center"/>
          </w:tcPr>
          <w:p w14:paraId="44B47456">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监测点名称</w:t>
            </w:r>
          </w:p>
        </w:tc>
        <w:tc>
          <w:tcPr>
            <w:tcW w:w="1701" w:type="dxa"/>
            <w:shd w:val="clear" w:color="auto" w:fill="FFFFFF"/>
            <w:noWrap w:val="0"/>
            <w:vAlign w:val="center"/>
          </w:tcPr>
          <w:p w14:paraId="6610B0BF">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东厂界</w:t>
            </w:r>
          </w:p>
        </w:tc>
        <w:tc>
          <w:tcPr>
            <w:tcW w:w="1417" w:type="dxa"/>
            <w:shd w:val="clear" w:color="auto" w:fill="FFFFFF"/>
            <w:noWrap w:val="0"/>
            <w:vAlign w:val="center"/>
          </w:tcPr>
          <w:p w14:paraId="05A2D98B">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南厂界</w:t>
            </w:r>
          </w:p>
        </w:tc>
        <w:tc>
          <w:tcPr>
            <w:tcW w:w="1559" w:type="dxa"/>
            <w:shd w:val="clear" w:color="auto" w:fill="FFFFFF"/>
            <w:noWrap w:val="0"/>
            <w:vAlign w:val="center"/>
          </w:tcPr>
          <w:p w14:paraId="4045C13A">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西厂界</w:t>
            </w:r>
          </w:p>
        </w:tc>
        <w:tc>
          <w:tcPr>
            <w:tcW w:w="1373" w:type="dxa"/>
            <w:shd w:val="clear" w:color="auto" w:fill="FFFFFF"/>
            <w:noWrap w:val="0"/>
            <w:vAlign w:val="center"/>
          </w:tcPr>
          <w:p w14:paraId="462A6025">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北厂界</w:t>
            </w:r>
          </w:p>
        </w:tc>
      </w:tr>
      <w:tr w14:paraId="18B5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6" w:type="dxa"/>
            <w:shd w:val="clear" w:color="auto" w:fill="FFFFFF"/>
            <w:noWrap w:val="0"/>
            <w:vAlign w:val="center"/>
          </w:tcPr>
          <w:p w14:paraId="701F7D1E">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贡献值</w:t>
            </w:r>
          </w:p>
        </w:tc>
        <w:tc>
          <w:tcPr>
            <w:tcW w:w="1701" w:type="dxa"/>
            <w:shd w:val="clear" w:color="auto" w:fill="FFFFFF"/>
            <w:noWrap w:val="0"/>
            <w:vAlign w:val="center"/>
          </w:tcPr>
          <w:p w14:paraId="2D679138">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53.1</w:t>
            </w:r>
          </w:p>
        </w:tc>
        <w:tc>
          <w:tcPr>
            <w:tcW w:w="1417" w:type="dxa"/>
            <w:shd w:val="clear" w:color="auto" w:fill="FFFFFF"/>
            <w:noWrap w:val="0"/>
            <w:vAlign w:val="center"/>
          </w:tcPr>
          <w:p w14:paraId="69D97DE4">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45.3</w:t>
            </w:r>
          </w:p>
        </w:tc>
        <w:tc>
          <w:tcPr>
            <w:tcW w:w="1559" w:type="dxa"/>
            <w:shd w:val="clear" w:color="auto" w:fill="FFFFFF"/>
            <w:noWrap w:val="0"/>
            <w:vAlign w:val="center"/>
          </w:tcPr>
          <w:p w14:paraId="0D52F345">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51.3</w:t>
            </w:r>
          </w:p>
        </w:tc>
        <w:tc>
          <w:tcPr>
            <w:tcW w:w="1373" w:type="dxa"/>
            <w:shd w:val="clear" w:color="auto" w:fill="FFFFFF"/>
            <w:noWrap w:val="0"/>
            <w:vAlign w:val="center"/>
          </w:tcPr>
          <w:p w14:paraId="65930FF8">
            <w:pPr>
              <w:jc w:val="center"/>
              <w:rPr>
                <w:rFonts w:hint="default" w:ascii="Arial" w:hAnsi="Arial" w:eastAsia="宋体" w:cs="Arial"/>
                <w:b w:val="0"/>
                <w:color w:val="000000"/>
                <w:szCs w:val="21"/>
                <w:lang w:val="en-US"/>
              </w:rPr>
            </w:pPr>
            <w:r>
              <w:rPr>
                <w:rFonts w:hint="default" w:ascii="Arial" w:hAnsi="Arial" w:eastAsia="宋体" w:cs="Arial"/>
                <w:b w:val="0"/>
                <w:color w:val="000000"/>
                <w:szCs w:val="21"/>
                <w:lang w:val="en-US" w:eastAsia="zh-CN"/>
              </w:rPr>
              <w:t>54.5</w:t>
            </w:r>
          </w:p>
        </w:tc>
      </w:tr>
      <w:tr w14:paraId="3B80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6" w:type="dxa"/>
            <w:shd w:val="clear" w:color="auto" w:fill="FFFFFF"/>
            <w:noWrap w:val="0"/>
            <w:vAlign w:val="center"/>
          </w:tcPr>
          <w:p w14:paraId="381C76A6">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标准值（昼</w:t>
            </w:r>
            <w:r>
              <w:rPr>
                <w:rFonts w:hint="default" w:ascii="Arial" w:hAnsi="Arial" w:eastAsia="宋体" w:cs="Arial"/>
                <w:b w:val="0"/>
                <w:color w:val="000000"/>
                <w:szCs w:val="21"/>
                <w:lang w:val="en-US" w:eastAsia="zh-CN"/>
              </w:rPr>
              <w:t>/夜</w:t>
            </w:r>
            <w:r>
              <w:rPr>
                <w:rFonts w:hint="default" w:ascii="Arial" w:hAnsi="Arial" w:eastAsia="宋体" w:cs="Arial"/>
                <w:b w:val="0"/>
                <w:color w:val="000000"/>
                <w:szCs w:val="21"/>
              </w:rPr>
              <w:t>）</w:t>
            </w:r>
          </w:p>
        </w:tc>
        <w:tc>
          <w:tcPr>
            <w:tcW w:w="1701" w:type="dxa"/>
            <w:shd w:val="clear" w:color="auto" w:fill="FFFFFF"/>
            <w:noWrap w:val="0"/>
            <w:vAlign w:val="center"/>
          </w:tcPr>
          <w:p w14:paraId="24062966">
            <w:pPr>
              <w:snapToGrid w:val="0"/>
              <w:ind w:right="40"/>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65</w:t>
            </w:r>
            <w:r>
              <w:rPr>
                <w:rFonts w:hint="default" w:ascii="Arial" w:hAnsi="Arial" w:eastAsia="宋体" w:cs="Arial"/>
                <w:b w:val="0"/>
                <w:color w:val="000000"/>
                <w:szCs w:val="21"/>
                <w:lang w:val="en-US" w:eastAsia="zh-CN"/>
              </w:rPr>
              <w:t>/55</w:t>
            </w:r>
          </w:p>
        </w:tc>
        <w:tc>
          <w:tcPr>
            <w:tcW w:w="1417" w:type="dxa"/>
            <w:shd w:val="clear" w:color="auto" w:fill="FFFFFF"/>
            <w:noWrap w:val="0"/>
            <w:vAlign w:val="center"/>
          </w:tcPr>
          <w:p w14:paraId="4D5E9388">
            <w:pPr>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65</w:t>
            </w:r>
            <w:r>
              <w:rPr>
                <w:rFonts w:hint="default" w:ascii="Arial" w:hAnsi="Arial" w:eastAsia="宋体" w:cs="Arial"/>
                <w:b w:val="0"/>
                <w:color w:val="000000"/>
                <w:szCs w:val="21"/>
                <w:lang w:val="en-US" w:eastAsia="zh-CN"/>
              </w:rPr>
              <w:t>/55</w:t>
            </w:r>
          </w:p>
        </w:tc>
        <w:tc>
          <w:tcPr>
            <w:tcW w:w="1559" w:type="dxa"/>
            <w:shd w:val="clear" w:color="auto" w:fill="FFFFFF"/>
            <w:noWrap w:val="0"/>
            <w:vAlign w:val="center"/>
          </w:tcPr>
          <w:p w14:paraId="36212CC1">
            <w:pPr>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65</w:t>
            </w:r>
            <w:r>
              <w:rPr>
                <w:rFonts w:hint="default" w:ascii="Arial" w:hAnsi="Arial" w:eastAsia="宋体" w:cs="Arial"/>
                <w:b w:val="0"/>
                <w:color w:val="000000"/>
                <w:szCs w:val="21"/>
                <w:lang w:val="en-US" w:eastAsia="zh-CN"/>
              </w:rPr>
              <w:t>/55</w:t>
            </w:r>
          </w:p>
        </w:tc>
        <w:tc>
          <w:tcPr>
            <w:tcW w:w="1373" w:type="dxa"/>
            <w:shd w:val="clear" w:color="auto" w:fill="FFFFFF"/>
            <w:noWrap w:val="0"/>
            <w:vAlign w:val="center"/>
          </w:tcPr>
          <w:p w14:paraId="54BA4262">
            <w:pPr>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65</w:t>
            </w:r>
            <w:r>
              <w:rPr>
                <w:rFonts w:hint="default" w:ascii="Arial" w:hAnsi="Arial" w:eastAsia="宋体" w:cs="Arial"/>
                <w:b w:val="0"/>
                <w:color w:val="000000"/>
                <w:szCs w:val="21"/>
                <w:lang w:val="en-US" w:eastAsia="zh-CN"/>
              </w:rPr>
              <w:t>/55</w:t>
            </w:r>
          </w:p>
        </w:tc>
      </w:tr>
      <w:tr w14:paraId="5463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6" w:type="dxa"/>
            <w:shd w:val="clear" w:color="auto" w:fill="FFFFFF"/>
            <w:noWrap w:val="0"/>
            <w:vAlign w:val="center"/>
          </w:tcPr>
          <w:p w14:paraId="40A35612">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达标情况</w:t>
            </w:r>
          </w:p>
        </w:tc>
        <w:tc>
          <w:tcPr>
            <w:tcW w:w="1701" w:type="dxa"/>
            <w:shd w:val="clear" w:color="auto" w:fill="FFFFFF"/>
            <w:noWrap w:val="0"/>
            <w:vAlign w:val="center"/>
          </w:tcPr>
          <w:p w14:paraId="162A9837">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达标</w:t>
            </w:r>
          </w:p>
        </w:tc>
        <w:tc>
          <w:tcPr>
            <w:tcW w:w="1417" w:type="dxa"/>
            <w:shd w:val="clear" w:color="auto" w:fill="FFFFFF"/>
            <w:noWrap w:val="0"/>
            <w:vAlign w:val="center"/>
          </w:tcPr>
          <w:p w14:paraId="2B3AC3EC">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达标</w:t>
            </w:r>
          </w:p>
        </w:tc>
        <w:tc>
          <w:tcPr>
            <w:tcW w:w="1559" w:type="dxa"/>
            <w:shd w:val="clear" w:color="auto" w:fill="FFFFFF"/>
            <w:noWrap w:val="0"/>
            <w:vAlign w:val="center"/>
          </w:tcPr>
          <w:p w14:paraId="31B6A219">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达标</w:t>
            </w:r>
          </w:p>
        </w:tc>
        <w:tc>
          <w:tcPr>
            <w:tcW w:w="1373" w:type="dxa"/>
            <w:shd w:val="clear" w:color="auto" w:fill="FFFFFF"/>
            <w:noWrap w:val="0"/>
            <w:vAlign w:val="center"/>
          </w:tcPr>
          <w:p w14:paraId="0FC8193A">
            <w:pPr>
              <w:tabs>
                <w:tab w:val="right" w:pos="8777"/>
              </w:tabs>
              <w:snapToGrid w:val="0"/>
              <w:ind w:right="40"/>
              <w:jc w:val="center"/>
              <w:rPr>
                <w:rFonts w:hint="default" w:ascii="Arial" w:hAnsi="Arial" w:eastAsia="宋体" w:cs="Arial"/>
                <w:b w:val="0"/>
                <w:color w:val="000000"/>
                <w:szCs w:val="21"/>
              </w:rPr>
            </w:pPr>
            <w:r>
              <w:rPr>
                <w:rFonts w:hint="default" w:ascii="Arial" w:hAnsi="Arial" w:eastAsia="宋体" w:cs="Arial"/>
                <w:b w:val="0"/>
                <w:color w:val="000000"/>
                <w:szCs w:val="21"/>
              </w:rPr>
              <w:t>达标</w:t>
            </w:r>
          </w:p>
        </w:tc>
      </w:tr>
    </w:tbl>
    <w:p w14:paraId="5B477416">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0"/>
        </w:rPr>
      </w:pPr>
      <w:r>
        <w:rPr>
          <w:rFonts w:hint="default" w:ascii="Arial" w:hAnsi="Arial" w:eastAsia="宋体" w:cs="Arial"/>
          <w:color w:val="000000"/>
          <w:sz w:val="24"/>
          <w:szCs w:val="20"/>
        </w:rPr>
        <w:t>从上表可知，在考虑噪声治理的情况下，项目厂界噪声排放符合《工业企业厂界</w:t>
      </w:r>
      <w:bookmarkStart w:id="13" w:name="_Hlk101279973"/>
      <w:r>
        <w:rPr>
          <w:rFonts w:hint="default" w:ascii="Arial" w:hAnsi="Arial" w:eastAsia="宋体" w:cs="Arial"/>
          <w:color w:val="000000"/>
          <w:sz w:val="24"/>
          <w:szCs w:val="20"/>
        </w:rPr>
        <w:t>环境</w:t>
      </w:r>
      <w:bookmarkEnd w:id="13"/>
      <w:r>
        <w:rPr>
          <w:rFonts w:hint="default" w:ascii="Arial" w:hAnsi="Arial" w:eastAsia="宋体" w:cs="Arial"/>
          <w:color w:val="000000"/>
          <w:sz w:val="24"/>
          <w:szCs w:val="20"/>
        </w:rPr>
        <w:t>噪声排放标准》（GB 12348—2008）中3类功能区标准。由此可见，只要采取行之有效的措施，对设备运行噪声进行科学的防治，不会对项目周边环境和敏感目标造成不良影响。综上所述，项目建成投产后，项目噪声能实现厂界达标排放，可维持周围声环境现状。</w:t>
      </w:r>
    </w:p>
    <w:p w14:paraId="183D74C1">
      <w:pPr>
        <w:pStyle w:val="85"/>
        <w:keepNext w:val="0"/>
        <w:keepLines w:val="0"/>
        <w:pageBreakBefore w:val="0"/>
        <w:widowControl w:val="0"/>
        <w:kinsoku/>
        <w:wordWrap/>
        <w:overflowPunct/>
        <w:topLinePunct w:val="0"/>
        <w:autoSpaceDE/>
        <w:autoSpaceDN/>
        <w:bidi w:val="0"/>
        <w:adjustRightInd/>
        <w:snapToGrid/>
        <w:ind w:left="303" w:leftChars="50" w:hanging="198"/>
        <w:textAlignment w:val="auto"/>
        <w:rPr>
          <w:rFonts w:hint="default" w:ascii="Arial" w:hAnsi="Arial" w:eastAsia="宋体" w:cs="Arial"/>
          <w:color w:val="000000"/>
        </w:rPr>
      </w:pPr>
      <w:r>
        <w:rPr>
          <w:rFonts w:hint="default" w:ascii="Arial" w:hAnsi="Arial" w:eastAsia="宋体" w:cs="Arial"/>
          <w:color w:val="000000"/>
        </w:rPr>
        <w:t>声环境监测计划</w:t>
      </w:r>
    </w:p>
    <w:p w14:paraId="4B44D2CF">
      <w:pPr>
        <w:pStyle w:val="78"/>
        <w:bidi w:val="0"/>
        <w:rPr>
          <w:rFonts w:hint="default" w:ascii="Arial" w:hAnsi="Arial" w:eastAsia="宋体" w:cs="Arial"/>
          <w:color w:val="000000"/>
        </w:rPr>
      </w:pPr>
      <w:r>
        <w:rPr>
          <w:rFonts w:hint="default" w:ascii="Arial" w:hAnsi="Arial" w:eastAsia="宋体" w:cs="Arial"/>
          <w:color w:val="000000"/>
        </w:rPr>
        <w:t>声环境监测计划</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014"/>
        <w:gridCol w:w="1070"/>
        <w:gridCol w:w="1104"/>
        <w:gridCol w:w="3812"/>
      </w:tblGrid>
      <w:tr w14:paraId="5221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6" w:type="dxa"/>
            <w:tcBorders>
              <w:tl2br w:val="nil"/>
            </w:tcBorders>
            <w:shd w:val="clear" w:color="auto" w:fill="FFFFFF"/>
            <w:noWrap w:val="0"/>
            <w:vAlign w:val="center"/>
          </w:tcPr>
          <w:p w14:paraId="24F898B5">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项目</w:t>
            </w:r>
          </w:p>
        </w:tc>
        <w:tc>
          <w:tcPr>
            <w:tcW w:w="1014" w:type="dxa"/>
            <w:shd w:val="clear" w:color="auto" w:fill="FFFFFF"/>
            <w:noWrap w:val="0"/>
            <w:vAlign w:val="center"/>
          </w:tcPr>
          <w:p w14:paraId="2D2D22C8">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监测点位</w:t>
            </w:r>
          </w:p>
        </w:tc>
        <w:tc>
          <w:tcPr>
            <w:tcW w:w="1070" w:type="dxa"/>
            <w:shd w:val="clear" w:color="auto" w:fill="FFFFFF"/>
            <w:noWrap w:val="0"/>
            <w:vAlign w:val="center"/>
          </w:tcPr>
          <w:p w14:paraId="729DAC94">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监测指标</w:t>
            </w:r>
          </w:p>
        </w:tc>
        <w:tc>
          <w:tcPr>
            <w:tcW w:w="1104" w:type="dxa"/>
            <w:shd w:val="clear" w:color="auto" w:fill="FFFFFF"/>
            <w:noWrap w:val="0"/>
            <w:vAlign w:val="center"/>
          </w:tcPr>
          <w:p w14:paraId="00A00664">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监测频次</w:t>
            </w:r>
          </w:p>
        </w:tc>
        <w:tc>
          <w:tcPr>
            <w:tcW w:w="3812" w:type="dxa"/>
            <w:shd w:val="clear" w:color="auto" w:fill="FFFFFF"/>
            <w:noWrap w:val="0"/>
            <w:vAlign w:val="center"/>
          </w:tcPr>
          <w:p w14:paraId="2ECB70A6">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执行排放标准</w:t>
            </w:r>
          </w:p>
        </w:tc>
      </w:tr>
      <w:tr w14:paraId="2CD1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16" w:type="dxa"/>
            <w:shd w:val="clear" w:color="auto" w:fill="FFFFFF"/>
            <w:noWrap w:val="0"/>
            <w:vAlign w:val="center"/>
          </w:tcPr>
          <w:p w14:paraId="3DD3875B">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声环境</w:t>
            </w:r>
          </w:p>
        </w:tc>
        <w:tc>
          <w:tcPr>
            <w:tcW w:w="1014" w:type="dxa"/>
            <w:shd w:val="clear" w:color="auto" w:fill="FFFFFF"/>
            <w:noWrap w:val="0"/>
            <w:vAlign w:val="center"/>
          </w:tcPr>
          <w:p w14:paraId="5211609C">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厂界</w:t>
            </w:r>
          </w:p>
        </w:tc>
        <w:tc>
          <w:tcPr>
            <w:tcW w:w="1070" w:type="dxa"/>
            <w:shd w:val="clear" w:color="auto" w:fill="FFFFFF"/>
            <w:noWrap w:val="0"/>
            <w:vAlign w:val="center"/>
          </w:tcPr>
          <w:p w14:paraId="270B185E">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L</w:t>
            </w:r>
            <w:r>
              <w:rPr>
                <w:rFonts w:hint="default" w:ascii="Arial" w:hAnsi="Arial" w:eastAsia="宋体" w:cs="Arial"/>
                <w:b w:val="0"/>
                <w:color w:val="000000"/>
                <w:szCs w:val="21"/>
                <w:vertAlign w:val="subscript"/>
              </w:rPr>
              <w:t>Aeq</w:t>
            </w:r>
          </w:p>
        </w:tc>
        <w:tc>
          <w:tcPr>
            <w:tcW w:w="1104" w:type="dxa"/>
            <w:shd w:val="clear" w:color="auto" w:fill="FFFFFF"/>
            <w:noWrap w:val="0"/>
            <w:vAlign w:val="center"/>
          </w:tcPr>
          <w:p w14:paraId="22C9CA0D">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1次/季</w:t>
            </w:r>
          </w:p>
        </w:tc>
        <w:tc>
          <w:tcPr>
            <w:tcW w:w="3812" w:type="dxa"/>
            <w:shd w:val="clear" w:color="auto" w:fill="FFFFFF"/>
            <w:noWrap w:val="0"/>
            <w:vAlign w:val="center"/>
          </w:tcPr>
          <w:p w14:paraId="2B1EC315">
            <w:pPr>
              <w:spacing w:line="280" w:lineRule="exact"/>
              <w:jc w:val="center"/>
              <w:rPr>
                <w:rFonts w:hint="default" w:ascii="Arial" w:hAnsi="Arial" w:eastAsia="宋体" w:cs="Arial"/>
                <w:b w:val="0"/>
                <w:color w:val="000000"/>
                <w:szCs w:val="21"/>
              </w:rPr>
            </w:pPr>
            <w:r>
              <w:rPr>
                <w:rFonts w:hint="default" w:ascii="Arial" w:hAnsi="Arial" w:eastAsia="宋体" w:cs="Arial"/>
                <w:b w:val="0"/>
                <w:color w:val="000000"/>
                <w:szCs w:val="21"/>
              </w:rPr>
              <w:t>厂界昼夜间噪声执行《声环境质量标准》（GB 3096—2008）中3类标准</w:t>
            </w:r>
          </w:p>
        </w:tc>
      </w:tr>
    </w:tbl>
    <w:p w14:paraId="66840764">
      <w:pPr>
        <w:pStyle w:val="76"/>
        <w:keepNext/>
        <w:keepLines/>
        <w:pageBreakBefore w:val="0"/>
        <w:widowControl w:val="0"/>
        <w:kinsoku/>
        <w:wordWrap/>
        <w:overflowPunct/>
        <w:topLinePunct w:val="0"/>
        <w:autoSpaceDE/>
        <w:autoSpaceDN/>
        <w:bidi w:val="0"/>
        <w:adjustRightInd w:val="0"/>
        <w:snapToGrid w:val="0"/>
        <w:spacing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固体废物环境影响和保护措施</w:t>
      </w:r>
    </w:p>
    <w:p w14:paraId="3CFE207F">
      <w:pPr>
        <w:pStyle w:val="85"/>
        <w:pageBreakBefore w:val="0"/>
        <w:widowControl w:val="0"/>
        <w:kinsoku/>
        <w:wordWrap/>
        <w:overflowPunct/>
        <w:topLinePunct w:val="0"/>
        <w:autoSpaceDE/>
        <w:autoSpaceDN/>
        <w:bidi w:val="0"/>
        <w:ind w:left="303" w:leftChars="50"/>
        <w:textAlignment w:val="auto"/>
        <w:rPr>
          <w:rFonts w:hint="default" w:ascii="Arial" w:hAnsi="Arial" w:eastAsia="宋体" w:cs="Arial"/>
          <w:color w:val="000000"/>
        </w:rPr>
      </w:pPr>
      <w:r>
        <w:rPr>
          <w:rFonts w:hint="default" w:ascii="Arial" w:hAnsi="Arial" w:eastAsia="宋体" w:cs="Arial"/>
          <w:color w:val="000000"/>
        </w:rPr>
        <w:t>固体废物产生情况</w:t>
      </w:r>
    </w:p>
    <w:p w14:paraId="3DB3F980">
      <w:pPr>
        <w:pStyle w:val="52"/>
        <w:pageBreakBefore w:val="0"/>
        <w:widowControl w:val="0"/>
        <w:numPr>
          <w:ilvl w:val="0"/>
          <w:numId w:val="11"/>
        </w:numPr>
        <w:kinsoku/>
        <w:wordWrap/>
        <w:overflowPunct/>
        <w:topLinePunct w:val="0"/>
        <w:autoSpaceDE/>
        <w:autoSpaceDN/>
        <w:bidi w:val="0"/>
        <w:spacing w:line="360" w:lineRule="auto"/>
        <w:ind w:left="105" w:leftChars="5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lang w:val="en-US" w:eastAsia="zh-CN"/>
        </w:rPr>
        <w:t>不合格品</w:t>
      </w:r>
    </w:p>
    <w:p w14:paraId="3614C2B7">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本项目</w:t>
      </w:r>
      <w:r>
        <w:rPr>
          <w:rFonts w:hint="default" w:ascii="Arial" w:hAnsi="Arial" w:eastAsia="宋体" w:cs="Arial"/>
          <w:bCs/>
          <w:color w:val="000000"/>
          <w:sz w:val="24"/>
          <w:szCs w:val="24"/>
          <w:lang w:val="en-US" w:eastAsia="zh-CN"/>
        </w:rPr>
        <w:t>丙纶丝和织带生产过程中会产生少量不合格品</w:t>
      </w:r>
      <w:r>
        <w:rPr>
          <w:rFonts w:hint="default" w:ascii="Arial" w:hAnsi="Arial" w:eastAsia="宋体" w:cs="Arial"/>
          <w:bCs/>
          <w:color w:val="000000"/>
          <w:sz w:val="24"/>
          <w:szCs w:val="24"/>
        </w:rPr>
        <w:t>，根据建设单位提供的资料</w:t>
      </w:r>
      <w:r>
        <w:rPr>
          <w:rFonts w:hint="default" w:ascii="Arial" w:hAnsi="Arial" w:eastAsia="宋体" w:cs="Arial"/>
          <w:bCs/>
          <w:color w:val="000000"/>
          <w:sz w:val="24"/>
          <w:szCs w:val="24"/>
          <w:lang w:val="en-US" w:eastAsia="zh-CN"/>
        </w:rPr>
        <w:t>丙纶丝不合格品</w:t>
      </w:r>
      <w:r>
        <w:rPr>
          <w:rFonts w:hint="eastAsia" w:ascii="Arial" w:hAnsi="Arial" w:eastAsia="宋体" w:cs="Arial"/>
          <w:bCs/>
          <w:color w:val="000000"/>
          <w:sz w:val="24"/>
          <w:szCs w:val="24"/>
          <w:lang w:val="en-US" w:eastAsia="zh-CN"/>
        </w:rPr>
        <w:t>重新投入投料机进行熔融纺丝</w:t>
      </w:r>
      <w:r>
        <w:rPr>
          <w:rFonts w:hint="default" w:ascii="Arial" w:hAnsi="Arial" w:eastAsia="宋体" w:cs="Arial"/>
          <w:bCs/>
          <w:color w:val="000000"/>
          <w:sz w:val="24"/>
          <w:szCs w:val="24"/>
          <w:lang w:eastAsia="zh-CN"/>
        </w:rPr>
        <w:t>；</w:t>
      </w:r>
      <w:r>
        <w:rPr>
          <w:rFonts w:hint="default" w:ascii="Arial" w:hAnsi="Arial" w:eastAsia="宋体" w:cs="Arial"/>
          <w:bCs/>
          <w:color w:val="000000"/>
          <w:sz w:val="24"/>
          <w:szCs w:val="24"/>
          <w:lang w:val="en-US" w:eastAsia="zh-CN"/>
        </w:rPr>
        <w:t>织带边角料和不合格品的产生量约为</w:t>
      </w:r>
      <w:r>
        <w:rPr>
          <w:rFonts w:hint="eastAsia" w:ascii="Arial" w:hAnsi="Arial" w:eastAsia="宋体" w:cs="Arial"/>
          <w:bCs/>
          <w:color w:val="000000"/>
          <w:sz w:val="24"/>
          <w:szCs w:val="24"/>
          <w:lang w:val="en-US" w:eastAsia="zh-CN"/>
        </w:rPr>
        <w:t>20</w:t>
      </w:r>
      <w:r>
        <w:rPr>
          <w:rFonts w:hint="default" w:ascii="Arial" w:hAnsi="Arial" w:eastAsia="宋体" w:cs="Arial"/>
          <w:bCs/>
          <w:color w:val="000000"/>
          <w:sz w:val="24"/>
          <w:szCs w:val="24"/>
          <w:lang w:val="en-US" w:eastAsia="zh-CN"/>
        </w:rPr>
        <w:t>t/a。综上，不合格</w:t>
      </w:r>
      <w:r>
        <w:rPr>
          <w:rFonts w:hint="default" w:ascii="Arial" w:hAnsi="Arial" w:eastAsia="宋体" w:cs="Arial"/>
          <w:bCs/>
          <w:color w:val="000000"/>
          <w:sz w:val="24"/>
          <w:szCs w:val="24"/>
        </w:rPr>
        <w:t>的产生量为</w:t>
      </w:r>
      <w:r>
        <w:rPr>
          <w:rFonts w:hint="default" w:ascii="Arial" w:hAnsi="Arial" w:eastAsia="宋体" w:cs="Arial"/>
          <w:bCs/>
          <w:color w:val="000000"/>
          <w:sz w:val="24"/>
          <w:szCs w:val="24"/>
          <w:lang w:val="en-US" w:eastAsia="zh-CN"/>
        </w:rPr>
        <w:t>20</w:t>
      </w:r>
      <w:r>
        <w:rPr>
          <w:rFonts w:hint="default" w:ascii="Arial" w:hAnsi="Arial" w:eastAsia="宋体" w:cs="Arial"/>
          <w:bCs/>
          <w:color w:val="000000"/>
          <w:sz w:val="24"/>
          <w:szCs w:val="24"/>
        </w:rPr>
        <w:t>t/a。</w:t>
      </w:r>
    </w:p>
    <w:p w14:paraId="3BD87765">
      <w:pPr>
        <w:pStyle w:val="52"/>
        <w:pageBreakBefore w:val="0"/>
        <w:widowControl w:val="0"/>
        <w:numPr>
          <w:ilvl w:val="0"/>
          <w:numId w:val="11"/>
        </w:numPr>
        <w:kinsoku/>
        <w:wordWrap/>
        <w:overflowPunct/>
        <w:topLinePunct w:val="0"/>
        <w:autoSpaceDE/>
        <w:autoSpaceDN/>
        <w:bidi w:val="0"/>
        <w:spacing w:line="360" w:lineRule="auto"/>
        <w:ind w:left="105" w:leftChars="50"/>
        <w:textAlignment w:val="auto"/>
        <w:rPr>
          <w:rFonts w:hint="default" w:ascii="Arial" w:hAnsi="Arial" w:eastAsia="宋体" w:cs="Arial"/>
          <w:bCs/>
          <w:color w:val="000000"/>
          <w:sz w:val="24"/>
          <w:szCs w:val="24"/>
        </w:rPr>
      </w:pPr>
      <w:r>
        <w:rPr>
          <w:rFonts w:hint="eastAsia" w:ascii="Arial" w:hAnsi="Arial" w:eastAsia="宋体" w:cs="Arial"/>
          <w:bCs/>
          <w:color w:val="000000"/>
          <w:sz w:val="24"/>
          <w:szCs w:val="24"/>
          <w:lang w:val="en-US" w:eastAsia="zh-CN"/>
        </w:rPr>
        <w:t>清理废渣</w:t>
      </w:r>
    </w:p>
    <w:p w14:paraId="07E6C1F3">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4"/>
          <w:lang w:val="en-US"/>
        </w:rPr>
      </w:pPr>
      <w:r>
        <w:rPr>
          <w:rFonts w:hint="eastAsia" w:ascii="Arial" w:hAnsi="Arial" w:eastAsia="宋体" w:cs="Arial"/>
          <w:bCs/>
          <w:color w:val="000000"/>
          <w:sz w:val="24"/>
          <w:szCs w:val="24"/>
          <w:lang w:val="en-US" w:eastAsia="zh-CN"/>
        </w:rPr>
        <w:t>项目煅烧喷丝板及组件时会产生一定废渣，根据建设单位提供资料，产生量约为0.05t/a。</w:t>
      </w:r>
    </w:p>
    <w:p w14:paraId="7A232159">
      <w:pPr>
        <w:pStyle w:val="52"/>
        <w:pageBreakBefore w:val="0"/>
        <w:widowControl w:val="0"/>
        <w:numPr>
          <w:ilvl w:val="0"/>
          <w:numId w:val="11"/>
        </w:numPr>
        <w:kinsoku/>
        <w:wordWrap/>
        <w:overflowPunct/>
        <w:topLinePunct w:val="0"/>
        <w:autoSpaceDE/>
        <w:autoSpaceDN/>
        <w:bidi w:val="0"/>
        <w:spacing w:line="360" w:lineRule="auto"/>
        <w:ind w:left="105" w:leftChars="50"/>
        <w:textAlignment w:val="auto"/>
        <w:rPr>
          <w:rFonts w:hint="default" w:ascii="Arial" w:hAnsi="Arial" w:eastAsia="宋体" w:cs="Arial"/>
          <w:bCs/>
          <w:color w:val="000000"/>
          <w:sz w:val="24"/>
          <w:szCs w:val="24"/>
        </w:rPr>
      </w:pPr>
      <w:r>
        <w:rPr>
          <w:rFonts w:hint="eastAsia" w:ascii="Arial" w:hAnsi="Arial" w:eastAsia="宋体" w:cs="Arial"/>
          <w:bCs/>
          <w:color w:val="000000"/>
          <w:sz w:val="24"/>
          <w:szCs w:val="24"/>
          <w:lang w:val="en-US" w:eastAsia="zh-CN"/>
        </w:rPr>
        <w:t>一般废包装材料</w:t>
      </w:r>
    </w:p>
    <w:p w14:paraId="7C84B2F5">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产品包装过程会产生一定量</w:t>
      </w:r>
      <w:r>
        <w:rPr>
          <w:rFonts w:hint="default" w:ascii="Arial" w:hAnsi="Arial" w:eastAsia="宋体" w:cs="Arial"/>
          <w:color w:val="000000"/>
          <w:sz w:val="24"/>
          <w:szCs w:val="24"/>
        </w:rPr>
        <w:t>一般</w:t>
      </w:r>
      <w:r>
        <w:rPr>
          <w:rFonts w:hint="default" w:ascii="Arial" w:hAnsi="Arial" w:eastAsia="宋体" w:cs="Arial"/>
          <w:bCs/>
          <w:color w:val="000000"/>
          <w:sz w:val="24"/>
          <w:szCs w:val="24"/>
        </w:rPr>
        <w:t>废包装材料，主要</w:t>
      </w:r>
      <w:r>
        <w:rPr>
          <w:rFonts w:hint="default" w:ascii="Arial" w:hAnsi="Arial" w:eastAsia="宋体" w:cs="Arial"/>
          <w:bCs/>
          <w:color w:val="000000"/>
          <w:sz w:val="24"/>
          <w:szCs w:val="24"/>
          <w:lang w:val="en-US" w:eastAsia="zh-CN"/>
        </w:rPr>
        <w:t>为塑料编织袋</w:t>
      </w:r>
      <w:r>
        <w:rPr>
          <w:rFonts w:hint="default" w:ascii="Arial" w:hAnsi="Arial" w:eastAsia="宋体" w:cs="Arial"/>
          <w:bCs/>
          <w:color w:val="000000"/>
          <w:sz w:val="24"/>
          <w:szCs w:val="24"/>
        </w:rPr>
        <w:t>。根据建设单位提供的资料，本项目</w:t>
      </w:r>
      <w:r>
        <w:rPr>
          <w:rFonts w:hint="eastAsia" w:ascii="Arial" w:hAnsi="Arial" w:eastAsia="宋体" w:cs="Arial"/>
          <w:bCs/>
          <w:color w:val="000000"/>
          <w:sz w:val="24"/>
          <w:szCs w:val="24"/>
          <w:lang w:eastAsia="zh-CN"/>
        </w:rPr>
        <w:t>一般废包装材料</w:t>
      </w:r>
      <w:r>
        <w:rPr>
          <w:rFonts w:hint="default" w:ascii="Arial" w:hAnsi="Arial" w:eastAsia="宋体" w:cs="Arial"/>
          <w:bCs/>
          <w:color w:val="000000"/>
          <w:sz w:val="24"/>
          <w:szCs w:val="24"/>
        </w:rPr>
        <w:t>产生量约为</w:t>
      </w:r>
      <w:r>
        <w:rPr>
          <w:rFonts w:hint="default" w:ascii="Arial" w:hAnsi="Arial" w:eastAsia="宋体" w:cs="Arial"/>
          <w:bCs/>
          <w:color w:val="000000"/>
          <w:sz w:val="24"/>
          <w:szCs w:val="24"/>
          <w:lang w:val="en-US" w:eastAsia="zh-CN"/>
        </w:rPr>
        <w:t>3.2</w:t>
      </w:r>
      <w:r>
        <w:rPr>
          <w:rFonts w:hint="default" w:ascii="Arial" w:hAnsi="Arial" w:eastAsia="宋体" w:cs="Arial"/>
          <w:bCs/>
          <w:color w:val="000000"/>
          <w:sz w:val="24"/>
          <w:szCs w:val="24"/>
        </w:rPr>
        <w:t>t/a。</w:t>
      </w:r>
    </w:p>
    <w:p w14:paraId="0CB7EDD1">
      <w:pPr>
        <w:pStyle w:val="52"/>
        <w:pageBreakBefore w:val="0"/>
        <w:widowControl w:val="0"/>
        <w:numPr>
          <w:ilvl w:val="0"/>
          <w:numId w:val="11"/>
        </w:numPr>
        <w:kinsoku/>
        <w:wordWrap/>
        <w:overflowPunct/>
        <w:topLinePunct w:val="0"/>
        <w:autoSpaceDE/>
        <w:autoSpaceDN/>
        <w:bidi w:val="0"/>
        <w:spacing w:line="360" w:lineRule="auto"/>
        <w:ind w:left="105" w:leftChars="5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lang w:val="en-US" w:eastAsia="zh-CN"/>
        </w:rPr>
        <w:t>废机油</w:t>
      </w:r>
    </w:p>
    <w:p w14:paraId="2192D2A8">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bCs/>
          <w:sz w:val="24"/>
          <w:szCs w:val="24"/>
          <w:lang w:val="en-US" w:eastAsia="zh-CN"/>
        </w:rPr>
        <w:t>本项目生产设备在日常维护过程中可能会产生少量废机油，项目机油使用量约为0.1t/a，废机油产生量约为使用量的80%，则本项目废机油产生量为0.08t/a，经收集后交有资质单位处置。</w:t>
      </w:r>
    </w:p>
    <w:p w14:paraId="371DF5A3">
      <w:pPr>
        <w:pStyle w:val="5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530" w:leftChars="50" w:hanging="425" w:firstLineChars="0"/>
        <w:textAlignment w:val="auto"/>
        <w:rPr>
          <w:rFonts w:hint="default" w:ascii="Arial" w:hAnsi="Arial" w:eastAsia="宋体" w:cs="Arial"/>
          <w:bCs/>
          <w:sz w:val="24"/>
          <w:szCs w:val="24"/>
          <w:lang w:val="en-US" w:eastAsia="zh-CN"/>
        </w:rPr>
      </w:pPr>
      <w:r>
        <w:rPr>
          <w:rFonts w:hint="eastAsia" w:ascii="Arial" w:hAnsi="Arial" w:eastAsia="宋体" w:cs="Arial"/>
          <w:bCs/>
          <w:sz w:val="24"/>
          <w:szCs w:val="24"/>
          <w:lang w:val="en-US" w:eastAsia="zh-CN"/>
        </w:rPr>
        <w:t>废机油桶</w:t>
      </w:r>
    </w:p>
    <w:p w14:paraId="639FF72B">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Arial" w:hAnsi="Arial" w:eastAsia="宋体" w:cs="Arial"/>
          <w:bCs/>
          <w:sz w:val="24"/>
          <w:szCs w:val="24"/>
          <w:lang w:val="en-US" w:eastAsia="zh-CN"/>
        </w:rPr>
      </w:pPr>
      <w:r>
        <w:rPr>
          <w:rFonts w:hint="default" w:ascii="Arial" w:hAnsi="Arial" w:eastAsia="宋体" w:cs="Arial"/>
          <w:sz w:val="24"/>
          <w:szCs w:val="24"/>
          <w:lang w:val="en-US" w:eastAsia="zh-CN"/>
        </w:rPr>
        <w:t>机油包装规格为25kg/桶，桶重约2</w:t>
      </w:r>
      <w:r>
        <w:rPr>
          <w:rFonts w:hint="eastAsia" w:ascii="Arial" w:hAnsi="Arial" w:eastAsia="宋体" w:cs="Arial"/>
          <w:sz w:val="24"/>
          <w:szCs w:val="24"/>
          <w:lang w:val="en-US" w:eastAsia="zh-CN"/>
        </w:rPr>
        <w:t>.5</w:t>
      </w:r>
      <w:r>
        <w:rPr>
          <w:rFonts w:hint="default" w:ascii="Arial" w:hAnsi="Arial" w:eastAsia="宋体" w:cs="Arial"/>
          <w:sz w:val="24"/>
          <w:szCs w:val="24"/>
          <w:lang w:val="en-US" w:eastAsia="zh-CN"/>
        </w:rPr>
        <w:t>kg</w:t>
      </w:r>
      <w:r>
        <w:rPr>
          <w:rFonts w:hint="default" w:ascii="Arial" w:hAnsi="Arial" w:eastAsia="宋体" w:cs="Arial"/>
          <w:sz w:val="24"/>
          <w:szCs w:val="24"/>
        </w:rPr>
        <w:t>则项目废包装桶的产生量约为</w:t>
      </w:r>
      <w:r>
        <w:rPr>
          <w:rFonts w:hint="eastAsia" w:ascii="Arial" w:hAnsi="Arial" w:eastAsia="宋体" w:cs="Arial"/>
          <w:sz w:val="24"/>
          <w:szCs w:val="24"/>
          <w:lang w:val="en-US" w:eastAsia="zh-CN"/>
        </w:rPr>
        <w:t>0.01</w:t>
      </w:r>
      <w:r>
        <w:rPr>
          <w:rFonts w:hint="default" w:ascii="Arial" w:hAnsi="Arial" w:eastAsia="宋体" w:cs="Arial"/>
          <w:sz w:val="24"/>
          <w:szCs w:val="24"/>
        </w:rPr>
        <w:t>t/a</w:t>
      </w:r>
      <w:r>
        <w:rPr>
          <w:rFonts w:hint="default" w:ascii="Arial" w:hAnsi="Arial" w:eastAsia="宋体" w:cs="Arial"/>
          <w:sz w:val="24"/>
          <w:szCs w:val="24"/>
          <w:lang w:eastAsia="zh-CN"/>
        </w:rPr>
        <w:t>。</w:t>
      </w:r>
    </w:p>
    <w:p w14:paraId="2A26F03D">
      <w:pPr>
        <w:pStyle w:val="52"/>
        <w:pageBreakBefore w:val="0"/>
        <w:widowControl w:val="0"/>
        <w:numPr>
          <w:ilvl w:val="0"/>
          <w:numId w:val="11"/>
        </w:numPr>
        <w:kinsoku/>
        <w:wordWrap/>
        <w:overflowPunct/>
        <w:topLinePunct w:val="0"/>
        <w:autoSpaceDE/>
        <w:autoSpaceDN/>
        <w:bidi w:val="0"/>
        <w:spacing w:line="360" w:lineRule="auto"/>
        <w:ind w:left="105" w:leftChars="50"/>
        <w:textAlignment w:val="auto"/>
        <w:rPr>
          <w:rFonts w:hint="default" w:ascii="Arial" w:hAnsi="Arial" w:eastAsia="宋体" w:cs="Arial"/>
          <w:bCs/>
          <w:color w:val="000000"/>
          <w:sz w:val="24"/>
          <w:szCs w:val="24"/>
        </w:rPr>
      </w:pPr>
      <w:r>
        <w:rPr>
          <w:rFonts w:hint="default" w:ascii="Arial" w:hAnsi="Arial" w:eastAsia="宋体" w:cs="Arial"/>
          <w:bCs/>
          <w:sz w:val="24"/>
          <w:szCs w:val="24"/>
          <w:lang w:val="en-US" w:eastAsia="zh-CN"/>
        </w:rPr>
        <w:t>废化学品包装</w:t>
      </w:r>
    </w:p>
    <w:p w14:paraId="7077E71D">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50" w:firstLine="480" w:firstLineChars="200"/>
        <w:textAlignment w:val="auto"/>
        <w:rPr>
          <w:rFonts w:hint="default" w:ascii="Arial" w:hAnsi="Arial" w:eastAsia="宋体" w:cs="Arial"/>
          <w:bCs/>
          <w:color w:val="000000"/>
          <w:sz w:val="24"/>
          <w:szCs w:val="24"/>
          <w:lang w:eastAsia="zh-CN"/>
        </w:rPr>
      </w:pPr>
      <w:r>
        <w:rPr>
          <w:rFonts w:hint="default" w:ascii="Arial" w:hAnsi="Arial" w:eastAsia="宋体" w:cs="Arial"/>
          <w:bCs/>
          <w:color w:val="000000"/>
          <w:sz w:val="24"/>
          <w:szCs w:val="24"/>
          <w:lang w:eastAsia="zh-CN"/>
        </w:rPr>
        <w:t>本项目</w:t>
      </w:r>
      <w:r>
        <w:rPr>
          <w:rFonts w:hint="eastAsia" w:ascii="Arial" w:hAnsi="Arial" w:eastAsia="宋体" w:cs="Arial"/>
          <w:bCs/>
          <w:color w:val="000000"/>
          <w:sz w:val="24"/>
          <w:szCs w:val="24"/>
          <w:lang w:val="en-US" w:eastAsia="zh-CN"/>
        </w:rPr>
        <w:t>纺丝油剂</w:t>
      </w:r>
      <w:r>
        <w:rPr>
          <w:rFonts w:hint="default" w:ascii="Arial" w:hAnsi="Arial" w:eastAsia="宋体" w:cs="Arial"/>
          <w:bCs/>
          <w:color w:val="000000"/>
          <w:sz w:val="24"/>
          <w:szCs w:val="24"/>
          <w:lang w:eastAsia="zh-CN"/>
        </w:rPr>
        <w:t>使用过程中会产生废包装桶</w:t>
      </w:r>
      <w:r>
        <w:rPr>
          <w:rFonts w:hint="eastAsia" w:ascii="Arial" w:hAnsi="Arial" w:eastAsia="宋体" w:cs="Arial"/>
          <w:bCs/>
          <w:color w:val="000000"/>
          <w:sz w:val="24"/>
          <w:szCs w:val="24"/>
          <w:lang w:val="en-US" w:eastAsia="zh-CN"/>
        </w:rPr>
        <w:t>约4t/a</w:t>
      </w:r>
      <w:r>
        <w:rPr>
          <w:rFonts w:hint="default" w:ascii="Arial" w:hAnsi="Arial" w:eastAsia="宋体" w:cs="Arial"/>
          <w:bCs/>
          <w:color w:val="000000"/>
          <w:sz w:val="24"/>
          <w:szCs w:val="24"/>
          <w:lang w:eastAsia="zh-CN"/>
        </w:rPr>
        <w:t>。根据《固体废物鉴别标准通则》（GB34330—20</w:t>
      </w:r>
      <w:r>
        <w:rPr>
          <w:rFonts w:hint="eastAsia" w:ascii="Arial" w:hAnsi="Arial" w:eastAsia="宋体" w:cs="Arial"/>
          <w:bCs/>
          <w:color w:val="000000"/>
          <w:sz w:val="24"/>
          <w:szCs w:val="24"/>
          <w:lang w:val="en-US" w:eastAsia="zh-CN"/>
        </w:rPr>
        <w:t>25</w:t>
      </w:r>
      <w:r>
        <w:rPr>
          <w:rFonts w:hint="default" w:ascii="Arial" w:hAnsi="Arial" w:eastAsia="宋体" w:cs="Arial"/>
          <w:bCs/>
          <w:color w:val="000000"/>
          <w:sz w:val="24"/>
          <w:szCs w:val="24"/>
          <w:lang w:eastAsia="zh-CN"/>
        </w:rPr>
        <w:t>）中“6 不作为固体废物管理的物质——任何不需要修复和加工即可用于其原始用途的物质，或者在产生点经过修复和加工后满足国家、地方制定或行业通行的产品质量标准并且用于其原始用途的物质”。企业承诺不损坏产生的废桶，废桶不需要修复和加工即可用于其原始用途。故</w:t>
      </w:r>
      <w:r>
        <w:rPr>
          <w:rFonts w:hint="eastAsia" w:ascii="Arial" w:hAnsi="Arial" w:eastAsia="宋体" w:cs="Arial"/>
          <w:bCs/>
          <w:color w:val="000000"/>
          <w:sz w:val="24"/>
          <w:szCs w:val="24"/>
          <w:lang w:val="en-US" w:eastAsia="zh-CN"/>
        </w:rPr>
        <w:t>纺丝油剂</w:t>
      </w:r>
      <w:r>
        <w:rPr>
          <w:rFonts w:hint="default" w:ascii="Arial" w:hAnsi="Arial" w:eastAsia="宋体" w:cs="Arial"/>
          <w:bCs/>
          <w:color w:val="000000"/>
          <w:sz w:val="24"/>
          <w:szCs w:val="24"/>
          <w:lang w:eastAsia="zh-CN"/>
        </w:rPr>
        <w:t>产生的废包装桶不作为固体废物，原料厂家回收（但企业未开始投产，无法提供原料厂家回收协议，本报告要求企业在项目投产前落实原料厂家回收协议）。另外，本报告要求</w:t>
      </w:r>
      <w:r>
        <w:rPr>
          <w:rFonts w:hint="eastAsia" w:ascii="Arial" w:hAnsi="Arial" w:eastAsia="宋体" w:cs="Arial"/>
          <w:bCs/>
          <w:color w:val="000000"/>
          <w:sz w:val="24"/>
          <w:szCs w:val="24"/>
          <w:lang w:val="en-US" w:eastAsia="zh-CN"/>
        </w:rPr>
        <w:t>纺丝油剂</w:t>
      </w:r>
      <w:r>
        <w:rPr>
          <w:rFonts w:hint="default" w:ascii="Arial" w:hAnsi="Arial" w:eastAsia="宋体" w:cs="Arial"/>
          <w:bCs/>
          <w:color w:val="000000"/>
          <w:sz w:val="24"/>
          <w:szCs w:val="24"/>
          <w:lang w:eastAsia="zh-CN"/>
        </w:rPr>
        <w:t>废包装桶必须按照《危险废物贮存污染控制标准》（GB18597-2001）进行收集、贮存，设置室内暂存区，做好防雨、防渗处理，设置危险废物识别标志；建立规范的台账记录，按规定办理危险废物转移报批手续，并严格执行转移联单制度，确保处置过程不对环境造成二次污染。</w:t>
      </w:r>
    </w:p>
    <w:p w14:paraId="2869C477">
      <w:pPr>
        <w:pStyle w:val="52"/>
        <w:pageBreakBefore w:val="0"/>
        <w:widowControl w:val="0"/>
        <w:numPr>
          <w:ilvl w:val="0"/>
          <w:numId w:val="11"/>
        </w:numPr>
        <w:kinsoku/>
        <w:wordWrap/>
        <w:overflowPunct/>
        <w:topLinePunct w:val="0"/>
        <w:autoSpaceDE/>
        <w:autoSpaceDN/>
        <w:bidi w:val="0"/>
        <w:spacing w:line="360" w:lineRule="auto"/>
        <w:ind w:left="105" w:leftChars="5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lang w:val="en-US" w:eastAsia="zh-CN"/>
        </w:rPr>
        <w:t>废油剂</w:t>
      </w:r>
    </w:p>
    <w:p w14:paraId="7E07014D">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50" w:firstLine="480" w:firstLineChars="200"/>
        <w:textAlignment w:val="auto"/>
        <w:rPr>
          <w:rFonts w:hint="default" w:ascii="Arial" w:hAnsi="Arial" w:eastAsia="宋体" w:cs="Arial"/>
          <w:bCs/>
          <w:sz w:val="24"/>
          <w:szCs w:val="24"/>
        </w:rPr>
      </w:pPr>
      <w:r>
        <w:rPr>
          <w:rFonts w:hint="default" w:ascii="Arial" w:hAnsi="Arial" w:eastAsia="宋体" w:cs="Arial"/>
          <w:bCs/>
          <w:sz w:val="24"/>
          <w:szCs w:val="24"/>
          <w:lang w:val="en-US" w:eastAsia="zh-CN"/>
        </w:rPr>
        <w:t>上油废气经</w:t>
      </w:r>
      <w:r>
        <w:rPr>
          <w:rFonts w:hint="eastAsia" w:ascii="Arial" w:hAnsi="Arial" w:eastAsia="宋体" w:cs="Arial"/>
          <w:bCs/>
          <w:sz w:val="24"/>
          <w:szCs w:val="24"/>
          <w:lang w:val="en-US" w:eastAsia="zh-CN"/>
        </w:rPr>
        <w:t>水喷淋</w:t>
      </w:r>
      <w:r>
        <w:rPr>
          <w:rFonts w:hint="default" w:ascii="Arial" w:hAnsi="Arial" w:eastAsia="宋体" w:cs="Arial"/>
          <w:bCs/>
          <w:sz w:val="24"/>
          <w:szCs w:val="24"/>
          <w:lang w:val="en-US" w:eastAsia="zh-CN"/>
        </w:rPr>
        <w:t>高压静电处理</w:t>
      </w:r>
      <w:r>
        <w:rPr>
          <w:rFonts w:hint="eastAsia" w:ascii="Arial" w:hAnsi="Arial" w:eastAsia="宋体" w:cs="Arial"/>
          <w:bCs/>
          <w:sz w:val="24"/>
          <w:szCs w:val="24"/>
          <w:lang w:val="en-US" w:eastAsia="zh-CN"/>
        </w:rPr>
        <w:t>及喷淋废水捞油工序</w:t>
      </w:r>
      <w:r>
        <w:rPr>
          <w:rFonts w:hint="default" w:ascii="Arial" w:hAnsi="Arial" w:eastAsia="宋体" w:cs="Arial"/>
          <w:bCs/>
          <w:sz w:val="24"/>
          <w:szCs w:val="24"/>
          <w:lang w:val="en-US" w:eastAsia="zh-CN"/>
        </w:rPr>
        <w:t>油雾削减量约为0.116t/a</w:t>
      </w:r>
      <w:r>
        <w:rPr>
          <w:rFonts w:hint="default" w:ascii="Arial" w:hAnsi="Arial" w:eastAsia="宋体" w:cs="Arial"/>
          <w:bCs/>
          <w:sz w:val="24"/>
          <w:szCs w:val="24"/>
        </w:rPr>
        <w:t>，故</w:t>
      </w:r>
      <w:r>
        <w:rPr>
          <w:rFonts w:hint="default" w:ascii="Arial" w:hAnsi="Arial" w:eastAsia="宋体" w:cs="Arial"/>
          <w:bCs/>
          <w:sz w:val="24"/>
          <w:szCs w:val="24"/>
          <w:lang w:val="en-US" w:eastAsia="zh-CN"/>
        </w:rPr>
        <w:t>废油剂产生量约为0.116t</w:t>
      </w:r>
      <w:r>
        <w:rPr>
          <w:rFonts w:hint="default" w:ascii="Arial" w:hAnsi="Arial" w:eastAsia="宋体" w:cs="Arial"/>
          <w:bCs/>
          <w:sz w:val="24"/>
          <w:szCs w:val="24"/>
        </w:rPr>
        <w:t>/a</w:t>
      </w:r>
      <w:r>
        <w:rPr>
          <w:rFonts w:hint="default" w:ascii="Arial" w:hAnsi="Arial" w:eastAsia="宋体" w:cs="Arial"/>
          <w:bCs/>
          <w:sz w:val="24"/>
          <w:szCs w:val="24"/>
          <w:lang w:eastAsia="zh-CN"/>
        </w:rPr>
        <w:t>，</w:t>
      </w:r>
      <w:r>
        <w:rPr>
          <w:rFonts w:hint="default" w:ascii="Arial" w:hAnsi="Arial" w:eastAsia="宋体" w:cs="Arial"/>
          <w:bCs/>
          <w:sz w:val="24"/>
          <w:szCs w:val="24"/>
          <w:lang w:val="en-US" w:eastAsia="zh-CN"/>
        </w:rPr>
        <w:t>委托有资质单位进行处置</w:t>
      </w:r>
      <w:r>
        <w:rPr>
          <w:rFonts w:hint="default" w:ascii="Arial" w:hAnsi="Arial" w:eastAsia="宋体" w:cs="Arial"/>
          <w:bCs/>
          <w:sz w:val="24"/>
          <w:szCs w:val="24"/>
        </w:rPr>
        <w:t>。</w:t>
      </w:r>
    </w:p>
    <w:p w14:paraId="2E731FC9">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50" w:firstLine="480" w:firstLineChars="200"/>
        <w:textAlignment w:val="auto"/>
        <w:rPr>
          <w:rFonts w:hint="default" w:ascii="Arial" w:hAnsi="Arial" w:eastAsia="宋体" w:cs="Arial"/>
          <w:bCs/>
          <w:sz w:val="24"/>
          <w:szCs w:val="24"/>
        </w:rPr>
      </w:pPr>
    </w:p>
    <w:p w14:paraId="6DB02A4A">
      <w:pPr>
        <w:pStyle w:val="5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530" w:leftChars="50" w:hanging="425" w:firstLineChars="0"/>
        <w:textAlignment w:val="auto"/>
        <w:rPr>
          <w:rFonts w:hint="eastAsia" w:ascii="Arial" w:hAnsi="Arial" w:eastAsia="宋体" w:cs="Arial"/>
          <w:bCs/>
          <w:sz w:val="24"/>
          <w:szCs w:val="24"/>
          <w:lang w:eastAsia="zh-CN"/>
        </w:rPr>
      </w:pPr>
      <w:r>
        <w:rPr>
          <w:rFonts w:hint="eastAsia" w:ascii="Arial" w:hAnsi="Arial" w:eastAsia="宋体" w:cs="Arial"/>
          <w:bCs/>
          <w:sz w:val="24"/>
          <w:szCs w:val="24"/>
          <w:lang w:val="en-US" w:eastAsia="zh-CN"/>
        </w:rPr>
        <w:t>喷淋废水</w:t>
      </w:r>
    </w:p>
    <w:p w14:paraId="00422D6F">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sz w:val="24"/>
          <w:szCs w:val="24"/>
        </w:rPr>
      </w:pPr>
      <w:r>
        <w:rPr>
          <w:rFonts w:hint="eastAsia" w:ascii="Arial" w:hAnsi="Arial" w:eastAsia="宋体" w:cs="Arial"/>
          <w:bCs/>
          <w:sz w:val="24"/>
          <w:szCs w:val="24"/>
          <w:lang w:val="en-US" w:eastAsia="zh-CN"/>
        </w:rPr>
        <w:t>水喷淋废气处理设施水箱更换产生的喷淋废水约为12t/a，</w:t>
      </w:r>
      <w:r>
        <w:rPr>
          <w:rFonts w:hint="default" w:ascii="Arial" w:hAnsi="Arial" w:eastAsia="宋体" w:cs="Arial"/>
          <w:bCs/>
          <w:sz w:val="24"/>
          <w:szCs w:val="24"/>
          <w:lang w:val="en-US" w:eastAsia="zh-CN"/>
        </w:rPr>
        <w:t>委托有资质单位进行处置</w:t>
      </w:r>
      <w:r>
        <w:rPr>
          <w:rFonts w:hint="default" w:ascii="Arial" w:hAnsi="Arial" w:eastAsia="宋体" w:cs="Arial"/>
          <w:bCs/>
          <w:sz w:val="24"/>
          <w:szCs w:val="24"/>
        </w:rPr>
        <w:t>。</w:t>
      </w:r>
    </w:p>
    <w:p w14:paraId="5F15B56E">
      <w:pPr>
        <w:pStyle w:val="5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530" w:leftChars="50" w:hanging="425" w:firstLineChars="0"/>
        <w:textAlignment w:val="auto"/>
        <w:rPr>
          <w:rFonts w:hint="default" w:ascii="Arial" w:hAnsi="Arial" w:eastAsia="宋体" w:cs="Arial"/>
          <w:bCs/>
          <w:sz w:val="24"/>
          <w:szCs w:val="24"/>
          <w:lang w:val="en-US" w:eastAsia="zh-CN"/>
        </w:rPr>
      </w:pPr>
      <w:r>
        <w:rPr>
          <w:rFonts w:hint="eastAsia" w:ascii="Arial" w:hAnsi="Arial" w:eastAsia="宋体" w:cs="Arial"/>
          <w:bCs/>
          <w:sz w:val="24"/>
          <w:szCs w:val="24"/>
          <w:lang w:val="en-US" w:eastAsia="zh-CN"/>
        </w:rPr>
        <w:t>清洗废水</w:t>
      </w:r>
    </w:p>
    <w:p w14:paraId="3575043E">
      <w:pPr>
        <w:pStyle w:val="5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Arial" w:hAnsi="Arial" w:eastAsia="宋体" w:cs="Arial"/>
          <w:bCs/>
          <w:sz w:val="24"/>
          <w:szCs w:val="24"/>
        </w:rPr>
      </w:pPr>
      <w:r>
        <w:rPr>
          <w:rFonts w:hint="eastAsia" w:ascii="Arial" w:hAnsi="Arial" w:eastAsia="宋体" w:cs="Arial"/>
          <w:bCs/>
          <w:sz w:val="24"/>
          <w:szCs w:val="24"/>
          <w:lang w:val="en-US" w:eastAsia="zh-CN"/>
        </w:rPr>
        <w:t>本项目清洗废水产生量约为0.4t/a，</w:t>
      </w:r>
      <w:r>
        <w:rPr>
          <w:rFonts w:hint="default" w:ascii="Arial" w:hAnsi="Arial" w:eastAsia="宋体" w:cs="Arial"/>
          <w:bCs/>
          <w:sz w:val="24"/>
          <w:szCs w:val="24"/>
          <w:lang w:val="en-US" w:eastAsia="zh-CN"/>
        </w:rPr>
        <w:t>委托有资质单位进行处置</w:t>
      </w:r>
      <w:r>
        <w:rPr>
          <w:rFonts w:hint="default" w:ascii="Arial" w:hAnsi="Arial" w:eastAsia="宋体" w:cs="Arial"/>
          <w:bCs/>
          <w:sz w:val="24"/>
          <w:szCs w:val="24"/>
        </w:rPr>
        <w:t>。</w:t>
      </w:r>
    </w:p>
    <w:p w14:paraId="79391834">
      <w:pPr>
        <w:pStyle w:val="5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105" w:leftChars="5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生活垃圾</w:t>
      </w:r>
    </w:p>
    <w:p w14:paraId="0194539A">
      <w:pPr>
        <w:pStyle w:val="52"/>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本项目劳动定员为</w:t>
      </w:r>
      <w:r>
        <w:rPr>
          <w:rFonts w:hint="default" w:ascii="Arial" w:hAnsi="Arial" w:eastAsia="宋体" w:cs="Arial"/>
          <w:bCs/>
          <w:color w:val="000000"/>
          <w:sz w:val="24"/>
          <w:szCs w:val="24"/>
          <w:lang w:val="en-US" w:eastAsia="zh-CN"/>
        </w:rPr>
        <w:t>35</w:t>
      </w:r>
      <w:r>
        <w:rPr>
          <w:rFonts w:hint="default" w:ascii="Arial" w:hAnsi="Arial" w:eastAsia="宋体" w:cs="Arial"/>
          <w:bCs/>
          <w:color w:val="000000"/>
          <w:sz w:val="24"/>
          <w:szCs w:val="24"/>
        </w:rPr>
        <w:t>人，职工日常生活产生的生活垃圾量按每人每天</w:t>
      </w:r>
      <w:r>
        <w:rPr>
          <w:rFonts w:hint="default" w:ascii="Arial" w:hAnsi="Arial" w:eastAsia="宋体" w:cs="Arial"/>
          <w:bCs/>
          <w:color w:val="000000"/>
          <w:sz w:val="24"/>
          <w:szCs w:val="24"/>
          <w:lang w:val="en-US" w:eastAsia="zh-CN"/>
        </w:rPr>
        <w:t>0.5</w:t>
      </w:r>
      <w:r>
        <w:rPr>
          <w:rFonts w:hint="default" w:ascii="Arial" w:hAnsi="Arial" w:eastAsia="宋体" w:cs="Arial"/>
          <w:bCs/>
          <w:color w:val="000000"/>
          <w:sz w:val="24"/>
          <w:szCs w:val="24"/>
        </w:rPr>
        <w:t>kg计，则每天产生的生活垃圾</w:t>
      </w:r>
      <w:r>
        <w:rPr>
          <w:rFonts w:hint="default" w:ascii="Arial" w:hAnsi="Arial" w:eastAsia="宋体" w:cs="Arial"/>
          <w:bCs/>
          <w:color w:val="000000"/>
          <w:sz w:val="24"/>
          <w:szCs w:val="24"/>
          <w:lang w:val="en-US" w:eastAsia="zh-CN"/>
        </w:rPr>
        <w:t>17.5</w:t>
      </w:r>
      <w:r>
        <w:rPr>
          <w:rFonts w:hint="default" w:ascii="Arial" w:hAnsi="Arial" w:eastAsia="宋体" w:cs="Arial"/>
          <w:bCs/>
          <w:color w:val="000000"/>
          <w:sz w:val="24"/>
          <w:szCs w:val="24"/>
        </w:rPr>
        <w:t>kg，年产生生活垃圾约</w:t>
      </w:r>
      <w:r>
        <w:rPr>
          <w:rFonts w:hint="default" w:ascii="Arial" w:hAnsi="Arial" w:eastAsia="宋体" w:cs="Arial"/>
          <w:bCs/>
          <w:color w:val="000000"/>
          <w:sz w:val="24"/>
          <w:szCs w:val="24"/>
          <w:lang w:val="en-US" w:eastAsia="zh-CN"/>
        </w:rPr>
        <w:t>5.25</w:t>
      </w:r>
      <w:r>
        <w:rPr>
          <w:rFonts w:hint="default" w:ascii="Arial" w:hAnsi="Arial" w:eastAsia="宋体" w:cs="Arial"/>
          <w:bCs/>
          <w:color w:val="000000"/>
          <w:sz w:val="24"/>
          <w:szCs w:val="24"/>
        </w:rPr>
        <w:t>t；职工生活垃圾由当地环卫部门清运。</w:t>
      </w:r>
    </w:p>
    <w:p w14:paraId="30058B18">
      <w:pPr>
        <w:pStyle w:val="52"/>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根据以上分析，本项目固废具体产生及处理处置情况如下：</w:t>
      </w:r>
    </w:p>
    <w:p w14:paraId="67E8ED75">
      <w:pPr>
        <w:pStyle w:val="52"/>
        <w:keepNext w:val="0"/>
        <w:keepLines w:val="0"/>
        <w:pageBreakBefore w:val="0"/>
        <w:widowControl w:val="0"/>
        <w:numPr>
          <w:ilvl w:val="0"/>
          <w:numId w:val="12"/>
        </w:numPr>
        <w:kinsoku/>
        <w:wordWrap/>
        <w:overflowPunct/>
        <w:topLinePunct w:val="0"/>
        <w:autoSpaceDE/>
        <w:autoSpaceDN/>
        <w:bidi w:val="0"/>
        <w:adjustRightInd/>
        <w:snapToGrid/>
        <w:spacing w:line="360" w:lineRule="auto"/>
        <w:ind w:left="105" w:leftChars="50" w:firstLine="482" w:firstLineChars="200"/>
        <w:textAlignment w:val="auto"/>
        <w:rPr>
          <w:rFonts w:hint="default" w:ascii="Arial" w:hAnsi="Arial" w:eastAsia="宋体" w:cs="Arial"/>
          <w:b/>
          <w:bCs w:val="0"/>
          <w:color w:val="000000"/>
          <w:sz w:val="24"/>
          <w:szCs w:val="24"/>
        </w:rPr>
      </w:pPr>
      <w:r>
        <w:rPr>
          <w:rFonts w:hint="default" w:ascii="Arial" w:hAnsi="Arial" w:eastAsia="宋体" w:cs="Arial"/>
          <w:b/>
          <w:bCs w:val="0"/>
          <w:color w:val="000000"/>
          <w:sz w:val="24"/>
          <w:szCs w:val="24"/>
        </w:rPr>
        <w:t>项目副产物产生情况汇总</w:t>
      </w:r>
      <w:r>
        <w:rPr>
          <w:rFonts w:hint="default" w:ascii="Arial" w:hAnsi="Arial" w:eastAsia="宋体" w:cs="Arial"/>
          <w:b/>
          <w:bCs w:val="0"/>
          <w:color w:val="000000"/>
          <w:sz w:val="24"/>
          <w:szCs w:val="24"/>
          <w:lang w:eastAsia="zh-CN"/>
        </w:rPr>
        <w:t>：</w:t>
      </w:r>
    </w:p>
    <w:p w14:paraId="739FA9EF">
      <w:pPr>
        <w:pStyle w:val="78"/>
        <w:bidi w:val="0"/>
        <w:rPr>
          <w:rFonts w:hint="default" w:ascii="Arial" w:hAnsi="Arial" w:eastAsia="宋体" w:cs="Arial"/>
          <w:color w:val="000000"/>
        </w:rPr>
      </w:pPr>
      <w:r>
        <w:rPr>
          <w:rFonts w:hint="default" w:ascii="Arial" w:hAnsi="Arial" w:eastAsia="宋体" w:cs="Arial"/>
          <w:color w:val="000000"/>
          <w:lang w:val="en-US" w:eastAsia="zh-CN"/>
        </w:rPr>
        <w:t xml:space="preserve"> </w:t>
      </w:r>
      <w:r>
        <w:rPr>
          <w:rFonts w:hint="default" w:ascii="Arial" w:hAnsi="Arial" w:eastAsia="宋体" w:cs="Arial"/>
          <w:color w:val="000000"/>
        </w:rPr>
        <w:t>项目副产物产生情况</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955"/>
        <w:gridCol w:w="1547"/>
        <w:gridCol w:w="583"/>
        <w:gridCol w:w="1827"/>
        <w:gridCol w:w="1514"/>
      </w:tblGrid>
      <w:tr w14:paraId="3989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tcBorders>
              <w:tl2br w:val="nil"/>
            </w:tcBorders>
            <w:shd w:val="clear" w:color="auto" w:fill="FFFFFF"/>
            <w:noWrap w:val="0"/>
            <w:vAlign w:val="center"/>
          </w:tcPr>
          <w:p w14:paraId="21818357">
            <w:pPr>
              <w:jc w:val="center"/>
              <w:rPr>
                <w:rFonts w:hint="default" w:ascii="Arial" w:hAnsi="Arial" w:eastAsia="宋体" w:cs="Arial"/>
                <w:b w:val="0"/>
                <w:color w:val="000000"/>
                <w:szCs w:val="21"/>
              </w:rPr>
            </w:pPr>
            <w:r>
              <w:rPr>
                <w:rFonts w:hint="default" w:ascii="Arial" w:hAnsi="Arial" w:eastAsia="宋体" w:cs="Arial"/>
                <w:b w:val="0"/>
                <w:color w:val="000000"/>
                <w:szCs w:val="21"/>
              </w:rPr>
              <w:t>序号</w:t>
            </w:r>
          </w:p>
        </w:tc>
        <w:tc>
          <w:tcPr>
            <w:tcW w:w="1955" w:type="dxa"/>
            <w:shd w:val="clear" w:color="auto" w:fill="FFFFFF"/>
            <w:noWrap w:val="0"/>
            <w:vAlign w:val="center"/>
          </w:tcPr>
          <w:p w14:paraId="27444072">
            <w:pPr>
              <w:jc w:val="center"/>
              <w:rPr>
                <w:rFonts w:hint="default" w:ascii="Arial" w:hAnsi="Arial" w:eastAsia="宋体" w:cs="Arial"/>
                <w:b w:val="0"/>
                <w:color w:val="000000"/>
                <w:szCs w:val="21"/>
              </w:rPr>
            </w:pPr>
            <w:r>
              <w:rPr>
                <w:rFonts w:hint="default" w:ascii="Arial" w:hAnsi="Arial" w:eastAsia="宋体" w:cs="Arial"/>
                <w:b w:val="0"/>
                <w:color w:val="000000"/>
                <w:szCs w:val="21"/>
              </w:rPr>
              <w:t>产物名称</w:t>
            </w:r>
          </w:p>
        </w:tc>
        <w:tc>
          <w:tcPr>
            <w:tcW w:w="1547" w:type="dxa"/>
            <w:shd w:val="clear" w:color="auto" w:fill="FFFFFF"/>
            <w:noWrap w:val="0"/>
            <w:vAlign w:val="center"/>
          </w:tcPr>
          <w:p w14:paraId="2FED2869">
            <w:pPr>
              <w:jc w:val="center"/>
              <w:rPr>
                <w:rFonts w:hint="default" w:ascii="Arial" w:hAnsi="Arial" w:eastAsia="宋体" w:cs="Arial"/>
                <w:b w:val="0"/>
                <w:color w:val="000000"/>
                <w:szCs w:val="21"/>
              </w:rPr>
            </w:pPr>
            <w:r>
              <w:rPr>
                <w:rFonts w:hint="default" w:ascii="Arial" w:hAnsi="Arial" w:eastAsia="宋体" w:cs="Arial"/>
                <w:b w:val="0"/>
                <w:color w:val="000000"/>
                <w:szCs w:val="21"/>
              </w:rPr>
              <w:t>产生工序</w:t>
            </w:r>
          </w:p>
        </w:tc>
        <w:tc>
          <w:tcPr>
            <w:tcW w:w="583" w:type="dxa"/>
            <w:shd w:val="clear" w:color="auto" w:fill="FFFFFF"/>
            <w:noWrap w:val="0"/>
            <w:vAlign w:val="center"/>
          </w:tcPr>
          <w:p w14:paraId="564DAA5B">
            <w:pPr>
              <w:jc w:val="center"/>
              <w:rPr>
                <w:rFonts w:hint="default" w:ascii="Arial" w:hAnsi="Arial" w:eastAsia="宋体" w:cs="Arial"/>
                <w:b w:val="0"/>
                <w:color w:val="000000"/>
                <w:szCs w:val="21"/>
              </w:rPr>
            </w:pPr>
            <w:r>
              <w:rPr>
                <w:rFonts w:hint="default" w:ascii="Arial" w:hAnsi="Arial" w:eastAsia="宋体" w:cs="Arial"/>
                <w:b w:val="0"/>
                <w:color w:val="000000"/>
                <w:szCs w:val="21"/>
              </w:rPr>
              <w:t>形态</w:t>
            </w:r>
          </w:p>
        </w:tc>
        <w:tc>
          <w:tcPr>
            <w:tcW w:w="1827" w:type="dxa"/>
            <w:shd w:val="clear" w:color="auto" w:fill="FFFFFF"/>
            <w:noWrap w:val="0"/>
            <w:vAlign w:val="center"/>
          </w:tcPr>
          <w:p w14:paraId="4EB86C2B">
            <w:pPr>
              <w:jc w:val="center"/>
              <w:rPr>
                <w:rFonts w:hint="default" w:ascii="Arial" w:hAnsi="Arial" w:eastAsia="宋体" w:cs="Arial"/>
                <w:b w:val="0"/>
                <w:color w:val="000000"/>
                <w:szCs w:val="21"/>
              </w:rPr>
            </w:pPr>
            <w:r>
              <w:rPr>
                <w:rFonts w:hint="default" w:ascii="Arial" w:hAnsi="Arial" w:eastAsia="宋体" w:cs="Arial"/>
                <w:b w:val="0"/>
                <w:color w:val="000000"/>
                <w:szCs w:val="21"/>
              </w:rPr>
              <w:t>主要成分</w:t>
            </w:r>
          </w:p>
        </w:tc>
        <w:tc>
          <w:tcPr>
            <w:tcW w:w="1514" w:type="dxa"/>
            <w:shd w:val="clear" w:color="auto" w:fill="FFFFFF"/>
            <w:noWrap w:val="0"/>
            <w:vAlign w:val="center"/>
          </w:tcPr>
          <w:p w14:paraId="31E32D0F">
            <w:pPr>
              <w:jc w:val="center"/>
              <w:rPr>
                <w:rFonts w:hint="default" w:ascii="Arial" w:hAnsi="Arial" w:eastAsia="宋体" w:cs="Arial"/>
                <w:b w:val="0"/>
                <w:color w:val="000000"/>
                <w:szCs w:val="21"/>
              </w:rPr>
            </w:pPr>
            <w:r>
              <w:rPr>
                <w:rFonts w:hint="default" w:ascii="Arial" w:hAnsi="Arial" w:eastAsia="宋体" w:cs="Arial"/>
                <w:b w:val="0"/>
                <w:color w:val="000000"/>
                <w:szCs w:val="21"/>
              </w:rPr>
              <w:t>产生量（t/a）</w:t>
            </w:r>
          </w:p>
        </w:tc>
      </w:tr>
      <w:tr w14:paraId="01E2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54B88962">
            <w:pPr>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1955" w:type="dxa"/>
            <w:shd w:val="clear" w:color="auto" w:fill="FFFFFF"/>
            <w:noWrap w:val="0"/>
            <w:vAlign w:val="center"/>
          </w:tcPr>
          <w:p w14:paraId="0382F2BE">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不合格品</w:t>
            </w:r>
          </w:p>
        </w:tc>
        <w:tc>
          <w:tcPr>
            <w:tcW w:w="1547" w:type="dxa"/>
            <w:shd w:val="clear" w:color="auto" w:fill="FFFFFF"/>
            <w:noWrap w:val="0"/>
            <w:vAlign w:val="center"/>
          </w:tcPr>
          <w:p w14:paraId="1E5C4E06">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检验</w:t>
            </w:r>
          </w:p>
        </w:tc>
        <w:tc>
          <w:tcPr>
            <w:tcW w:w="583" w:type="dxa"/>
            <w:shd w:val="clear" w:color="auto" w:fill="FFFFFF"/>
            <w:noWrap w:val="0"/>
            <w:vAlign w:val="center"/>
          </w:tcPr>
          <w:p w14:paraId="4B3D58D8">
            <w:pPr>
              <w:jc w:val="center"/>
              <w:rPr>
                <w:rFonts w:hint="default" w:ascii="Arial" w:hAnsi="Arial" w:eastAsia="宋体" w:cs="Arial"/>
                <w:b w:val="0"/>
                <w:color w:val="000000"/>
                <w:szCs w:val="21"/>
              </w:rPr>
            </w:pPr>
            <w:r>
              <w:rPr>
                <w:rFonts w:hint="default" w:ascii="Arial" w:hAnsi="Arial" w:eastAsia="宋体" w:cs="Arial"/>
                <w:b w:val="0"/>
                <w:color w:val="000000"/>
                <w:szCs w:val="21"/>
              </w:rPr>
              <w:t>固</w:t>
            </w:r>
          </w:p>
        </w:tc>
        <w:tc>
          <w:tcPr>
            <w:tcW w:w="1827" w:type="dxa"/>
            <w:shd w:val="clear" w:color="auto" w:fill="FFFFFF"/>
            <w:noWrap w:val="0"/>
            <w:vAlign w:val="center"/>
          </w:tcPr>
          <w:p w14:paraId="37B0708F">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废</w:t>
            </w:r>
            <w:r>
              <w:rPr>
                <w:rFonts w:hint="default" w:ascii="Arial" w:hAnsi="Arial" w:eastAsia="宋体" w:cs="Arial"/>
                <w:b w:val="0"/>
                <w:color w:val="000000"/>
                <w:szCs w:val="21"/>
                <w:lang w:val="en-US" w:eastAsia="zh-CN"/>
              </w:rPr>
              <w:t>塑料</w:t>
            </w:r>
          </w:p>
        </w:tc>
        <w:tc>
          <w:tcPr>
            <w:tcW w:w="1514" w:type="dxa"/>
            <w:shd w:val="clear" w:color="auto" w:fill="FFFFFF"/>
            <w:noWrap w:val="0"/>
            <w:vAlign w:val="center"/>
          </w:tcPr>
          <w:p w14:paraId="33ECBE6A">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20</w:t>
            </w:r>
          </w:p>
        </w:tc>
      </w:tr>
      <w:tr w14:paraId="2611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60A96983">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2</w:t>
            </w:r>
          </w:p>
        </w:tc>
        <w:tc>
          <w:tcPr>
            <w:tcW w:w="1955" w:type="dxa"/>
            <w:shd w:val="clear" w:color="auto" w:fill="FFFFFF"/>
            <w:noWrap w:val="0"/>
            <w:vAlign w:val="center"/>
          </w:tcPr>
          <w:p w14:paraId="23F5508E">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清理废渣</w:t>
            </w:r>
          </w:p>
        </w:tc>
        <w:tc>
          <w:tcPr>
            <w:tcW w:w="1547" w:type="dxa"/>
            <w:shd w:val="clear" w:color="auto" w:fill="FFFFFF"/>
            <w:noWrap w:val="0"/>
            <w:vAlign w:val="center"/>
          </w:tcPr>
          <w:p w14:paraId="3E79C798">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煅烧清理</w:t>
            </w:r>
          </w:p>
        </w:tc>
        <w:tc>
          <w:tcPr>
            <w:tcW w:w="583" w:type="dxa"/>
            <w:shd w:val="clear" w:color="auto" w:fill="FFFFFF"/>
            <w:noWrap w:val="0"/>
            <w:vAlign w:val="center"/>
          </w:tcPr>
          <w:p w14:paraId="1D8B7254">
            <w:pPr>
              <w:jc w:val="center"/>
              <w:rPr>
                <w:rFonts w:hint="eastAsia"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固</w:t>
            </w:r>
          </w:p>
        </w:tc>
        <w:tc>
          <w:tcPr>
            <w:tcW w:w="1827" w:type="dxa"/>
            <w:shd w:val="clear" w:color="auto" w:fill="FFFFFF"/>
            <w:noWrap w:val="0"/>
            <w:vAlign w:val="center"/>
          </w:tcPr>
          <w:p w14:paraId="28DF1CF0">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废塑料</w:t>
            </w:r>
          </w:p>
        </w:tc>
        <w:tc>
          <w:tcPr>
            <w:tcW w:w="1514" w:type="dxa"/>
            <w:shd w:val="clear" w:color="auto" w:fill="FFFFFF"/>
            <w:noWrap w:val="0"/>
            <w:vAlign w:val="center"/>
          </w:tcPr>
          <w:p w14:paraId="7D69C744">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0.05</w:t>
            </w:r>
          </w:p>
        </w:tc>
      </w:tr>
      <w:tr w14:paraId="5413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07EF1FED">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3</w:t>
            </w:r>
          </w:p>
        </w:tc>
        <w:tc>
          <w:tcPr>
            <w:tcW w:w="1955" w:type="dxa"/>
            <w:shd w:val="clear" w:color="auto" w:fill="FFFFFF"/>
            <w:noWrap w:val="0"/>
            <w:vAlign w:val="center"/>
          </w:tcPr>
          <w:p w14:paraId="18D3B717">
            <w:pPr>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lang w:val="en-US" w:eastAsia="zh-CN"/>
                <w14:textFill>
                  <w14:solidFill>
                    <w14:schemeClr w14:val="tx1"/>
                  </w14:solidFill>
                </w14:textFill>
              </w:rPr>
              <w:t>废</w:t>
            </w:r>
            <w:r>
              <w:rPr>
                <w:rFonts w:hint="default" w:ascii="Arial" w:hAnsi="Arial" w:eastAsia="宋体" w:cs="Arial"/>
                <w:b w:val="0"/>
                <w:color w:val="000000" w:themeColor="text1"/>
                <w14:textFill>
                  <w14:solidFill>
                    <w14:schemeClr w14:val="tx1"/>
                  </w14:solidFill>
                </w14:textFill>
              </w:rPr>
              <w:t>一般</w:t>
            </w:r>
            <w:r>
              <w:rPr>
                <w:rFonts w:hint="default" w:ascii="Arial" w:hAnsi="Arial" w:eastAsia="宋体" w:cs="Arial"/>
                <w:b w:val="0"/>
                <w:color w:val="000000" w:themeColor="text1"/>
                <w:kern w:val="0"/>
                <w:szCs w:val="21"/>
                <w14:textFill>
                  <w14:solidFill>
                    <w14:schemeClr w14:val="tx1"/>
                  </w14:solidFill>
                </w14:textFill>
              </w:rPr>
              <w:t>废包装材料</w:t>
            </w:r>
          </w:p>
        </w:tc>
        <w:tc>
          <w:tcPr>
            <w:tcW w:w="1547" w:type="dxa"/>
            <w:shd w:val="clear" w:color="auto" w:fill="FFFFFF"/>
            <w:noWrap w:val="0"/>
            <w:vAlign w:val="center"/>
          </w:tcPr>
          <w:p w14:paraId="70EEC823">
            <w:pPr>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bCs/>
                <w:color w:val="000000" w:themeColor="text1"/>
                <w:szCs w:val="21"/>
                <w14:textFill>
                  <w14:solidFill>
                    <w14:schemeClr w14:val="tx1"/>
                  </w14:solidFill>
                </w14:textFill>
              </w:rPr>
              <w:t>原料使用</w:t>
            </w:r>
          </w:p>
        </w:tc>
        <w:tc>
          <w:tcPr>
            <w:tcW w:w="583" w:type="dxa"/>
            <w:shd w:val="clear" w:color="auto" w:fill="FFFFFF"/>
            <w:noWrap w:val="0"/>
            <w:vAlign w:val="center"/>
          </w:tcPr>
          <w:p w14:paraId="711127D0">
            <w:pPr>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固</w:t>
            </w:r>
          </w:p>
        </w:tc>
        <w:tc>
          <w:tcPr>
            <w:tcW w:w="1827" w:type="dxa"/>
            <w:shd w:val="clear" w:color="auto" w:fill="FFFFFF"/>
            <w:noWrap w:val="0"/>
            <w:vAlign w:val="center"/>
          </w:tcPr>
          <w:p w14:paraId="20133952">
            <w:pPr>
              <w:jc w:val="center"/>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14:textFill>
                  <w14:solidFill>
                    <w14:schemeClr w14:val="tx1"/>
                  </w14:solidFill>
                </w14:textFill>
              </w:rPr>
              <w:t>一般</w:t>
            </w:r>
            <w:r>
              <w:rPr>
                <w:rFonts w:hint="default" w:ascii="Arial" w:hAnsi="Arial" w:eastAsia="宋体" w:cs="Arial"/>
                <w:b w:val="0"/>
                <w:color w:val="000000" w:themeColor="text1"/>
                <w:kern w:val="0"/>
                <w:szCs w:val="21"/>
                <w14:textFill>
                  <w14:solidFill>
                    <w14:schemeClr w14:val="tx1"/>
                  </w14:solidFill>
                </w14:textFill>
              </w:rPr>
              <w:t>废包装材料</w:t>
            </w:r>
          </w:p>
        </w:tc>
        <w:tc>
          <w:tcPr>
            <w:tcW w:w="1514" w:type="dxa"/>
            <w:shd w:val="clear" w:color="auto" w:fill="FFFFFF"/>
            <w:noWrap w:val="0"/>
            <w:vAlign w:val="center"/>
          </w:tcPr>
          <w:p w14:paraId="2120871C">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3.2</w:t>
            </w:r>
          </w:p>
        </w:tc>
      </w:tr>
      <w:tr w14:paraId="66DA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4AB2C374">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4</w:t>
            </w:r>
          </w:p>
        </w:tc>
        <w:tc>
          <w:tcPr>
            <w:tcW w:w="1955" w:type="dxa"/>
            <w:shd w:val="clear" w:color="auto" w:fill="FFFFFF"/>
            <w:noWrap w:val="0"/>
            <w:vAlign w:val="center"/>
          </w:tcPr>
          <w:p w14:paraId="39AD2247">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废机油</w:t>
            </w:r>
          </w:p>
        </w:tc>
        <w:tc>
          <w:tcPr>
            <w:tcW w:w="1547" w:type="dxa"/>
            <w:shd w:val="clear" w:color="auto" w:fill="FFFFFF"/>
            <w:noWrap w:val="0"/>
            <w:vAlign w:val="center"/>
          </w:tcPr>
          <w:p w14:paraId="247E6393">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eastAsia" w:ascii="Arial" w:hAnsi="Arial" w:eastAsia="宋体" w:cs="Arial"/>
                <w:b w:val="0"/>
                <w:color w:val="000000" w:themeColor="text1"/>
                <w:szCs w:val="21"/>
                <w:lang w:val="en-US" w:eastAsia="zh-CN"/>
                <w14:textFill>
                  <w14:solidFill>
                    <w14:schemeClr w14:val="tx1"/>
                  </w14:solidFill>
                </w14:textFill>
              </w:rPr>
              <w:t>设备维护</w:t>
            </w:r>
          </w:p>
        </w:tc>
        <w:tc>
          <w:tcPr>
            <w:tcW w:w="583" w:type="dxa"/>
            <w:shd w:val="clear" w:color="auto" w:fill="FFFFFF"/>
            <w:noWrap w:val="0"/>
            <w:vAlign w:val="center"/>
          </w:tcPr>
          <w:p w14:paraId="5AC2D6CE">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液</w:t>
            </w:r>
          </w:p>
        </w:tc>
        <w:tc>
          <w:tcPr>
            <w:tcW w:w="1827" w:type="dxa"/>
            <w:shd w:val="clear" w:color="auto" w:fill="FFFFFF"/>
            <w:noWrap w:val="0"/>
            <w:vAlign w:val="center"/>
          </w:tcPr>
          <w:p w14:paraId="6EEE20D8">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机油</w:t>
            </w:r>
          </w:p>
        </w:tc>
        <w:tc>
          <w:tcPr>
            <w:tcW w:w="1514" w:type="dxa"/>
            <w:shd w:val="clear" w:color="auto" w:fill="FFFFFF"/>
            <w:noWrap w:val="0"/>
            <w:vAlign w:val="center"/>
          </w:tcPr>
          <w:p w14:paraId="7DD88973">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0.08</w:t>
            </w:r>
          </w:p>
        </w:tc>
      </w:tr>
      <w:tr w14:paraId="3F83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6BBD8067">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5</w:t>
            </w:r>
          </w:p>
        </w:tc>
        <w:tc>
          <w:tcPr>
            <w:tcW w:w="1955" w:type="dxa"/>
            <w:shd w:val="clear" w:color="auto" w:fill="FFFFFF"/>
            <w:noWrap w:val="0"/>
            <w:vAlign w:val="center"/>
          </w:tcPr>
          <w:p w14:paraId="23000ADC">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废油剂</w:t>
            </w:r>
          </w:p>
        </w:tc>
        <w:tc>
          <w:tcPr>
            <w:tcW w:w="1547" w:type="dxa"/>
            <w:shd w:val="clear" w:color="auto" w:fill="FFFFFF"/>
            <w:noWrap w:val="0"/>
            <w:vAlign w:val="center"/>
          </w:tcPr>
          <w:p w14:paraId="0D29C963">
            <w:pPr>
              <w:jc w:val="center"/>
              <w:rPr>
                <w:rFonts w:hint="default" w:ascii="Arial" w:hAnsi="Arial" w:eastAsia="宋体" w:cs="Arial"/>
                <w:b w:val="0"/>
                <w:bCs/>
                <w:color w:val="000000" w:themeColor="text1"/>
                <w:szCs w:val="21"/>
                <w:lang w:val="en-US" w:eastAsia="zh-CN"/>
                <w14:textFill>
                  <w14:solidFill>
                    <w14:schemeClr w14:val="tx1"/>
                  </w14:solidFill>
                </w14:textFill>
              </w:rPr>
            </w:pPr>
            <w:r>
              <w:rPr>
                <w:rFonts w:hint="default" w:ascii="Arial" w:hAnsi="Arial" w:eastAsia="宋体" w:cs="Arial"/>
                <w:kern w:val="2"/>
                <w:sz w:val="20"/>
                <w:szCs w:val="20"/>
                <w:lang w:val="en-US" w:eastAsia="zh-CN" w:bidi="ar-SA"/>
              </w:rPr>
              <w:t>废气处理</w:t>
            </w:r>
          </w:p>
        </w:tc>
        <w:tc>
          <w:tcPr>
            <w:tcW w:w="583" w:type="dxa"/>
            <w:shd w:val="clear" w:color="auto" w:fill="FFFFFF"/>
            <w:noWrap w:val="0"/>
            <w:vAlign w:val="center"/>
          </w:tcPr>
          <w:p w14:paraId="7F170288">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液</w:t>
            </w:r>
          </w:p>
        </w:tc>
        <w:tc>
          <w:tcPr>
            <w:tcW w:w="1827" w:type="dxa"/>
            <w:shd w:val="clear" w:color="auto" w:fill="FFFFFF"/>
            <w:noWrap w:val="0"/>
            <w:vAlign w:val="center"/>
          </w:tcPr>
          <w:p w14:paraId="6F49B094">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纺丝油剂</w:t>
            </w:r>
          </w:p>
        </w:tc>
        <w:tc>
          <w:tcPr>
            <w:tcW w:w="1514" w:type="dxa"/>
            <w:shd w:val="clear" w:color="auto" w:fill="FFFFFF"/>
            <w:noWrap w:val="0"/>
            <w:vAlign w:val="center"/>
          </w:tcPr>
          <w:p w14:paraId="259860D1">
            <w:pPr>
              <w:jc w:val="center"/>
              <w:rPr>
                <w:rFonts w:hint="default" w:ascii="Arial" w:hAnsi="Arial" w:eastAsia="宋体" w:cs="Arial"/>
                <w:b w:val="0"/>
                <w:color w:val="000000" w:themeColor="text1"/>
                <w:szCs w:val="21"/>
                <w:lang w:val="en-US" w:eastAsia="zh-CN"/>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0.116</w:t>
            </w:r>
          </w:p>
        </w:tc>
      </w:tr>
      <w:tr w14:paraId="0CAB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6B812CC5">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6</w:t>
            </w:r>
          </w:p>
        </w:tc>
        <w:tc>
          <w:tcPr>
            <w:tcW w:w="1955" w:type="dxa"/>
            <w:noWrap w:val="0"/>
            <w:vAlign w:val="center"/>
          </w:tcPr>
          <w:p w14:paraId="77B50088">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喷淋废水</w:t>
            </w:r>
          </w:p>
        </w:tc>
        <w:tc>
          <w:tcPr>
            <w:tcW w:w="1547" w:type="dxa"/>
            <w:noWrap w:val="0"/>
            <w:vAlign w:val="center"/>
          </w:tcPr>
          <w:p w14:paraId="1F1EB7EF">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废气处理</w:t>
            </w:r>
          </w:p>
        </w:tc>
        <w:tc>
          <w:tcPr>
            <w:tcW w:w="583" w:type="dxa"/>
            <w:noWrap w:val="0"/>
            <w:vAlign w:val="center"/>
          </w:tcPr>
          <w:p w14:paraId="49D8837B">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液</w:t>
            </w:r>
          </w:p>
        </w:tc>
        <w:tc>
          <w:tcPr>
            <w:tcW w:w="1827" w:type="dxa"/>
            <w:noWrap w:val="0"/>
            <w:vAlign w:val="center"/>
          </w:tcPr>
          <w:p w14:paraId="54B4D26C">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废水</w:t>
            </w:r>
          </w:p>
        </w:tc>
        <w:tc>
          <w:tcPr>
            <w:tcW w:w="1514" w:type="dxa"/>
            <w:noWrap w:val="0"/>
            <w:vAlign w:val="center"/>
          </w:tcPr>
          <w:p w14:paraId="07E7C6AD">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12</w:t>
            </w:r>
          </w:p>
        </w:tc>
      </w:tr>
      <w:tr w14:paraId="1A90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5D037B38">
            <w:pPr>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szCs w:val="21"/>
                <w:lang w:val="en-US" w:eastAsia="zh-CN"/>
              </w:rPr>
              <w:t>7</w:t>
            </w:r>
          </w:p>
        </w:tc>
        <w:tc>
          <w:tcPr>
            <w:tcW w:w="1955" w:type="dxa"/>
            <w:shd w:val="clear" w:color="auto" w:fill="auto"/>
            <w:noWrap w:val="0"/>
            <w:vAlign w:val="center"/>
          </w:tcPr>
          <w:p w14:paraId="39F2CDF1">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清洗废水</w:t>
            </w:r>
          </w:p>
        </w:tc>
        <w:tc>
          <w:tcPr>
            <w:tcW w:w="1547" w:type="dxa"/>
            <w:shd w:val="clear" w:color="auto" w:fill="auto"/>
            <w:noWrap w:val="0"/>
            <w:vAlign w:val="center"/>
          </w:tcPr>
          <w:p w14:paraId="0AAB19BF">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清洗</w:t>
            </w:r>
          </w:p>
        </w:tc>
        <w:tc>
          <w:tcPr>
            <w:tcW w:w="583" w:type="dxa"/>
            <w:shd w:val="clear" w:color="auto" w:fill="auto"/>
            <w:noWrap w:val="0"/>
            <w:vAlign w:val="center"/>
          </w:tcPr>
          <w:p w14:paraId="75F3C445">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液</w:t>
            </w:r>
          </w:p>
        </w:tc>
        <w:tc>
          <w:tcPr>
            <w:tcW w:w="1827" w:type="dxa"/>
            <w:shd w:val="clear" w:color="auto" w:fill="auto"/>
            <w:noWrap w:val="0"/>
            <w:vAlign w:val="center"/>
          </w:tcPr>
          <w:p w14:paraId="4EBBBE2F">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废水</w:t>
            </w:r>
          </w:p>
        </w:tc>
        <w:tc>
          <w:tcPr>
            <w:tcW w:w="1514" w:type="dxa"/>
            <w:shd w:val="clear" w:color="auto" w:fill="auto"/>
            <w:noWrap w:val="0"/>
            <w:vAlign w:val="center"/>
          </w:tcPr>
          <w:p w14:paraId="5F992452">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0.4</w:t>
            </w:r>
          </w:p>
        </w:tc>
      </w:tr>
      <w:tr w14:paraId="4634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69E07590">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8</w:t>
            </w:r>
          </w:p>
        </w:tc>
        <w:tc>
          <w:tcPr>
            <w:tcW w:w="1955" w:type="dxa"/>
            <w:shd w:val="clear" w:color="auto" w:fill="auto"/>
            <w:noWrap w:val="0"/>
            <w:vAlign w:val="center"/>
          </w:tcPr>
          <w:p w14:paraId="6CCB4F60">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废</w:t>
            </w:r>
            <w:r>
              <w:rPr>
                <w:rFonts w:hint="eastAsia" w:ascii="Arial" w:hAnsi="Arial" w:eastAsia="宋体" w:cs="Arial"/>
                <w:color w:val="000000" w:themeColor="text1"/>
                <w:sz w:val="21"/>
                <w:szCs w:val="21"/>
                <w:lang w:val="en-US" w:eastAsia="zh-CN"/>
                <w14:textFill>
                  <w14:solidFill>
                    <w14:schemeClr w14:val="tx1"/>
                  </w14:solidFill>
                </w14:textFill>
              </w:rPr>
              <w:t>机油桶</w:t>
            </w:r>
          </w:p>
        </w:tc>
        <w:tc>
          <w:tcPr>
            <w:tcW w:w="1547" w:type="dxa"/>
            <w:shd w:val="clear" w:color="auto" w:fill="auto"/>
            <w:noWrap w:val="0"/>
            <w:vAlign w:val="center"/>
          </w:tcPr>
          <w:p w14:paraId="66E6863F">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原料使用</w:t>
            </w:r>
          </w:p>
        </w:tc>
        <w:tc>
          <w:tcPr>
            <w:tcW w:w="583" w:type="dxa"/>
            <w:shd w:val="clear" w:color="auto" w:fill="auto"/>
            <w:noWrap w:val="0"/>
            <w:vAlign w:val="center"/>
          </w:tcPr>
          <w:p w14:paraId="612C60F4">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固</w:t>
            </w:r>
          </w:p>
        </w:tc>
        <w:tc>
          <w:tcPr>
            <w:tcW w:w="1827" w:type="dxa"/>
            <w:shd w:val="clear" w:color="auto" w:fill="auto"/>
            <w:noWrap w:val="0"/>
            <w:vAlign w:val="center"/>
          </w:tcPr>
          <w:p w14:paraId="2F4C2037">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eastAsia="宋体" w:cs="Arial"/>
                <w:color w:val="000000" w:themeColor="text1"/>
                <w:kern w:val="2"/>
                <w:sz w:val="21"/>
                <w:szCs w:val="21"/>
                <w:lang w:val="en-US" w:eastAsia="zh-CN" w:bidi="ar-SA"/>
                <w14:textFill>
                  <w14:solidFill>
                    <w14:schemeClr w14:val="tx1"/>
                  </w14:solidFill>
                </w14:textFill>
              </w:rPr>
              <w:t>废塑料</w:t>
            </w:r>
          </w:p>
        </w:tc>
        <w:tc>
          <w:tcPr>
            <w:tcW w:w="1514" w:type="dxa"/>
            <w:shd w:val="clear" w:color="auto" w:fill="auto"/>
            <w:noWrap w:val="0"/>
            <w:vAlign w:val="center"/>
          </w:tcPr>
          <w:p w14:paraId="5FAE9989">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0.01</w:t>
            </w:r>
          </w:p>
        </w:tc>
      </w:tr>
      <w:tr w14:paraId="3D7C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0" w:type="dxa"/>
            <w:shd w:val="clear" w:color="auto" w:fill="FFFFFF"/>
            <w:noWrap w:val="0"/>
            <w:vAlign w:val="center"/>
          </w:tcPr>
          <w:p w14:paraId="390B673C">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9</w:t>
            </w:r>
          </w:p>
        </w:tc>
        <w:tc>
          <w:tcPr>
            <w:tcW w:w="1955" w:type="dxa"/>
            <w:shd w:val="clear" w:color="auto" w:fill="FFFFFF"/>
            <w:noWrap w:val="0"/>
            <w:vAlign w:val="center"/>
          </w:tcPr>
          <w:p w14:paraId="7BF84A56">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生活垃圾</w:t>
            </w:r>
          </w:p>
        </w:tc>
        <w:tc>
          <w:tcPr>
            <w:tcW w:w="1547" w:type="dxa"/>
            <w:shd w:val="clear" w:color="auto" w:fill="FFFFFF"/>
            <w:noWrap w:val="0"/>
            <w:vAlign w:val="center"/>
          </w:tcPr>
          <w:p w14:paraId="71D976F6">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Cs w:val="21"/>
              </w:rPr>
              <w:t>职工日常生活</w:t>
            </w:r>
          </w:p>
        </w:tc>
        <w:tc>
          <w:tcPr>
            <w:tcW w:w="583" w:type="dxa"/>
            <w:shd w:val="clear" w:color="auto" w:fill="FFFFFF"/>
            <w:noWrap w:val="0"/>
            <w:vAlign w:val="center"/>
          </w:tcPr>
          <w:p w14:paraId="43EF6AC5">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Cs w:val="21"/>
              </w:rPr>
              <w:t>固</w:t>
            </w:r>
          </w:p>
        </w:tc>
        <w:tc>
          <w:tcPr>
            <w:tcW w:w="1827" w:type="dxa"/>
            <w:shd w:val="clear" w:color="auto" w:fill="FFFFFF"/>
            <w:noWrap w:val="0"/>
            <w:vAlign w:val="center"/>
          </w:tcPr>
          <w:p w14:paraId="1E9C36B2">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生活垃圾</w:t>
            </w:r>
          </w:p>
        </w:tc>
        <w:tc>
          <w:tcPr>
            <w:tcW w:w="1514" w:type="dxa"/>
            <w:shd w:val="clear" w:color="auto" w:fill="FFFFFF"/>
            <w:noWrap w:val="0"/>
            <w:vAlign w:val="center"/>
          </w:tcPr>
          <w:p w14:paraId="62FF90AE">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5.25</w:t>
            </w:r>
          </w:p>
        </w:tc>
      </w:tr>
    </w:tbl>
    <w:p w14:paraId="70C80728">
      <w:pPr>
        <w:pStyle w:val="56"/>
        <w:ind w:firstLine="482"/>
        <w:rPr>
          <w:rFonts w:hint="default" w:ascii="Arial" w:hAnsi="Arial" w:eastAsia="宋体" w:cs="Arial"/>
          <w:color w:val="000000"/>
        </w:rPr>
      </w:pPr>
      <w:r>
        <w:rPr>
          <w:rFonts w:hint="default" w:ascii="Arial" w:hAnsi="Arial" w:eastAsia="宋体" w:cs="Arial"/>
          <w:b/>
          <w:bCs/>
          <w:color w:val="000000"/>
        </w:rPr>
        <w:t>2、项目危险废物属性判定：</w:t>
      </w:r>
    </w:p>
    <w:p w14:paraId="3E16FC5E">
      <w:pPr>
        <w:pStyle w:val="52"/>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bCs/>
          <w:color w:val="000000"/>
          <w:sz w:val="24"/>
          <w:szCs w:val="24"/>
        </w:rPr>
      </w:pPr>
      <w:r>
        <w:rPr>
          <w:rFonts w:hint="default" w:ascii="Arial" w:hAnsi="Arial" w:eastAsia="宋体" w:cs="Arial"/>
          <w:bCs/>
          <w:color w:val="000000"/>
          <w:sz w:val="24"/>
          <w:szCs w:val="24"/>
        </w:rPr>
        <w:t>根据《国家危险废物名录（202</w:t>
      </w:r>
      <w:r>
        <w:rPr>
          <w:rFonts w:hint="default" w:ascii="Arial" w:hAnsi="Arial" w:eastAsia="宋体" w:cs="Arial"/>
          <w:bCs/>
          <w:color w:val="000000"/>
          <w:sz w:val="24"/>
          <w:szCs w:val="24"/>
          <w:lang w:val="en-US" w:eastAsia="zh-CN"/>
        </w:rPr>
        <w:t>5</w:t>
      </w:r>
      <w:r>
        <w:rPr>
          <w:rFonts w:hint="default" w:ascii="Arial" w:hAnsi="Arial" w:eastAsia="宋体" w:cs="Arial"/>
          <w:bCs/>
          <w:color w:val="000000"/>
          <w:sz w:val="24"/>
          <w:szCs w:val="24"/>
        </w:rPr>
        <w:t>年版）》以及《危险废物鉴别标准通则》，判定建设项目的固体废物是否属于危险废物，判定结果见表4-</w:t>
      </w:r>
      <w:r>
        <w:rPr>
          <w:rFonts w:hint="default" w:ascii="Arial" w:hAnsi="Arial" w:eastAsia="宋体" w:cs="Arial"/>
          <w:bCs/>
          <w:color w:val="000000"/>
          <w:sz w:val="24"/>
          <w:szCs w:val="24"/>
          <w:lang w:val="en-US" w:eastAsia="zh-CN"/>
        </w:rPr>
        <w:t>2</w:t>
      </w:r>
      <w:r>
        <w:rPr>
          <w:rFonts w:hint="eastAsia" w:ascii="Arial" w:hAnsi="Arial" w:eastAsia="宋体" w:cs="Arial"/>
          <w:bCs/>
          <w:color w:val="000000"/>
          <w:sz w:val="24"/>
          <w:szCs w:val="24"/>
          <w:lang w:val="en-US" w:eastAsia="zh-CN"/>
        </w:rPr>
        <w:t>1</w:t>
      </w:r>
      <w:r>
        <w:rPr>
          <w:rFonts w:hint="default" w:ascii="Arial" w:hAnsi="Arial" w:eastAsia="宋体" w:cs="Arial"/>
          <w:bCs/>
          <w:color w:val="000000"/>
          <w:sz w:val="24"/>
          <w:szCs w:val="24"/>
        </w:rPr>
        <w:t>。</w:t>
      </w:r>
    </w:p>
    <w:p w14:paraId="6B407C9C">
      <w:pPr>
        <w:pStyle w:val="78"/>
        <w:bidi w:val="0"/>
        <w:rPr>
          <w:rFonts w:hint="default" w:ascii="Arial" w:hAnsi="Arial" w:eastAsia="宋体" w:cs="Arial"/>
          <w:color w:val="000000"/>
        </w:rPr>
      </w:pPr>
      <w:r>
        <w:rPr>
          <w:rFonts w:hint="default" w:ascii="Arial" w:hAnsi="Arial" w:eastAsia="宋体" w:cs="Arial"/>
          <w:color w:val="000000"/>
        </w:rPr>
        <w:t>项目危险废物属性判定表</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923"/>
        <w:gridCol w:w="1770"/>
        <w:gridCol w:w="1156"/>
        <w:gridCol w:w="1156"/>
        <w:gridCol w:w="1414"/>
      </w:tblGrid>
      <w:tr w14:paraId="1567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697" w:type="dxa"/>
            <w:tcBorders>
              <w:tl2br w:val="nil"/>
            </w:tcBorders>
            <w:shd w:val="clear" w:color="auto" w:fill="FFFFFF"/>
            <w:noWrap w:val="0"/>
            <w:vAlign w:val="center"/>
          </w:tcPr>
          <w:p w14:paraId="635E9331">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序号</w:t>
            </w:r>
          </w:p>
        </w:tc>
        <w:tc>
          <w:tcPr>
            <w:tcW w:w="1923" w:type="dxa"/>
            <w:shd w:val="clear" w:color="auto" w:fill="FFFFFF"/>
            <w:noWrap w:val="0"/>
            <w:vAlign w:val="center"/>
          </w:tcPr>
          <w:p w14:paraId="5432A020">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固体废物名称</w:t>
            </w:r>
          </w:p>
        </w:tc>
        <w:tc>
          <w:tcPr>
            <w:tcW w:w="1770" w:type="dxa"/>
            <w:shd w:val="clear" w:color="auto" w:fill="FFFFFF"/>
            <w:noWrap w:val="0"/>
            <w:vAlign w:val="center"/>
          </w:tcPr>
          <w:p w14:paraId="3402A963">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产生工序</w:t>
            </w:r>
          </w:p>
        </w:tc>
        <w:tc>
          <w:tcPr>
            <w:tcW w:w="1156" w:type="dxa"/>
            <w:shd w:val="clear" w:color="auto" w:fill="FFFFFF"/>
            <w:noWrap w:val="0"/>
            <w:vAlign w:val="center"/>
          </w:tcPr>
          <w:p w14:paraId="6E67401C">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是否属于</w:t>
            </w:r>
          </w:p>
          <w:p w14:paraId="00BD27B8">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危险废物</w:t>
            </w:r>
          </w:p>
        </w:tc>
        <w:tc>
          <w:tcPr>
            <w:tcW w:w="1156" w:type="dxa"/>
            <w:shd w:val="clear" w:color="auto" w:fill="FFFFFF"/>
            <w:noWrap w:val="0"/>
            <w:vAlign w:val="center"/>
          </w:tcPr>
          <w:p w14:paraId="7890A7AB">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废物类别</w:t>
            </w:r>
          </w:p>
        </w:tc>
        <w:tc>
          <w:tcPr>
            <w:tcW w:w="1414" w:type="dxa"/>
            <w:shd w:val="clear" w:color="auto" w:fill="FFFFFF"/>
            <w:noWrap w:val="0"/>
            <w:vAlign w:val="center"/>
          </w:tcPr>
          <w:p w14:paraId="24600FC9">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废物代码</w:t>
            </w:r>
          </w:p>
        </w:tc>
      </w:tr>
      <w:tr w14:paraId="1297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6888A8A5">
            <w:pPr>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1923" w:type="dxa"/>
            <w:shd w:val="clear" w:color="auto" w:fill="FFFFFF"/>
            <w:noWrap w:val="0"/>
            <w:vAlign w:val="center"/>
          </w:tcPr>
          <w:p w14:paraId="3ADA7FBD">
            <w:pPr>
              <w:jc w:val="center"/>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不合格品</w:t>
            </w:r>
          </w:p>
        </w:tc>
        <w:tc>
          <w:tcPr>
            <w:tcW w:w="1770" w:type="dxa"/>
            <w:shd w:val="clear" w:color="auto" w:fill="FFFFFF"/>
            <w:noWrap w:val="0"/>
            <w:vAlign w:val="center"/>
          </w:tcPr>
          <w:p w14:paraId="039653C6">
            <w:pPr>
              <w:jc w:val="center"/>
              <w:rPr>
                <w:rFonts w:hint="eastAsia"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检验</w:t>
            </w:r>
          </w:p>
        </w:tc>
        <w:tc>
          <w:tcPr>
            <w:tcW w:w="1156" w:type="dxa"/>
            <w:shd w:val="clear" w:color="auto" w:fill="FFFFFF"/>
            <w:noWrap w:val="0"/>
            <w:vAlign w:val="center"/>
          </w:tcPr>
          <w:p w14:paraId="47062B71">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否</w:t>
            </w:r>
          </w:p>
        </w:tc>
        <w:tc>
          <w:tcPr>
            <w:tcW w:w="1156" w:type="dxa"/>
            <w:shd w:val="clear" w:color="auto" w:fill="FFFFFF"/>
            <w:noWrap w:val="0"/>
            <w:vAlign w:val="center"/>
          </w:tcPr>
          <w:p w14:paraId="29FC787B">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SW17</w:t>
            </w:r>
          </w:p>
        </w:tc>
        <w:tc>
          <w:tcPr>
            <w:tcW w:w="1414" w:type="dxa"/>
            <w:shd w:val="clear" w:color="auto" w:fill="FFFFFF"/>
            <w:noWrap w:val="0"/>
            <w:vAlign w:val="center"/>
          </w:tcPr>
          <w:p w14:paraId="19483DAC">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900-011-S17</w:t>
            </w:r>
          </w:p>
        </w:tc>
      </w:tr>
      <w:tr w14:paraId="7D26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03C718BB">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2</w:t>
            </w:r>
          </w:p>
        </w:tc>
        <w:tc>
          <w:tcPr>
            <w:tcW w:w="1923" w:type="dxa"/>
            <w:shd w:val="clear" w:color="auto" w:fill="FFFFFF"/>
            <w:noWrap w:val="0"/>
            <w:vAlign w:val="center"/>
          </w:tcPr>
          <w:p w14:paraId="7897F90C">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清理废渣</w:t>
            </w:r>
          </w:p>
        </w:tc>
        <w:tc>
          <w:tcPr>
            <w:tcW w:w="1770" w:type="dxa"/>
            <w:shd w:val="clear" w:color="auto" w:fill="FFFFFF"/>
            <w:noWrap w:val="0"/>
            <w:vAlign w:val="center"/>
          </w:tcPr>
          <w:p w14:paraId="0271CF58">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煅烧清理</w:t>
            </w:r>
          </w:p>
        </w:tc>
        <w:tc>
          <w:tcPr>
            <w:tcW w:w="1156" w:type="dxa"/>
            <w:shd w:val="clear" w:color="auto" w:fill="FFFFFF"/>
            <w:noWrap w:val="0"/>
            <w:vAlign w:val="center"/>
          </w:tcPr>
          <w:p w14:paraId="3BD2B91D">
            <w:pPr>
              <w:adjustRightInd w:val="0"/>
              <w:snapToGrid w:val="0"/>
              <w:jc w:val="center"/>
              <w:rPr>
                <w:rFonts w:hint="eastAsia"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否</w:t>
            </w:r>
          </w:p>
        </w:tc>
        <w:tc>
          <w:tcPr>
            <w:tcW w:w="1156" w:type="dxa"/>
            <w:shd w:val="clear" w:color="auto" w:fill="FFFFFF"/>
            <w:noWrap w:val="0"/>
            <w:vAlign w:val="center"/>
          </w:tcPr>
          <w:p w14:paraId="734D064E">
            <w:pPr>
              <w:adjustRightInd w:val="0"/>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SW59</w:t>
            </w:r>
          </w:p>
        </w:tc>
        <w:tc>
          <w:tcPr>
            <w:tcW w:w="1414" w:type="dxa"/>
            <w:shd w:val="clear" w:color="auto" w:fill="FFFFFF"/>
            <w:noWrap w:val="0"/>
            <w:vAlign w:val="center"/>
          </w:tcPr>
          <w:p w14:paraId="0D7A76B0">
            <w:pPr>
              <w:adjustRightInd w:val="0"/>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900-099-S59</w:t>
            </w:r>
          </w:p>
        </w:tc>
      </w:tr>
      <w:tr w14:paraId="7CC8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6C6372B0">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3</w:t>
            </w:r>
          </w:p>
        </w:tc>
        <w:tc>
          <w:tcPr>
            <w:tcW w:w="1923" w:type="dxa"/>
            <w:shd w:val="clear" w:color="auto" w:fill="FFFFFF"/>
            <w:noWrap w:val="0"/>
            <w:vAlign w:val="center"/>
          </w:tcPr>
          <w:p w14:paraId="48383846">
            <w:pPr>
              <w:jc w:val="center"/>
              <w:rPr>
                <w:rFonts w:hint="default" w:ascii="Arial" w:hAnsi="Arial" w:eastAsia="宋体" w:cs="Arial"/>
                <w:b w:val="0"/>
                <w:color w:val="000000"/>
                <w:szCs w:val="21"/>
              </w:rPr>
            </w:pPr>
            <w:r>
              <w:rPr>
                <w:rFonts w:hint="default" w:ascii="Arial" w:hAnsi="Arial" w:eastAsia="宋体" w:cs="Arial"/>
                <w:b w:val="0"/>
                <w:color w:val="000000" w:themeColor="text1"/>
                <w:lang w:val="en-US" w:eastAsia="zh-CN"/>
                <w14:textFill>
                  <w14:solidFill>
                    <w14:schemeClr w14:val="tx1"/>
                  </w14:solidFill>
                </w14:textFill>
              </w:rPr>
              <w:t>废</w:t>
            </w:r>
            <w:r>
              <w:rPr>
                <w:rFonts w:hint="default" w:ascii="Arial" w:hAnsi="Arial" w:eastAsia="宋体" w:cs="Arial"/>
                <w:b w:val="0"/>
                <w:color w:val="000000" w:themeColor="text1"/>
                <w14:textFill>
                  <w14:solidFill>
                    <w14:schemeClr w14:val="tx1"/>
                  </w14:solidFill>
                </w14:textFill>
              </w:rPr>
              <w:t>一般</w:t>
            </w:r>
            <w:r>
              <w:rPr>
                <w:rFonts w:hint="default" w:ascii="Arial" w:hAnsi="Arial" w:eastAsia="宋体" w:cs="Arial"/>
                <w:b w:val="0"/>
                <w:color w:val="000000" w:themeColor="text1"/>
                <w:kern w:val="0"/>
                <w:szCs w:val="21"/>
                <w14:textFill>
                  <w14:solidFill>
                    <w14:schemeClr w14:val="tx1"/>
                  </w14:solidFill>
                </w14:textFill>
              </w:rPr>
              <w:t>废包装材料</w:t>
            </w:r>
          </w:p>
        </w:tc>
        <w:tc>
          <w:tcPr>
            <w:tcW w:w="1770" w:type="dxa"/>
            <w:shd w:val="clear" w:color="auto" w:fill="FFFFFF"/>
            <w:noWrap w:val="0"/>
            <w:vAlign w:val="center"/>
          </w:tcPr>
          <w:p w14:paraId="6F159DB5">
            <w:pPr>
              <w:jc w:val="center"/>
              <w:rPr>
                <w:rFonts w:hint="default" w:ascii="Arial" w:hAnsi="Arial" w:eastAsia="宋体" w:cs="Arial"/>
                <w:b w:val="0"/>
                <w:color w:val="000000"/>
                <w:szCs w:val="21"/>
              </w:rPr>
            </w:pPr>
            <w:r>
              <w:rPr>
                <w:rFonts w:hint="default" w:ascii="Arial" w:hAnsi="Arial" w:eastAsia="宋体" w:cs="Arial"/>
                <w:b w:val="0"/>
                <w:bCs/>
                <w:color w:val="000000" w:themeColor="text1"/>
                <w:szCs w:val="21"/>
                <w14:textFill>
                  <w14:solidFill>
                    <w14:schemeClr w14:val="tx1"/>
                  </w14:solidFill>
                </w14:textFill>
              </w:rPr>
              <w:t>原料使用</w:t>
            </w:r>
          </w:p>
        </w:tc>
        <w:tc>
          <w:tcPr>
            <w:tcW w:w="1156" w:type="dxa"/>
            <w:shd w:val="clear" w:color="auto" w:fill="FFFFFF"/>
            <w:noWrap w:val="0"/>
            <w:vAlign w:val="center"/>
          </w:tcPr>
          <w:p w14:paraId="067FF4A5">
            <w:pPr>
              <w:adjustRightInd w:val="0"/>
              <w:snapToGrid w:val="0"/>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否</w:t>
            </w:r>
          </w:p>
        </w:tc>
        <w:tc>
          <w:tcPr>
            <w:tcW w:w="1156" w:type="dxa"/>
            <w:shd w:val="clear" w:color="auto" w:fill="FFFFFF"/>
            <w:noWrap w:val="0"/>
            <w:vAlign w:val="center"/>
          </w:tcPr>
          <w:p w14:paraId="15A5B913">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SW17</w:t>
            </w:r>
          </w:p>
        </w:tc>
        <w:tc>
          <w:tcPr>
            <w:tcW w:w="1414" w:type="dxa"/>
            <w:shd w:val="clear" w:color="auto" w:fill="FFFFFF"/>
            <w:noWrap w:val="0"/>
            <w:vAlign w:val="center"/>
          </w:tcPr>
          <w:p w14:paraId="7040C752">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900-099-S17</w:t>
            </w:r>
          </w:p>
        </w:tc>
      </w:tr>
      <w:tr w14:paraId="3CF6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2DD26464">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4</w:t>
            </w:r>
          </w:p>
        </w:tc>
        <w:tc>
          <w:tcPr>
            <w:tcW w:w="1923" w:type="dxa"/>
            <w:shd w:val="clear" w:color="auto" w:fill="FFFFFF"/>
            <w:noWrap w:val="0"/>
            <w:vAlign w:val="center"/>
          </w:tcPr>
          <w:p w14:paraId="61E04056">
            <w:pPr>
              <w:jc w:val="center"/>
              <w:rPr>
                <w:rFonts w:hint="default" w:ascii="Arial" w:hAnsi="Arial" w:eastAsia="宋体" w:cs="Arial"/>
                <w:b w:val="0"/>
                <w:color w:val="000000"/>
                <w:szCs w:val="21"/>
              </w:rPr>
            </w:pPr>
            <w:r>
              <w:rPr>
                <w:rFonts w:hint="default" w:ascii="Arial" w:hAnsi="Arial" w:eastAsia="宋体" w:cs="Arial"/>
                <w:b w:val="0"/>
                <w:color w:val="000000" w:themeColor="text1"/>
                <w:szCs w:val="21"/>
                <w:lang w:val="en-US" w:eastAsia="zh-CN"/>
                <w14:textFill>
                  <w14:solidFill>
                    <w14:schemeClr w14:val="tx1"/>
                  </w14:solidFill>
                </w14:textFill>
              </w:rPr>
              <w:t>废机油</w:t>
            </w:r>
          </w:p>
        </w:tc>
        <w:tc>
          <w:tcPr>
            <w:tcW w:w="1770" w:type="dxa"/>
            <w:shd w:val="clear" w:color="auto" w:fill="FFFFFF"/>
            <w:noWrap w:val="0"/>
            <w:vAlign w:val="center"/>
          </w:tcPr>
          <w:p w14:paraId="6070AB53">
            <w:pPr>
              <w:jc w:val="center"/>
              <w:rPr>
                <w:rFonts w:hint="default" w:ascii="Arial" w:hAnsi="Arial" w:eastAsia="宋体" w:cs="Arial"/>
                <w:b w:val="0"/>
                <w:color w:val="000000"/>
                <w:szCs w:val="21"/>
              </w:rPr>
            </w:pPr>
            <w:r>
              <w:rPr>
                <w:rFonts w:hint="default" w:ascii="Arial" w:hAnsi="Arial" w:eastAsia="宋体" w:cs="Arial"/>
                <w:b w:val="0"/>
                <w:bCs/>
                <w:color w:val="000000" w:themeColor="text1"/>
                <w:szCs w:val="21"/>
                <w14:textFill>
                  <w14:solidFill>
                    <w14:schemeClr w14:val="tx1"/>
                  </w14:solidFill>
                </w14:textFill>
              </w:rPr>
              <w:t>污染防治</w:t>
            </w:r>
          </w:p>
        </w:tc>
        <w:tc>
          <w:tcPr>
            <w:tcW w:w="1156" w:type="dxa"/>
            <w:shd w:val="clear" w:color="auto" w:fill="FFFFFF"/>
            <w:noWrap w:val="0"/>
            <w:vAlign w:val="center"/>
          </w:tcPr>
          <w:p w14:paraId="3F412A0D">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是</w:t>
            </w:r>
          </w:p>
        </w:tc>
        <w:tc>
          <w:tcPr>
            <w:tcW w:w="1156" w:type="dxa"/>
            <w:shd w:val="clear" w:color="auto" w:fill="FFFFFF"/>
            <w:noWrap w:val="0"/>
            <w:vAlign w:val="center"/>
          </w:tcPr>
          <w:p w14:paraId="1B8BE210">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HW08</w:t>
            </w:r>
          </w:p>
        </w:tc>
        <w:tc>
          <w:tcPr>
            <w:tcW w:w="1414" w:type="dxa"/>
            <w:shd w:val="clear" w:color="auto" w:fill="FFFFFF"/>
            <w:noWrap w:val="0"/>
            <w:vAlign w:val="center"/>
          </w:tcPr>
          <w:p w14:paraId="7063FBA8">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900-249-08</w:t>
            </w:r>
          </w:p>
        </w:tc>
      </w:tr>
      <w:tr w14:paraId="637E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2B4E7FF4">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5</w:t>
            </w:r>
          </w:p>
        </w:tc>
        <w:tc>
          <w:tcPr>
            <w:tcW w:w="1923" w:type="dxa"/>
            <w:noWrap w:val="0"/>
            <w:vAlign w:val="center"/>
          </w:tcPr>
          <w:p w14:paraId="271B756B">
            <w:pPr>
              <w:jc w:val="center"/>
              <w:rPr>
                <w:rFonts w:hint="default" w:ascii="Arial" w:hAnsi="Arial" w:eastAsia="宋体" w:cs="Arial"/>
                <w:bCs/>
                <w:kern w:val="2"/>
                <w:sz w:val="21"/>
                <w:szCs w:val="21"/>
                <w:lang w:val="en-US" w:eastAsia="zh-CN" w:bidi="ar-SA"/>
              </w:rPr>
            </w:pPr>
            <w:r>
              <w:rPr>
                <w:rFonts w:hint="default" w:ascii="Arial" w:hAnsi="Arial" w:eastAsia="宋体" w:cs="Arial"/>
                <w:b w:val="0"/>
                <w:color w:val="000000" w:themeColor="text1"/>
                <w:szCs w:val="21"/>
                <w:lang w:val="en-US" w:eastAsia="zh-CN"/>
                <w14:textFill>
                  <w14:solidFill>
                    <w14:schemeClr w14:val="tx1"/>
                  </w14:solidFill>
                </w14:textFill>
              </w:rPr>
              <w:t>废油剂</w:t>
            </w:r>
          </w:p>
        </w:tc>
        <w:tc>
          <w:tcPr>
            <w:tcW w:w="1770" w:type="dxa"/>
            <w:noWrap w:val="0"/>
            <w:vAlign w:val="center"/>
          </w:tcPr>
          <w:p w14:paraId="141709BF">
            <w:pPr>
              <w:jc w:val="center"/>
              <w:rPr>
                <w:rFonts w:hint="default" w:ascii="Arial" w:hAnsi="Arial" w:eastAsia="宋体" w:cs="Arial"/>
                <w:kern w:val="2"/>
                <w:sz w:val="21"/>
                <w:szCs w:val="21"/>
                <w:lang w:val="en-US" w:eastAsia="zh-CN" w:bidi="ar-SA"/>
              </w:rPr>
            </w:pPr>
            <w:r>
              <w:rPr>
                <w:rFonts w:hint="default" w:ascii="Arial" w:hAnsi="Arial" w:eastAsia="宋体" w:cs="Arial"/>
                <w:kern w:val="2"/>
                <w:sz w:val="20"/>
                <w:szCs w:val="20"/>
                <w:lang w:val="en-US" w:eastAsia="zh-CN" w:bidi="ar-SA"/>
              </w:rPr>
              <w:t>废气处理</w:t>
            </w:r>
          </w:p>
        </w:tc>
        <w:tc>
          <w:tcPr>
            <w:tcW w:w="1156" w:type="dxa"/>
            <w:noWrap w:val="0"/>
            <w:vAlign w:val="center"/>
          </w:tcPr>
          <w:p w14:paraId="3D47E908">
            <w:pPr>
              <w:adjustRightInd w:val="0"/>
              <w:snapToGrid w:val="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是</w:t>
            </w:r>
          </w:p>
        </w:tc>
        <w:tc>
          <w:tcPr>
            <w:tcW w:w="1156" w:type="dxa"/>
            <w:noWrap w:val="0"/>
            <w:vAlign w:val="center"/>
          </w:tcPr>
          <w:p w14:paraId="147BD571">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HW08</w:t>
            </w:r>
          </w:p>
        </w:tc>
        <w:tc>
          <w:tcPr>
            <w:tcW w:w="1414" w:type="dxa"/>
            <w:noWrap w:val="0"/>
            <w:vAlign w:val="center"/>
          </w:tcPr>
          <w:p w14:paraId="189BBFA0">
            <w:pPr>
              <w:adjustRightInd w:val="0"/>
              <w:snapToGrid w:val="0"/>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lang w:val="en-US" w:eastAsia="zh-CN"/>
              </w:rPr>
              <w:t>900-249-08</w:t>
            </w:r>
          </w:p>
        </w:tc>
      </w:tr>
      <w:tr w14:paraId="50A5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616665C7">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lang w:val="en-US" w:eastAsia="zh-CN"/>
              </w:rPr>
              <w:t>6</w:t>
            </w:r>
          </w:p>
        </w:tc>
        <w:tc>
          <w:tcPr>
            <w:tcW w:w="1923" w:type="dxa"/>
            <w:noWrap w:val="0"/>
            <w:vAlign w:val="center"/>
          </w:tcPr>
          <w:p w14:paraId="6307CCF3">
            <w:pPr>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喷淋废水</w:t>
            </w:r>
          </w:p>
        </w:tc>
        <w:tc>
          <w:tcPr>
            <w:tcW w:w="1770" w:type="dxa"/>
            <w:noWrap w:val="0"/>
            <w:vAlign w:val="center"/>
          </w:tcPr>
          <w:p w14:paraId="427505C2">
            <w:pPr>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废气处理</w:t>
            </w:r>
          </w:p>
        </w:tc>
        <w:tc>
          <w:tcPr>
            <w:tcW w:w="1156" w:type="dxa"/>
            <w:noWrap w:val="0"/>
            <w:vAlign w:val="center"/>
          </w:tcPr>
          <w:p w14:paraId="51E2FA80">
            <w:pPr>
              <w:adjustRightInd w:val="0"/>
              <w:snapToGrid w:val="0"/>
              <w:jc w:val="center"/>
              <w:rPr>
                <w:rFonts w:hint="default"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是</w:t>
            </w:r>
          </w:p>
        </w:tc>
        <w:tc>
          <w:tcPr>
            <w:tcW w:w="1156" w:type="dxa"/>
            <w:noWrap w:val="0"/>
            <w:vAlign w:val="center"/>
          </w:tcPr>
          <w:p w14:paraId="64F5BE35">
            <w:pPr>
              <w:adjustRightInd w:val="0"/>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HW49</w:t>
            </w:r>
          </w:p>
        </w:tc>
        <w:tc>
          <w:tcPr>
            <w:tcW w:w="1414" w:type="dxa"/>
            <w:noWrap w:val="0"/>
            <w:vAlign w:val="center"/>
          </w:tcPr>
          <w:p w14:paraId="1BCAF434">
            <w:pPr>
              <w:adjustRightInd w:val="0"/>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900-007-09</w:t>
            </w:r>
          </w:p>
        </w:tc>
      </w:tr>
      <w:tr w14:paraId="2AD9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7832BC59">
            <w:pPr>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szCs w:val="21"/>
                <w:lang w:val="en-US" w:eastAsia="zh-CN"/>
              </w:rPr>
              <w:t>7</w:t>
            </w:r>
          </w:p>
        </w:tc>
        <w:tc>
          <w:tcPr>
            <w:tcW w:w="1923" w:type="dxa"/>
            <w:shd w:val="clear" w:color="auto" w:fill="auto"/>
            <w:noWrap w:val="0"/>
            <w:vAlign w:val="center"/>
          </w:tcPr>
          <w:p w14:paraId="6F6C0537">
            <w:pPr>
              <w:jc w:val="center"/>
              <w:rPr>
                <w:rFonts w:hint="default" w:ascii="Arial" w:hAnsi="Arial" w:eastAsia="宋体" w:cs="Arial"/>
                <w:bCs/>
                <w:kern w:val="2"/>
                <w:sz w:val="21"/>
                <w:szCs w:val="21"/>
                <w:lang w:val="en-US" w:eastAsia="zh-CN" w:bidi="ar-SA"/>
              </w:rPr>
            </w:pPr>
            <w:r>
              <w:rPr>
                <w:rFonts w:hint="eastAsia" w:ascii="Arial" w:hAnsi="Arial" w:eastAsia="宋体" w:cs="Arial"/>
                <w:bCs/>
                <w:kern w:val="2"/>
                <w:sz w:val="21"/>
                <w:szCs w:val="21"/>
                <w:lang w:val="en-US" w:eastAsia="zh-CN" w:bidi="ar-SA"/>
              </w:rPr>
              <w:t>清洗废水</w:t>
            </w:r>
          </w:p>
        </w:tc>
        <w:tc>
          <w:tcPr>
            <w:tcW w:w="1770" w:type="dxa"/>
            <w:shd w:val="clear" w:color="auto" w:fill="auto"/>
            <w:noWrap w:val="0"/>
            <w:vAlign w:val="center"/>
          </w:tcPr>
          <w:p w14:paraId="4EF303F8">
            <w:pPr>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清洗</w:t>
            </w:r>
          </w:p>
        </w:tc>
        <w:tc>
          <w:tcPr>
            <w:tcW w:w="1156" w:type="dxa"/>
            <w:shd w:val="clear" w:color="auto" w:fill="auto"/>
            <w:noWrap w:val="0"/>
            <w:vAlign w:val="center"/>
          </w:tcPr>
          <w:p w14:paraId="38A01064">
            <w:pPr>
              <w:adjustRightInd w:val="0"/>
              <w:snapToGrid w:val="0"/>
              <w:jc w:val="center"/>
              <w:rPr>
                <w:rFonts w:hint="default"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是</w:t>
            </w:r>
          </w:p>
        </w:tc>
        <w:tc>
          <w:tcPr>
            <w:tcW w:w="1156" w:type="dxa"/>
            <w:shd w:val="clear" w:color="auto" w:fill="auto"/>
            <w:noWrap w:val="0"/>
            <w:vAlign w:val="center"/>
          </w:tcPr>
          <w:p w14:paraId="731EF701">
            <w:pPr>
              <w:adjustRightInd w:val="0"/>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HW09</w:t>
            </w:r>
          </w:p>
        </w:tc>
        <w:tc>
          <w:tcPr>
            <w:tcW w:w="1414" w:type="dxa"/>
            <w:shd w:val="clear" w:color="auto" w:fill="auto"/>
            <w:noWrap w:val="0"/>
            <w:vAlign w:val="center"/>
          </w:tcPr>
          <w:p w14:paraId="3790FAB7">
            <w:pPr>
              <w:adjustRightInd w:val="0"/>
              <w:snapToGrid w:val="0"/>
              <w:jc w:val="center"/>
              <w:rPr>
                <w:rFonts w:hint="default" w:ascii="Arial" w:hAnsi="Arial" w:eastAsia="宋体" w:cs="Arial"/>
                <w:b w:val="0"/>
                <w:color w:val="000000"/>
                <w:kern w:val="0"/>
                <w:szCs w:val="21"/>
                <w:lang w:val="en-US" w:eastAsia="zh-CN"/>
              </w:rPr>
            </w:pPr>
            <w:r>
              <w:rPr>
                <w:rFonts w:hint="eastAsia" w:ascii="Arial" w:hAnsi="Arial" w:eastAsia="宋体" w:cs="Arial"/>
                <w:b w:val="0"/>
                <w:color w:val="000000"/>
                <w:kern w:val="0"/>
                <w:szCs w:val="21"/>
                <w:lang w:val="en-US" w:eastAsia="zh-CN"/>
              </w:rPr>
              <w:t>900-007-09</w:t>
            </w:r>
          </w:p>
        </w:tc>
      </w:tr>
      <w:tr w14:paraId="1F3F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6C4EF5BA">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8</w:t>
            </w:r>
          </w:p>
        </w:tc>
        <w:tc>
          <w:tcPr>
            <w:tcW w:w="1923" w:type="dxa"/>
            <w:shd w:val="clear" w:color="auto" w:fill="auto"/>
            <w:noWrap w:val="0"/>
            <w:vAlign w:val="center"/>
          </w:tcPr>
          <w:p w14:paraId="5E4D515B">
            <w:pPr>
              <w:jc w:val="center"/>
              <w:rPr>
                <w:rFonts w:hint="default" w:ascii="Arial" w:hAnsi="Arial" w:eastAsia="宋体" w:cs="Arial"/>
                <w:bCs/>
                <w:kern w:val="2"/>
                <w:sz w:val="21"/>
                <w:szCs w:val="21"/>
                <w:lang w:val="en-US" w:eastAsia="zh-CN" w:bidi="ar-SA"/>
              </w:rPr>
            </w:pPr>
            <w:r>
              <w:rPr>
                <w:rFonts w:hint="default" w:ascii="Arial" w:hAnsi="Arial" w:eastAsia="宋体" w:cs="Arial"/>
                <w:color w:val="000000" w:themeColor="text1"/>
                <w:sz w:val="21"/>
                <w:szCs w:val="21"/>
                <w:lang w:val="en-US" w:eastAsia="zh-CN"/>
                <w14:textFill>
                  <w14:solidFill>
                    <w14:schemeClr w14:val="tx1"/>
                  </w14:solidFill>
                </w14:textFill>
              </w:rPr>
              <w:t>废</w:t>
            </w:r>
            <w:r>
              <w:rPr>
                <w:rFonts w:hint="eastAsia" w:ascii="Arial" w:hAnsi="Arial" w:eastAsia="宋体" w:cs="Arial"/>
                <w:color w:val="000000" w:themeColor="text1"/>
                <w:sz w:val="21"/>
                <w:szCs w:val="21"/>
                <w:lang w:val="en-US" w:eastAsia="zh-CN"/>
                <w14:textFill>
                  <w14:solidFill>
                    <w14:schemeClr w14:val="tx1"/>
                  </w14:solidFill>
                </w14:textFill>
              </w:rPr>
              <w:t>机油桶</w:t>
            </w:r>
          </w:p>
        </w:tc>
        <w:tc>
          <w:tcPr>
            <w:tcW w:w="1770" w:type="dxa"/>
            <w:shd w:val="clear" w:color="auto" w:fill="auto"/>
            <w:noWrap w:val="0"/>
            <w:vAlign w:val="center"/>
          </w:tcPr>
          <w:p w14:paraId="10C106B9">
            <w:pPr>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原料使用</w:t>
            </w:r>
          </w:p>
        </w:tc>
        <w:tc>
          <w:tcPr>
            <w:tcW w:w="1156" w:type="dxa"/>
            <w:shd w:val="clear" w:color="auto" w:fill="auto"/>
            <w:noWrap w:val="0"/>
            <w:vAlign w:val="center"/>
          </w:tcPr>
          <w:p w14:paraId="0E6F8329">
            <w:pPr>
              <w:adjustRightInd w:val="0"/>
              <w:snapToGrid w:val="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rPr>
              <w:t>是</w:t>
            </w:r>
          </w:p>
        </w:tc>
        <w:tc>
          <w:tcPr>
            <w:tcW w:w="1156" w:type="dxa"/>
            <w:shd w:val="clear" w:color="auto" w:fill="auto"/>
            <w:noWrap w:val="0"/>
            <w:vAlign w:val="center"/>
          </w:tcPr>
          <w:p w14:paraId="7AEF228A">
            <w:pPr>
              <w:adjustRightInd w:val="0"/>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HW08</w:t>
            </w:r>
          </w:p>
        </w:tc>
        <w:tc>
          <w:tcPr>
            <w:tcW w:w="1414" w:type="dxa"/>
            <w:shd w:val="clear" w:color="auto" w:fill="auto"/>
            <w:noWrap w:val="0"/>
            <w:vAlign w:val="center"/>
          </w:tcPr>
          <w:p w14:paraId="32B04937">
            <w:pPr>
              <w:adjustRightInd w:val="0"/>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900-249-08</w:t>
            </w:r>
          </w:p>
        </w:tc>
      </w:tr>
      <w:tr w14:paraId="490F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97" w:type="dxa"/>
            <w:shd w:val="clear" w:color="auto" w:fill="FFFFFF"/>
            <w:noWrap w:val="0"/>
            <w:vAlign w:val="center"/>
          </w:tcPr>
          <w:p w14:paraId="3191EB3A">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9</w:t>
            </w:r>
          </w:p>
        </w:tc>
        <w:tc>
          <w:tcPr>
            <w:tcW w:w="1923" w:type="dxa"/>
            <w:shd w:val="clear" w:color="auto" w:fill="auto"/>
            <w:noWrap w:val="0"/>
            <w:vAlign w:val="center"/>
          </w:tcPr>
          <w:p w14:paraId="4335F02A">
            <w:pPr>
              <w:jc w:val="center"/>
              <w:rPr>
                <w:rFonts w:hint="default" w:ascii="Arial" w:hAnsi="Arial" w:eastAsia="宋体" w:cs="Arial"/>
                <w:kern w:val="2"/>
                <w:sz w:val="21"/>
                <w:szCs w:val="21"/>
                <w:lang w:val="en-US" w:eastAsia="zh-CN" w:bidi="ar-SA"/>
              </w:rPr>
            </w:pPr>
            <w:r>
              <w:rPr>
                <w:rFonts w:hint="default" w:ascii="Arial" w:hAnsi="Arial" w:eastAsia="宋体" w:cs="Arial"/>
                <w:b w:val="0"/>
                <w:color w:val="000000"/>
                <w:szCs w:val="21"/>
              </w:rPr>
              <w:t>生活垃圾</w:t>
            </w:r>
          </w:p>
        </w:tc>
        <w:tc>
          <w:tcPr>
            <w:tcW w:w="1770" w:type="dxa"/>
            <w:shd w:val="clear" w:color="auto" w:fill="auto"/>
            <w:noWrap w:val="0"/>
            <w:vAlign w:val="center"/>
          </w:tcPr>
          <w:p w14:paraId="4E69A867">
            <w:pPr>
              <w:jc w:val="center"/>
              <w:rPr>
                <w:rFonts w:hint="default" w:ascii="Arial" w:hAnsi="Arial" w:eastAsia="宋体" w:cs="Arial"/>
                <w:kern w:val="2"/>
                <w:sz w:val="21"/>
                <w:szCs w:val="21"/>
                <w:lang w:val="en-US" w:eastAsia="zh-CN" w:bidi="ar-SA"/>
              </w:rPr>
            </w:pPr>
            <w:r>
              <w:rPr>
                <w:rFonts w:hint="default" w:ascii="Arial" w:hAnsi="Arial" w:eastAsia="宋体" w:cs="Arial"/>
                <w:b w:val="0"/>
                <w:bCs/>
                <w:color w:val="000000"/>
                <w:szCs w:val="21"/>
              </w:rPr>
              <w:t>职工日常生活</w:t>
            </w:r>
          </w:p>
        </w:tc>
        <w:tc>
          <w:tcPr>
            <w:tcW w:w="1156" w:type="dxa"/>
            <w:shd w:val="clear" w:color="auto" w:fill="auto"/>
            <w:noWrap w:val="0"/>
            <w:vAlign w:val="center"/>
          </w:tcPr>
          <w:p w14:paraId="1FCBC4E7">
            <w:pPr>
              <w:adjustRightInd w:val="0"/>
              <w:snapToGrid w:val="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否</w:t>
            </w:r>
          </w:p>
        </w:tc>
        <w:tc>
          <w:tcPr>
            <w:tcW w:w="1156" w:type="dxa"/>
            <w:shd w:val="clear" w:color="auto" w:fill="auto"/>
            <w:noWrap w:val="0"/>
            <w:vAlign w:val="center"/>
          </w:tcPr>
          <w:p w14:paraId="4A5DAF3E">
            <w:pPr>
              <w:adjustRightInd w:val="0"/>
              <w:snapToGrid w:val="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w:t>
            </w:r>
          </w:p>
        </w:tc>
        <w:tc>
          <w:tcPr>
            <w:tcW w:w="1414" w:type="dxa"/>
            <w:shd w:val="clear" w:color="auto" w:fill="auto"/>
            <w:noWrap w:val="0"/>
            <w:vAlign w:val="center"/>
          </w:tcPr>
          <w:p w14:paraId="53FE1513">
            <w:pPr>
              <w:adjustRightInd w:val="0"/>
              <w:snapToGrid w:val="0"/>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Cs w:val="21"/>
                <w:lang w:val="en-US" w:eastAsia="zh-CN"/>
              </w:rPr>
              <w:t>/</w:t>
            </w:r>
          </w:p>
        </w:tc>
      </w:tr>
    </w:tbl>
    <w:p w14:paraId="2303F3B8">
      <w:pPr>
        <w:pStyle w:val="52"/>
        <w:spacing w:line="360" w:lineRule="auto"/>
        <w:ind w:firstLine="482" w:firstLineChars="200"/>
        <w:rPr>
          <w:rFonts w:hint="default" w:ascii="Arial" w:hAnsi="Arial" w:eastAsia="宋体" w:cs="Arial"/>
          <w:bCs/>
          <w:color w:val="000000"/>
          <w:sz w:val="24"/>
          <w:szCs w:val="24"/>
        </w:rPr>
      </w:pPr>
      <w:r>
        <w:rPr>
          <w:rFonts w:hint="default" w:ascii="Arial" w:hAnsi="Arial" w:eastAsia="宋体" w:cs="Arial"/>
          <w:b/>
          <w:color w:val="000000"/>
          <w:sz w:val="24"/>
          <w:szCs w:val="24"/>
        </w:rPr>
        <w:t>3、一般固废情况汇总:</w:t>
      </w:r>
    </w:p>
    <w:p w14:paraId="0B6612CA">
      <w:pPr>
        <w:pStyle w:val="52"/>
        <w:spacing w:line="360" w:lineRule="auto"/>
        <w:ind w:firstLine="480" w:firstLineChars="200"/>
        <w:rPr>
          <w:rFonts w:hint="default" w:ascii="Arial" w:hAnsi="Arial" w:eastAsia="宋体" w:cs="Arial"/>
          <w:bCs/>
          <w:color w:val="000000"/>
          <w:sz w:val="24"/>
          <w:szCs w:val="24"/>
        </w:rPr>
      </w:pPr>
      <w:r>
        <w:rPr>
          <w:rFonts w:hint="default" w:ascii="Arial" w:hAnsi="Arial" w:eastAsia="宋体" w:cs="Arial"/>
          <w:bCs/>
          <w:color w:val="000000"/>
          <w:sz w:val="24"/>
          <w:szCs w:val="24"/>
        </w:rPr>
        <w:t>项目一般固废产生情况见表4-</w:t>
      </w:r>
      <w:r>
        <w:rPr>
          <w:rFonts w:hint="eastAsia" w:ascii="Arial" w:hAnsi="Arial" w:eastAsia="宋体" w:cs="Arial"/>
          <w:bCs/>
          <w:color w:val="000000"/>
          <w:sz w:val="24"/>
          <w:szCs w:val="24"/>
          <w:lang w:val="en-US" w:eastAsia="zh-CN"/>
        </w:rPr>
        <w:t>22</w:t>
      </w:r>
      <w:r>
        <w:rPr>
          <w:rFonts w:hint="default" w:ascii="Arial" w:hAnsi="Arial" w:eastAsia="宋体" w:cs="Arial"/>
          <w:bCs/>
          <w:color w:val="000000"/>
          <w:sz w:val="24"/>
          <w:szCs w:val="24"/>
        </w:rPr>
        <w:t>。</w:t>
      </w:r>
    </w:p>
    <w:p w14:paraId="4505F102">
      <w:pPr>
        <w:pStyle w:val="78"/>
        <w:bidi w:val="0"/>
        <w:rPr>
          <w:rFonts w:hint="default" w:ascii="Arial" w:hAnsi="Arial" w:eastAsia="宋体" w:cs="Arial"/>
          <w:color w:val="000000"/>
        </w:rPr>
      </w:pPr>
      <w:r>
        <w:rPr>
          <w:rFonts w:hint="default" w:ascii="Arial" w:hAnsi="Arial" w:eastAsia="宋体" w:cs="Arial"/>
          <w:color w:val="000000"/>
        </w:rPr>
        <w:t>一般固废产生情况汇总表</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327"/>
        <w:gridCol w:w="1405"/>
        <w:gridCol w:w="509"/>
        <w:gridCol w:w="1071"/>
        <w:gridCol w:w="1515"/>
        <w:gridCol w:w="1812"/>
      </w:tblGrid>
      <w:tr w14:paraId="3AA2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7" w:type="dxa"/>
            <w:tcBorders>
              <w:tl2br w:val="nil"/>
            </w:tcBorders>
            <w:shd w:val="clear" w:color="auto" w:fill="FFFFFF"/>
            <w:noWrap w:val="0"/>
            <w:vAlign w:val="center"/>
          </w:tcPr>
          <w:p w14:paraId="1EE790BD">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序号</w:t>
            </w:r>
          </w:p>
        </w:tc>
        <w:tc>
          <w:tcPr>
            <w:tcW w:w="1327" w:type="dxa"/>
            <w:shd w:val="clear" w:color="auto" w:fill="FFFFFF"/>
            <w:noWrap w:val="0"/>
            <w:vAlign w:val="center"/>
          </w:tcPr>
          <w:p w14:paraId="1E2FA74D">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副产物名称</w:t>
            </w:r>
          </w:p>
        </w:tc>
        <w:tc>
          <w:tcPr>
            <w:tcW w:w="1405" w:type="dxa"/>
            <w:shd w:val="clear" w:color="auto" w:fill="FFFFFF"/>
            <w:noWrap w:val="0"/>
            <w:vAlign w:val="center"/>
          </w:tcPr>
          <w:p w14:paraId="0DF8152D">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产生工序</w:t>
            </w:r>
          </w:p>
        </w:tc>
        <w:tc>
          <w:tcPr>
            <w:tcW w:w="509" w:type="dxa"/>
            <w:shd w:val="clear" w:color="auto" w:fill="FFFFFF"/>
            <w:noWrap w:val="0"/>
            <w:vAlign w:val="center"/>
          </w:tcPr>
          <w:p w14:paraId="0B032AD0">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形态</w:t>
            </w:r>
          </w:p>
        </w:tc>
        <w:tc>
          <w:tcPr>
            <w:tcW w:w="1071" w:type="dxa"/>
            <w:shd w:val="clear" w:color="auto" w:fill="FFFFFF"/>
            <w:noWrap w:val="0"/>
            <w:vAlign w:val="center"/>
          </w:tcPr>
          <w:p w14:paraId="2E34ADB4">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主要成分</w:t>
            </w:r>
          </w:p>
        </w:tc>
        <w:tc>
          <w:tcPr>
            <w:tcW w:w="1515" w:type="dxa"/>
            <w:shd w:val="clear" w:color="auto" w:fill="FFFFFF"/>
            <w:noWrap w:val="0"/>
            <w:vAlign w:val="center"/>
          </w:tcPr>
          <w:p w14:paraId="059079FB">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预测产生量（t/a）</w:t>
            </w:r>
          </w:p>
        </w:tc>
        <w:tc>
          <w:tcPr>
            <w:tcW w:w="1812" w:type="dxa"/>
            <w:shd w:val="clear" w:color="auto" w:fill="FFFFFF"/>
            <w:noWrap w:val="0"/>
            <w:vAlign w:val="center"/>
          </w:tcPr>
          <w:p w14:paraId="4C621DBA">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处置方式</w:t>
            </w:r>
          </w:p>
        </w:tc>
      </w:tr>
      <w:tr w14:paraId="317C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7" w:type="dxa"/>
            <w:shd w:val="clear" w:color="auto" w:fill="FFFFFF"/>
            <w:noWrap w:val="0"/>
            <w:vAlign w:val="center"/>
          </w:tcPr>
          <w:p w14:paraId="351B0045">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kern w:val="0"/>
                <w:sz w:val="21"/>
                <w:szCs w:val="21"/>
              </w:rPr>
              <w:t>1</w:t>
            </w:r>
          </w:p>
        </w:tc>
        <w:tc>
          <w:tcPr>
            <w:tcW w:w="1327" w:type="dxa"/>
            <w:shd w:val="clear" w:color="auto" w:fill="FFFFFF"/>
            <w:noWrap w:val="0"/>
            <w:vAlign w:val="center"/>
          </w:tcPr>
          <w:p w14:paraId="731AE397">
            <w:pPr>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lang w:val="en-US" w:eastAsia="zh-CN"/>
              </w:rPr>
              <w:t>不合格品</w:t>
            </w:r>
          </w:p>
        </w:tc>
        <w:tc>
          <w:tcPr>
            <w:tcW w:w="1405" w:type="dxa"/>
            <w:shd w:val="clear" w:color="auto" w:fill="FFFFFF"/>
            <w:noWrap w:val="0"/>
            <w:vAlign w:val="center"/>
          </w:tcPr>
          <w:p w14:paraId="6E3517E6">
            <w:pPr>
              <w:jc w:val="center"/>
              <w:rPr>
                <w:rFonts w:hint="eastAsia" w:ascii="Arial" w:hAnsi="Arial" w:eastAsia="宋体" w:cs="Arial"/>
                <w:b w:val="0"/>
                <w:color w:val="000000"/>
                <w:sz w:val="21"/>
                <w:szCs w:val="21"/>
                <w:lang w:val="en-US" w:eastAsia="zh-CN"/>
              </w:rPr>
            </w:pPr>
            <w:r>
              <w:rPr>
                <w:rFonts w:hint="eastAsia" w:ascii="Arial" w:hAnsi="Arial" w:eastAsia="宋体" w:cs="Arial"/>
                <w:b w:val="0"/>
                <w:color w:val="000000"/>
                <w:sz w:val="21"/>
                <w:szCs w:val="21"/>
                <w:lang w:val="en-US" w:eastAsia="zh-CN"/>
              </w:rPr>
              <w:t>检验</w:t>
            </w:r>
          </w:p>
        </w:tc>
        <w:tc>
          <w:tcPr>
            <w:tcW w:w="509" w:type="dxa"/>
            <w:shd w:val="clear" w:color="auto" w:fill="FFFFFF"/>
            <w:noWrap w:val="0"/>
            <w:vAlign w:val="center"/>
          </w:tcPr>
          <w:p w14:paraId="28236A28">
            <w:pPr>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固</w:t>
            </w:r>
          </w:p>
        </w:tc>
        <w:tc>
          <w:tcPr>
            <w:tcW w:w="1071" w:type="dxa"/>
            <w:shd w:val="clear" w:color="auto" w:fill="FFFFFF"/>
            <w:noWrap w:val="0"/>
            <w:vAlign w:val="center"/>
          </w:tcPr>
          <w:p w14:paraId="5204ABFE">
            <w:pPr>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废</w:t>
            </w:r>
            <w:r>
              <w:rPr>
                <w:rFonts w:hint="default" w:ascii="Arial" w:hAnsi="Arial" w:eastAsia="宋体" w:cs="Arial"/>
                <w:b w:val="0"/>
                <w:color w:val="000000"/>
                <w:sz w:val="21"/>
                <w:szCs w:val="21"/>
                <w:lang w:val="en-US" w:eastAsia="zh-CN"/>
              </w:rPr>
              <w:t>塑料</w:t>
            </w:r>
          </w:p>
        </w:tc>
        <w:tc>
          <w:tcPr>
            <w:tcW w:w="1515" w:type="dxa"/>
            <w:shd w:val="clear" w:color="auto" w:fill="FFFFFF"/>
            <w:noWrap w:val="0"/>
            <w:vAlign w:val="center"/>
          </w:tcPr>
          <w:p w14:paraId="7EDDE5A4">
            <w:pPr>
              <w:adjustRightInd w:val="0"/>
              <w:snapToGrid w:val="0"/>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20</w:t>
            </w:r>
          </w:p>
        </w:tc>
        <w:tc>
          <w:tcPr>
            <w:tcW w:w="1812" w:type="dxa"/>
            <w:vMerge w:val="restart"/>
            <w:shd w:val="clear" w:color="auto" w:fill="FFFFFF"/>
            <w:noWrap w:val="0"/>
            <w:vAlign w:val="center"/>
          </w:tcPr>
          <w:p w14:paraId="32D8178E">
            <w:pPr>
              <w:adjustRightInd w:val="0"/>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出售给废品回收单位</w:t>
            </w:r>
          </w:p>
        </w:tc>
      </w:tr>
      <w:tr w14:paraId="3F0A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7" w:type="dxa"/>
            <w:shd w:val="clear" w:color="auto" w:fill="FFFFFF"/>
            <w:noWrap w:val="0"/>
            <w:vAlign w:val="center"/>
          </w:tcPr>
          <w:p w14:paraId="000D16CE">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2</w:t>
            </w:r>
          </w:p>
        </w:tc>
        <w:tc>
          <w:tcPr>
            <w:tcW w:w="1327" w:type="dxa"/>
            <w:shd w:val="clear" w:color="auto" w:fill="FFFFFF"/>
            <w:noWrap w:val="0"/>
            <w:vAlign w:val="center"/>
          </w:tcPr>
          <w:p w14:paraId="1ED6BA6A">
            <w:pPr>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sz w:val="21"/>
                <w:szCs w:val="21"/>
                <w:lang w:val="en-US" w:eastAsia="zh-CN"/>
              </w:rPr>
              <w:t>清理废渣</w:t>
            </w:r>
          </w:p>
        </w:tc>
        <w:tc>
          <w:tcPr>
            <w:tcW w:w="1405" w:type="dxa"/>
            <w:shd w:val="clear" w:color="auto" w:fill="FFFFFF"/>
            <w:noWrap w:val="0"/>
            <w:vAlign w:val="center"/>
          </w:tcPr>
          <w:p w14:paraId="073A8AE8">
            <w:pPr>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sz w:val="21"/>
                <w:szCs w:val="21"/>
                <w:lang w:val="en-US" w:eastAsia="zh-CN"/>
              </w:rPr>
              <w:t>煅烧清理</w:t>
            </w:r>
          </w:p>
        </w:tc>
        <w:tc>
          <w:tcPr>
            <w:tcW w:w="509" w:type="dxa"/>
            <w:shd w:val="clear" w:color="auto" w:fill="FFFFFF"/>
            <w:noWrap w:val="0"/>
            <w:vAlign w:val="center"/>
          </w:tcPr>
          <w:p w14:paraId="18ADB929">
            <w:pPr>
              <w:jc w:val="center"/>
              <w:rPr>
                <w:rFonts w:hint="eastAsia" w:ascii="Arial" w:hAnsi="Arial" w:eastAsia="宋体" w:cs="Arial"/>
                <w:b w:val="0"/>
                <w:color w:val="000000"/>
                <w:sz w:val="21"/>
                <w:szCs w:val="21"/>
                <w:lang w:val="en-US" w:eastAsia="zh-CN"/>
              </w:rPr>
            </w:pPr>
            <w:r>
              <w:rPr>
                <w:rFonts w:hint="eastAsia" w:ascii="Arial" w:hAnsi="Arial" w:eastAsia="宋体" w:cs="Arial"/>
                <w:b w:val="0"/>
                <w:color w:val="000000"/>
                <w:sz w:val="21"/>
                <w:szCs w:val="21"/>
                <w:lang w:val="en-US" w:eastAsia="zh-CN"/>
              </w:rPr>
              <w:t>固</w:t>
            </w:r>
          </w:p>
        </w:tc>
        <w:tc>
          <w:tcPr>
            <w:tcW w:w="1071" w:type="dxa"/>
            <w:shd w:val="clear" w:color="auto" w:fill="FFFFFF"/>
            <w:noWrap w:val="0"/>
            <w:vAlign w:val="center"/>
          </w:tcPr>
          <w:p w14:paraId="73171568">
            <w:pPr>
              <w:jc w:val="center"/>
              <w:rPr>
                <w:rFonts w:hint="eastAsia" w:ascii="Arial" w:hAnsi="Arial" w:eastAsia="宋体" w:cs="Arial"/>
                <w:b w:val="0"/>
                <w:color w:val="000000"/>
                <w:sz w:val="21"/>
                <w:szCs w:val="21"/>
                <w:lang w:val="en-US" w:eastAsia="zh-CN"/>
              </w:rPr>
            </w:pPr>
            <w:r>
              <w:rPr>
                <w:rFonts w:hint="eastAsia" w:ascii="Arial" w:hAnsi="Arial" w:eastAsia="宋体" w:cs="Arial"/>
                <w:b w:val="0"/>
                <w:color w:val="000000"/>
                <w:sz w:val="21"/>
                <w:szCs w:val="21"/>
                <w:lang w:val="en-US" w:eastAsia="zh-CN"/>
              </w:rPr>
              <w:t>废塑料</w:t>
            </w:r>
          </w:p>
        </w:tc>
        <w:tc>
          <w:tcPr>
            <w:tcW w:w="1515" w:type="dxa"/>
            <w:shd w:val="clear" w:color="auto" w:fill="FFFFFF"/>
            <w:noWrap w:val="0"/>
            <w:vAlign w:val="center"/>
          </w:tcPr>
          <w:p w14:paraId="3CA51BFD">
            <w:pPr>
              <w:adjustRightInd w:val="0"/>
              <w:snapToGrid w:val="0"/>
              <w:jc w:val="center"/>
              <w:rPr>
                <w:rFonts w:hint="default" w:ascii="Arial" w:hAnsi="Arial" w:eastAsia="宋体" w:cs="Arial"/>
                <w:b w:val="0"/>
                <w:color w:val="000000"/>
                <w:sz w:val="21"/>
                <w:szCs w:val="21"/>
                <w:lang w:val="en-US" w:eastAsia="zh-CN"/>
              </w:rPr>
            </w:pPr>
            <w:r>
              <w:rPr>
                <w:rFonts w:hint="eastAsia" w:ascii="Arial" w:hAnsi="Arial" w:eastAsia="宋体" w:cs="Arial"/>
                <w:b w:val="0"/>
                <w:color w:val="000000"/>
                <w:sz w:val="21"/>
                <w:szCs w:val="21"/>
                <w:lang w:val="en-US" w:eastAsia="zh-CN"/>
              </w:rPr>
              <w:t>0.05</w:t>
            </w:r>
          </w:p>
        </w:tc>
        <w:tc>
          <w:tcPr>
            <w:tcW w:w="1812" w:type="dxa"/>
            <w:vMerge w:val="continue"/>
            <w:shd w:val="clear" w:color="auto" w:fill="FFFFFF"/>
            <w:noWrap w:val="0"/>
            <w:vAlign w:val="center"/>
          </w:tcPr>
          <w:p w14:paraId="1810BB61">
            <w:pPr>
              <w:adjustRightInd w:val="0"/>
              <w:snapToGrid w:val="0"/>
              <w:jc w:val="center"/>
              <w:rPr>
                <w:rFonts w:hint="default" w:ascii="Arial" w:hAnsi="Arial" w:eastAsia="宋体" w:cs="Arial"/>
                <w:b w:val="0"/>
                <w:color w:val="000000"/>
                <w:sz w:val="21"/>
                <w:szCs w:val="21"/>
              </w:rPr>
            </w:pPr>
          </w:p>
        </w:tc>
      </w:tr>
      <w:tr w14:paraId="6F80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7" w:type="dxa"/>
            <w:shd w:val="clear" w:color="auto" w:fill="FFFFFF"/>
            <w:noWrap w:val="0"/>
            <w:vAlign w:val="center"/>
          </w:tcPr>
          <w:p w14:paraId="321F4C8A">
            <w:pPr>
              <w:adjustRightInd w:val="0"/>
              <w:snapToGrid w:val="0"/>
              <w:jc w:val="center"/>
              <w:rPr>
                <w:rFonts w:hint="default" w:ascii="Arial" w:hAnsi="Arial" w:eastAsia="宋体" w:cs="Arial"/>
                <w:b w:val="0"/>
                <w:color w:val="000000"/>
                <w:kern w:val="0"/>
                <w:sz w:val="21"/>
                <w:szCs w:val="21"/>
              </w:rPr>
            </w:pPr>
            <w:r>
              <w:rPr>
                <w:rFonts w:hint="default" w:ascii="Arial" w:hAnsi="Arial" w:eastAsia="宋体" w:cs="Arial"/>
                <w:b w:val="0"/>
                <w:color w:val="000000"/>
                <w:kern w:val="0"/>
                <w:sz w:val="21"/>
                <w:szCs w:val="21"/>
              </w:rPr>
              <w:t>3</w:t>
            </w:r>
          </w:p>
        </w:tc>
        <w:tc>
          <w:tcPr>
            <w:tcW w:w="1327" w:type="dxa"/>
            <w:shd w:val="clear" w:color="auto" w:fill="FFFFFF"/>
            <w:noWrap w:val="0"/>
            <w:vAlign w:val="center"/>
          </w:tcPr>
          <w:p w14:paraId="20503FCB">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themeColor="text1"/>
                <w:sz w:val="21"/>
                <w:szCs w:val="21"/>
                <w:lang w:val="en-US" w:eastAsia="zh-CN"/>
                <w14:textFill>
                  <w14:solidFill>
                    <w14:schemeClr w14:val="tx1"/>
                  </w14:solidFill>
                </w14:textFill>
              </w:rPr>
              <w:t>废</w:t>
            </w:r>
            <w:r>
              <w:rPr>
                <w:rFonts w:hint="default" w:ascii="Arial" w:hAnsi="Arial" w:eastAsia="宋体" w:cs="Arial"/>
                <w:b w:val="0"/>
                <w:color w:val="000000" w:themeColor="text1"/>
                <w:sz w:val="21"/>
                <w:szCs w:val="21"/>
                <w14:textFill>
                  <w14:solidFill>
                    <w14:schemeClr w14:val="tx1"/>
                  </w14:solidFill>
                </w14:textFill>
              </w:rPr>
              <w:t>一般</w:t>
            </w:r>
            <w:r>
              <w:rPr>
                <w:rFonts w:hint="default" w:ascii="Arial" w:hAnsi="Arial" w:eastAsia="宋体" w:cs="Arial"/>
                <w:b w:val="0"/>
                <w:color w:val="000000" w:themeColor="text1"/>
                <w:kern w:val="0"/>
                <w:sz w:val="21"/>
                <w:szCs w:val="21"/>
                <w14:textFill>
                  <w14:solidFill>
                    <w14:schemeClr w14:val="tx1"/>
                  </w14:solidFill>
                </w14:textFill>
              </w:rPr>
              <w:t>废包装材料</w:t>
            </w:r>
          </w:p>
        </w:tc>
        <w:tc>
          <w:tcPr>
            <w:tcW w:w="1405" w:type="dxa"/>
            <w:shd w:val="clear" w:color="auto" w:fill="FFFFFF"/>
            <w:noWrap w:val="0"/>
            <w:vAlign w:val="center"/>
          </w:tcPr>
          <w:p w14:paraId="678E0292">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themeColor="text1"/>
                <w:sz w:val="21"/>
                <w:szCs w:val="21"/>
                <w14:textFill>
                  <w14:solidFill>
                    <w14:schemeClr w14:val="tx1"/>
                  </w14:solidFill>
                </w14:textFill>
              </w:rPr>
              <w:t>原料使用</w:t>
            </w:r>
          </w:p>
        </w:tc>
        <w:tc>
          <w:tcPr>
            <w:tcW w:w="509" w:type="dxa"/>
            <w:shd w:val="clear" w:color="auto" w:fill="FFFFFF"/>
            <w:noWrap w:val="0"/>
            <w:vAlign w:val="center"/>
          </w:tcPr>
          <w:p w14:paraId="78ABEA44">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themeColor="text1"/>
                <w:sz w:val="21"/>
                <w:szCs w:val="21"/>
                <w14:textFill>
                  <w14:solidFill>
                    <w14:schemeClr w14:val="tx1"/>
                  </w14:solidFill>
                </w14:textFill>
              </w:rPr>
              <w:t>固</w:t>
            </w:r>
          </w:p>
        </w:tc>
        <w:tc>
          <w:tcPr>
            <w:tcW w:w="1071" w:type="dxa"/>
            <w:shd w:val="clear" w:color="auto" w:fill="FFFFFF"/>
            <w:noWrap w:val="0"/>
            <w:vAlign w:val="center"/>
          </w:tcPr>
          <w:p w14:paraId="66728AF5">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themeColor="text1"/>
                <w:sz w:val="21"/>
                <w:szCs w:val="21"/>
                <w14:textFill>
                  <w14:solidFill>
                    <w14:schemeClr w14:val="tx1"/>
                  </w14:solidFill>
                </w14:textFill>
              </w:rPr>
              <w:t>一般</w:t>
            </w:r>
            <w:r>
              <w:rPr>
                <w:rFonts w:hint="default" w:ascii="Arial" w:hAnsi="Arial" w:eastAsia="宋体" w:cs="Arial"/>
                <w:b w:val="0"/>
                <w:color w:val="000000" w:themeColor="text1"/>
                <w:kern w:val="0"/>
                <w:sz w:val="21"/>
                <w:szCs w:val="21"/>
                <w14:textFill>
                  <w14:solidFill>
                    <w14:schemeClr w14:val="tx1"/>
                  </w14:solidFill>
                </w14:textFill>
              </w:rPr>
              <w:t>废包装材料</w:t>
            </w:r>
          </w:p>
        </w:tc>
        <w:tc>
          <w:tcPr>
            <w:tcW w:w="1515" w:type="dxa"/>
            <w:shd w:val="clear" w:color="auto" w:fill="FFFFFF"/>
            <w:noWrap w:val="0"/>
            <w:vAlign w:val="center"/>
          </w:tcPr>
          <w:p w14:paraId="150486E7">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lang w:val="en-US" w:eastAsia="zh-CN"/>
              </w:rPr>
              <w:t>3.2</w:t>
            </w:r>
          </w:p>
        </w:tc>
        <w:tc>
          <w:tcPr>
            <w:tcW w:w="1812" w:type="dxa"/>
            <w:vMerge w:val="continue"/>
            <w:shd w:val="clear" w:color="auto" w:fill="FFFFFF"/>
            <w:noWrap w:val="0"/>
            <w:vAlign w:val="center"/>
          </w:tcPr>
          <w:p w14:paraId="6CACC603">
            <w:pPr>
              <w:adjustRightInd w:val="0"/>
              <w:snapToGrid w:val="0"/>
              <w:jc w:val="center"/>
              <w:rPr>
                <w:rFonts w:hint="default" w:ascii="Arial" w:hAnsi="Arial" w:eastAsia="宋体" w:cs="Arial"/>
                <w:b w:val="0"/>
                <w:color w:val="000000"/>
                <w:sz w:val="21"/>
                <w:szCs w:val="21"/>
              </w:rPr>
            </w:pPr>
          </w:p>
        </w:tc>
      </w:tr>
      <w:tr w14:paraId="64EA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7" w:type="dxa"/>
            <w:shd w:val="clear" w:color="auto" w:fill="FFFFFF"/>
            <w:noWrap w:val="0"/>
            <w:vAlign w:val="center"/>
          </w:tcPr>
          <w:p w14:paraId="703D86B8">
            <w:pPr>
              <w:adjustRightInd w:val="0"/>
              <w:snapToGrid w:val="0"/>
              <w:jc w:val="center"/>
              <w:rPr>
                <w:rFonts w:hint="default" w:ascii="Arial" w:hAnsi="Arial" w:eastAsia="宋体" w:cs="Arial"/>
                <w:b w:val="0"/>
                <w:color w:val="000000"/>
                <w:kern w:val="0"/>
                <w:sz w:val="21"/>
                <w:szCs w:val="21"/>
                <w:lang w:val="en-US" w:eastAsia="zh-CN" w:bidi="ar-SA"/>
              </w:rPr>
            </w:pPr>
            <w:r>
              <w:rPr>
                <w:rFonts w:hint="eastAsia" w:ascii="Arial" w:hAnsi="Arial" w:eastAsia="宋体" w:cs="Arial"/>
                <w:b w:val="0"/>
                <w:color w:val="000000"/>
                <w:kern w:val="0"/>
                <w:sz w:val="21"/>
                <w:szCs w:val="21"/>
                <w:lang w:val="en-US" w:eastAsia="zh-CN" w:bidi="ar-SA"/>
              </w:rPr>
              <w:t>4</w:t>
            </w:r>
          </w:p>
        </w:tc>
        <w:tc>
          <w:tcPr>
            <w:tcW w:w="1327" w:type="dxa"/>
            <w:shd w:val="clear" w:color="auto" w:fill="FFFFFF"/>
            <w:noWrap w:val="0"/>
            <w:vAlign w:val="center"/>
          </w:tcPr>
          <w:p w14:paraId="458DA86F">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生活垃圾</w:t>
            </w:r>
          </w:p>
        </w:tc>
        <w:tc>
          <w:tcPr>
            <w:tcW w:w="1405" w:type="dxa"/>
            <w:shd w:val="clear" w:color="auto" w:fill="FFFFFF"/>
            <w:noWrap w:val="0"/>
            <w:vAlign w:val="center"/>
          </w:tcPr>
          <w:p w14:paraId="57299CAB">
            <w:pPr>
              <w:adjustRightInd w:val="0"/>
              <w:snapToGrid w:val="0"/>
              <w:jc w:val="center"/>
              <w:rPr>
                <w:rFonts w:hint="default" w:ascii="Arial" w:hAnsi="Arial" w:eastAsia="宋体" w:cs="Arial"/>
                <w:b w:val="0"/>
                <w:bCs/>
                <w:color w:val="000000"/>
                <w:kern w:val="2"/>
                <w:sz w:val="21"/>
                <w:szCs w:val="21"/>
                <w:lang w:val="en-US" w:eastAsia="zh-CN" w:bidi="ar-SA"/>
              </w:rPr>
            </w:pPr>
            <w:r>
              <w:rPr>
                <w:rFonts w:hint="default" w:ascii="Arial" w:hAnsi="Arial" w:eastAsia="宋体" w:cs="Arial"/>
                <w:b w:val="0"/>
                <w:bCs/>
                <w:color w:val="000000"/>
                <w:sz w:val="21"/>
                <w:szCs w:val="21"/>
              </w:rPr>
              <w:t>职工日常生活</w:t>
            </w:r>
          </w:p>
        </w:tc>
        <w:tc>
          <w:tcPr>
            <w:tcW w:w="509" w:type="dxa"/>
            <w:shd w:val="clear" w:color="auto" w:fill="FFFFFF"/>
            <w:noWrap w:val="0"/>
            <w:vAlign w:val="center"/>
          </w:tcPr>
          <w:p w14:paraId="499F1FC9">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bCs/>
                <w:color w:val="000000"/>
                <w:sz w:val="21"/>
                <w:szCs w:val="21"/>
              </w:rPr>
              <w:t>固</w:t>
            </w:r>
          </w:p>
        </w:tc>
        <w:tc>
          <w:tcPr>
            <w:tcW w:w="1071" w:type="dxa"/>
            <w:shd w:val="clear" w:color="auto" w:fill="FFFFFF"/>
            <w:noWrap w:val="0"/>
            <w:vAlign w:val="center"/>
          </w:tcPr>
          <w:p w14:paraId="782BD4F7">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生活垃圾</w:t>
            </w:r>
          </w:p>
        </w:tc>
        <w:tc>
          <w:tcPr>
            <w:tcW w:w="1515" w:type="dxa"/>
            <w:shd w:val="clear" w:color="auto" w:fill="FFFFFF"/>
            <w:noWrap w:val="0"/>
            <w:vAlign w:val="center"/>
          </w:tcPr>
          <w:p w14:paraId="3FFED5E4">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5.25</w:t>
            </w:r>
          </w:p>
        </w:tc>
        <w:tc>
          <w:tcPr>
            <w:tcW w:w="1812" w:type="dxa"/>
            <w:shd w:val="clear" w:color="auto" w:fill="FFFFFF"/>
            <w:noWrap w:val="0"/>
            <w:vAlign w:val="center"/>
          </w:tcPr>
          <w:p w14:paraId="253A9DCA">
            <w:pPr>
              <w:adjustRightInd w:val="0"/>
              <w:snapToGrid w:val="0"/>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 w:val="21"/>
                <w:szCs w:val="21"/>
              </w:rPr>
              <w:t>环卫部门清运处理</w:t>
            </w:r>
          </w:p>
        </w:tc>
      </w:tr>
    </w:tbl>
    <w:p w14:paraId="7127F02C">
      <w:pPr>
        <w:pStyle w:val="52"/>
        <w:keepNext w:val="0"/>
        <w:keepLines w:val="0"/>
        <w:pageBreakBefore w:val="0"/>
        <w:widowControl w:val="0"/>
        <w:kinsoku/>
        <w:wordWrap/>
        <w:overflowPunct/>
        <w:topLinePunct w:val="0"/>
        <w:autoSpaceDE/>
        <w:autoSpaceDN/>
        <w:bidi w:val="0"/>
        <w:adjustRightInd/>
        <w:snapToGrid/>
        <w:spacing w:before="171" w:beforeLines="50" w:line="360" w:lineRule="auto"/>
        <w:ind w:firstLine="482" w:firstLineChars="200"/>
        <w:textAlignment w:val="auto"/>
        <w:rPr>
          <w:rFonts w:hint="default" w:ascii="Arial" w:hAnsi="Arial" w:eastAsia="宋体" w:cs="Arial"/>
          <w:b/>
          <w:color w:val="000000"/>
          <w:sz w:val="24"/>
          <w:szCs w:val="24"/>
        </w:rPr>
      </w:pPr>
      <w:r>
        <w:rPr>
          <w:rFonts w:hint="default" w:ascii="Arial" w:hAnsi="Arial" w:eastAsia="宋体" w:cs="Arial"/>
          <w:b/>
          <w:color w:val="000000"/>
          <w:sz w:val="24"/>
          <w:szCs w:val="24"/>
        </w:rPr>
        <w:t>4、危险废物情况汇总:</w:t>
      </w:r>
    </w:p>
    <w:p w14:paraId="5A0E0D60">
      <w:pPr>
        <w:pStyle w:val="52"/>
        <w:spacing w:line="360" w:lineRule="auto"/>
        <w:ind w:firstLine="480" w:firstLineChars="200"/>
        <w:rPr>
          <w:rFonts w:hint="default" w:ascii="Arial" w:hAnsi="Arial" w:eastAsia="宋体" w:cs="Arial"/>
          <w:bCs/>
          <w:color w:val="000000"/>
          <w:sz w:val="24"/>
          <w:szCs w:val="24"/>
        </w:rPr>
      </w:pPr>
      <w:r>
        <w:rPr>
          <w:rFonts w:hint="default" w:ascii="Arial" w:hAnsi="Arial" w:eastAsia="宋体" w:cs="Arial"/>
          <w:bCs/>
          <w:color w:val="000000"/>
          <w:sz w:val="24"/>
          <w:szCs w:val="24"/>
        </w:rPr>
        <w:t>建设项目危险废物产生及处置情况汇总见表4-</w:t>
      </w:r>
      <w:r>
        <w:rPr>
          <w:rFonts w:hint="eastAsia" w:ascii="Arial" w:hAnsi="Arial" w:eastAsia="宋体" w:cs="Arial"/>
          <w:bCs/>
          <w:color w:val="000000"/>
          <w:sz w:val="24"/>
          <w:szCs w:val="24"/>
          <w:lang w:val="en-US" w:eastAsia="zh-CN"/>
        </w:rPr>
        <w:t>23</w:t>
      </w:r>
      <w:r>
        <w:rPr>
          <w:rFonts w:hint="default" w:ascii="Arial" w:hAnsi="Arial" w:eastAsia="宋体" w:cs="Arial"/>
          <w:bCs/>
          <w:color w:val="000000"/>
          <w:sz w:val="24"/>
          <w:szCs w:val="24"/>
        </w:rPr>
        <w:t>。</w:t>
      </w:r>
    </w:p>
    <w:p w14:paraId="4B10B0CB">
      <w:pPr>
        <w:pStyle w:val="78"/>
        <w:bidi w:val="0"/>
        <w:rPr>
          <w:rFonts w:hint="default" w:ascii="Arial" w:hAnsi="Arial" w:eastAsia="宋体" w:cs="Arial"/>
          <w:color w:val="000000"/>
        </w:rPr>
      </w:pPr>
      <w:r>
        <w:rPr>
          <w:rFonts w:hint="default" w:ascii="Arial" w:hAnsi="Arial" w:eastAsia="宋体" w:cs="Arial"/>
          <w:color w:val="000000"/>
          <w:lang w:val="en-US" w:eastAsia="zh-CN"/>
        </w:rPr>
        <w:t xml:space="preserve">  </w:t>
      </w:r>
      <w:r>
        <w:rPr>
          <w:rFonts w:hint="default" w:ascii="Arial" w:hAnsi="Arial" w:eastAsia="宋体" w:cs="Arial"/>
          <w:color w:val="000000"/>
        </w:rPr>
        <w:t>危险废物产生情况汇总表</w:t>
      </w:r>
    </w:p>
    <w:tbl>
      <w:tblPr>
        <w:tblStyle w:val="2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32"/>
        <w:gridCol w:w="924"/>
        <w:gridCol w:w="870"/>
        <w:gridCol w:w="1069"/>
        <w:gridCol w:w="802"/>
        <w:gridCol w:w="736"/>
        <w:gridCol w:w="434"/>
        <w:gridCol w:w="871"/>
        <w:gridCol w:w="585"/>
        <w:gridCol w:w="726"/>
        <w:gridCol w:w="769"/>
      </w:tblGrid>
      <w:tr w14:paraId="7F20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2" w:type="dxa"/>
            <w:tcBorders>
              <w:tl2br w:val="nil"/>
            </w:tcBorders>
            <w:shd w:val="clear" w:color="auto" w:fill="FFFFFF"/>
            <w:noWrap w:val="0"/>
            <w:vAlign w:val="center"/>
          </w:tcPr>
          <w:p w14:paraId="4371D888">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序号</w:t>
            </w:r>
          </w:p>
        </w:tc>
        <w:tc>
          <w:tcPr>
            <w:tcW w:w="923" w:type="dxa"/>
            <w:shd w:val="clear" w:color="auto" w:fill="FFFFFF"/>
            <w:noWrap w:val="0"/>
            <w:vAlign w:val="center"/>
          </w:tcPr>
          <w:p w14:paraId="14EE2E7C">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危险废物名称</w:t>
            </w:r>
          </w:p>
        </w:tc>
        <w:tc>
          <w:tcPr>
            <w:tcW w:w="869" w:type="dxa"/>
            <w:shd w:val="clear" w:color="auto" w:fill="FFFFFF"/>
            <w:noWrap w:val="0"/>
            <w:vAlign w:val="center"/>
          </w:tcPr>
          <w:p w14:paraId="04A0DCF2">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危险废物类别</w:t>
            </w:r>
          </w:p>
        </w:tc>
        <w:tc>
          <w:tcPr>
            <w:tcW w:w="1068" w:type="dxa"/>
            <w:shd w:val="clear" w:color="auto" w:fill="FFFFFF"/>
            <w:noWrap w:val="0"/>
            <w:vAlign w:val="center"/>
          </w:tcPr>
          <w:p w14:paraId="206F54EF">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危险废物代码</w:t>
            </w:r>
          </w:p>
        </w:tc>
        <w:tc>
          <w:tcPr>
            <w:tcW w:w="801" w:type="dxa"/>
            <w:shd w:val="clear" w:color="auto" w:fill="FFFFFF"/>
            <w:noWrap w:val="0"/>
            <w:vAlign w:val="center"/>
          </w:tcPr>
          <w:p w14:paraId="684B2D3C">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产生量（t/a）</w:t>
            </w:r>
          </w:p>
        </w:tc>
        <w:tc>
          <w:tcPr>
            <w:tcW w:w="735" w:type="dxa"/>
            <w:shd w:val="clear" w:color="auto" w:fill="FFFFFF"/>
            <w:noWrap w:val="0"/>
            <w:vAlign w:val="center"/>
          </w:tcPr>
          <w:p w14:paraId="785E5EDE">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产生工序及装置</w:t>
            </w:r>
          </w:p>
        </w:tc>
        <w:tc>
          <w:tcPr>
            <w:tcW w:w="434" w:type="dxa"/>
            <w:shd w:val="clear" w:color="auto" w:fill="FFFFFF"/>
            <w:noWrap w:val="0"/>
            <w:vAlign w:val="center"/>
          </w:tcPr>
          <w:p w14:paraId="58BC9AFD">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形态</w:t>
            </w:r>
          </w:p>
        </w:tc>
        <w:tc>
          <w:tcPr>
            <w:tcW w:w="870" w:type="dxa"/>
            <w:shd w:val="clear" w:color="auto" w:fill="FFFFFF"/>
            <w:noWrap w:val="0"/>
            <w:vAlign w:val="center"/>
          </w:tcPr>
          <w:p w14:paraId="32A4BA60">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主要成分</w:t>
            </w:r>
          </w:p>
        </w:tc>
        <w:tc>
          <w:tcPr>
            <w:tcW w:w="584" w:type="dxa"/>
            <w:shd w:val="clear" w:color="auto" w:fill="FFFFFF"/>
            <w:noWrap w:val="0"/>
            <w:vAlign w:val="center"/>
          </w:tcPr>
          <w:p w14:paraId="23F178E6">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产生周期</w:t>
            </w:r>
          </w:p>
        </w:tc>
        <w:tc>
          <w:tcPr>
            <w:tcW w:w="725" w:type="dxa"/>
            <w:shd w:val="clear" w:color="auto" w:fill="FFFFFF"/>
            <w:noWrap w:val="0"/>
            <w:vAlign w:val="center"/>
          </w:tcPr>
          <w:p w14:paraId="0DFA3E9E">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危险特性</w:t>
            </w:r>
          </w:p>
        </w:tc>
        <w:tc>
          <w:tcPr>
            <w:tcW w:w="768" w:type="dxa"/>
            <w:shd w:val="clear" w:color="auto" w:fill="FFFFFF"/>
            <w:noWrap w:val="0"/>
            <w:vAlign w:val="center"/>
          </w:tcPr>
          <w:p w14:paraId="2A9CAE1B">
            <w:pPr>
              <w:snapToGrid w:val="0"/>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污染防治措施</w:t>
            </w:r>
          </w:p>
        </w:tc>
      </w:tr>
      <w:tr w14:paraId="5E52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2" w:type="dxa"/>
            <w:shd w:val="clear" w:color="auto" w:fill="FFFFFF"/>
            <w:noWrap w:val="0"/>
            <w:vAlign w:val="center"/>
          </w:tcPr>
          <w:p w14:paraId="28FA5D76">
            <w:pPr>
              <w:jc w:val="center"/>
              <w:rPr>
                <w:rFonts w:hint="default" w:ascii="Arial" w:hAnsi="Arial" w:eastAsia="宋体" w:cs="Arial"/>
                <w:b w:val="0"/>
                <w:color w:val="000000"/>
                <w:sz w:val="21"/>
                <w:szCs w:val="21"/>
              </w:rPr>
            </w:pPr>
            <w:r>
              <w:rPr>
                <w:rFonts w:hint="default" w:ascii="Arial" w:hAnsi="Arial" w:eastAsia="宋体" w:cs="Arial"/>
                <w:b w:val="0"/>
                <w:color w:val="000000"/>
                <w:sz w:val="21"/>
                <w:szCs w:val="21"/>
              </w:rPr>
              <w:t>1</w:t>
            </w:r>
          </w:p>
        </w:tc>
        <w:tc>
          <w:tcPr>
            <w:tcW w:w="923" w:type="dxa"/>
            <w:shd w:val="clear" w:color="auto" w:fill="auto"/>
            <w:noWrap w:val="0"/>
            <w:vAlign w:val="center"/>
          </w:tcPr>
          <w:p w14:paraId="0F0E5EDF">
            <w:pPr>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废机油</w:t>
            </w:r>
          </w:p>
        </w:tc>
        <w:tc>
          <w:tcPr>
            <w:tcW w:w="869" w:type="dxa"/>
            <w:shd w:val="clear" w:color="auto" w:fill="auto"/>
            <w:noWrap w:val="0"/>
            <w:vAlign w:val="center"/>
          </w:tcPr>
          <w:p w14:paraId="2D973B25">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kern w:val="0"/>
                <w:sz w:val="21"/>
                <w:szCs w:val="21"/>
                <w:lang w:val="en-US" w:eastAsia="zh-CN" w:bidi="ar-SA"/>
              </w:rPr>
            </w:pPr>
            <w:r>
              <w:rPr>
                <w:rFonts w:hint="default" w:ascii="Arial" w:hAnsi="Arial" w:eastAsia="宋体" w:cs="Arial"/>
                <w:sz w:val="21"/>
                <w:szCs w:val="21"/>
              </w:rPr>
              <w:t>HW0</w:t>
            </w:r>
            <w:r>
              <w:rPr>
                <w:rFonts w:hint="default" w:ascii="Arial" w:hAnsi="Arial" w:eastAsia="宋体" w:cs="Arial"/>
                <w:sz w:val="21"/>
                <w:szCs w:val="21"/>
                <w:lang w:val="en-US" w:eastAsia="zh-CN"/>
              </w:rPr>
              <w:t>8</w:t>
            </w:r>
          </w:p>
        </w:tc>
        <w:tc>
          <w:tcPr>
            <w:tcW w:w="1068" w:type="dxa"/>
            <w:shd w:val="clear" w:color="auto" w:fill="auto"/>
            <w:noWrap w:val="0"/>
            <w:vAlign w:val="center"/>
          </w:tcPr>
          <w:p w14:paraId="1B007F51">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kern w:val="0"/>
                <w:sz w:val="21"/>
                <w:szCs w:val="21"/>
                <w:lang w:val="en-US" w:eastAsia="zh-CN" w:bidi="ar-SA"/>
              </w:rPr>
            </w:pPr>
            <w:r>
              <w:rPr>
                <w:rFonts w:hint="default" w:ascii="Arial" w:hAnsi="Arial" w:eastAsia="宋体" w:cs="Arial"/>
                <w:sz w:val="21"/>
                <w:szCs w:val="21"/>
              </w:rPr>
              <w:t>900-</w:t>
            </w:r>
            <w:r>
              <w:rPr>
                <w:rFonts w:hint="default" w:ascii="Arial" w:hAnsi="Arial" w:eastAsia="宋体" w:cs="Arial"/>
                <w:sz w:val="21"/>
                <w:szCs w:val="21"/>
                <w:lang w:val="en-US" w:eastAsia="zh-CN"/>
              </w:rPr>
              <w:t>249</w:t>
            </w:r>
            <w:r>
              <w:rPr>
                <w:rFonts w:hint="default" w:ascii="Arial" w:hAnsi="Arial" w:eastAsia="宋体" w:cs="Arial"/>
                <w:sz w:val="21"/>
                <w:szCs w:val="21"/>
              </w:rPr>
              <w:t>-0</w:t>
            </w:r>
            <w:r>
              <w:rPr>
                <w:rFonts w:hint="default" w:ascii="Arial" w:hAnsi="Arial" w:eastAsia="宋体" w:cs="Arial"/>
                <w:sz w:val="21"/>
                <w:szCs w:val="21"/>
                <w:lang w:val="en-US" w:eastAsia="zh-CN"/>
              </w:rPr>
              <w:t>8</w:t>
            </w:r>
          </w:p>
        </w:tc>
        <w:tc>
          <w:tcPr>
            <w:tcW w:w="801" w:type="dxa"/>
            <w:shd w:val="clear" w:color="auto" w:fill="auto"/>
            <w:noWrap w:val="0"/>
            <w:vAlign w:val="center"/>
          </w:tcPr>
          <w:p w14:paraId="1C95B3B4">
            <w:pPr>
              <w:jc w:val="center"/>
              <w:rPr>
                <w:rFonts w:hint="default" w:ascii="Arial" w:hAnsi="Arial" w:eastAsia="宋体" w:cs="Arial"/>
                <w:kern w:val="2"/>
                <w:sz w:val="21"/>
                <w:szCs w:val="21"/>
                <w:lang w:val="en-US" w:eastAsia="zh-CN" w:bidi="ar-SA"/>
              </w:rPr>
            </w:pPr>
            <w:r>
              <w:rPr>
                <w:rFonts w:hint="default" w:ascii="Arial" w:hAnsi="Arial" w:eastAsia="宋体" w:cs="Arial"/>
                <w:b w:val="0"/>
                <w:color w:val="000000" w:themeColor="text1"/>
                <w:sz w:val="21"/>
                <w:szCs w:val="21"/>
                <w:lang w:val="en-US" w:eastAsia="zh-CN"/>
                <w14:textFill>
                  <w14:solidFill>
                    <w14:schemeClr w14:val="tx1"/>
                  </w14:solidFill>
                </w14:textFill>
              </w:rPr>
              <w:t>0.08</w:t>
            </w:r>
          </w:p>
        </w:tc>
        <w:tc>
          <w:tcPr>
            <w:tcW w:w="735" w:type="dxa"/>
            <w:shd w:val="clear" w:color="auto" w:fill="auto"/>
            <w:noWrap w:val="0"/>
            <w:vAlign w:val="center"/>
          </w:tcPr>
          <w:p w14:paraId="2858BB4F">
            <w:pPr>
              <w:snapToGrid w:val="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设备维护</w:t>
            </w:r>
          </w:p>
        </w:tc>
        <w:tc>
          <w:tcPr>
            <w:tcW w:w="434" w:type="dxa"/>
            <w:shd w:val="clear" w:color="auto" w:fill="auto"/>
            <w:noWrap w:val="0"/>
            <w:vAlign w:val="center"/>
          </w:tcPr>
          <w:p w14:paraId="0270AB44">
            <w:pPr>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液</w:t>
            </w:r>
          </w:p>
        </w:tc>
        <w:tc>
          <w:tcPr>
            <w:tcW w:w="870" w:type="dxa"/>
            <w:shd w:val="clear" w:color="auto" w:fill="auto"/>
            <w:noWrap w:val="0"/>
            <w:vAlign w:val="center"/>
          </w:tcPr>
          <w:p w14:paraId="26D82C96">
            <w:pPr>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油</w:t>
            </w:r>
          </w:p>
        </w:tc>
        <w:tc>
          <w:tcPr>
            <w:tcW w:w="584" w:type="dxa"/>
            <w:shd w:val="clear" w:color="auto" w:fill="auto"/>
            <w:noWrap w:val="0"/>
            <w:vAlign w:val="center"/>
          </w:tcPr>
          <w:p w14:paraId="603267C2">
            <w:pPr>
              <w:snapToGrid w:val="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每</w:t>
            </w:r>
            <w:r>
              <w:rPr>
                <w:rFonts w:hint="eastAsia" w:ascii="Arial" w:hAnsi="Arial" w:eastAsia="宋体" w:cs="Arial"/>
                <w:sz w:val="21"/>
                <w:szCs w:val="21"/>
                <w:lang w:val="en-US" w:eastAsia="zh-CN"/>
              </w:rPr>
              <w:t>年</w:t>
            </w:r>
          </w:p>
        </w:tc>
        <w:tc>
          <w:tcPr>
            <w:tcW w:w="725" w:type="dxa"/>
            <w:shd w:val="clear" w:color="auto" w:fill="auto"/>
            <w:noWrap w:val="0"/>
            <w:vAlign w:val="center"/>
          </w:tcPr>
          <w:p w14:paraId="513E7E57">
            <w:pPr>
              <w:snapToGrid w:val="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T</w:t>
            </w:r>
          </w:p>
        </w:tc>
        <w:tc>
          <w:tcPr>
            <w:tcW w:w="768" w:type="dxa"/>
            <w:vMerge w:val="restart"/>
            <w:shd w:val="clear" w:color="auto" w:fill="FFFFFF"/>
            <w:noWrap w:val="0"/>
            <w:vAlign w:val="center"/>
          </w:tcPr>
          <w:p w14:paraId="55E97E22">
            <w:pPr>
              <w:snapToGrid w:val="0"/>
              <w:jc w:val="center"/>
              <w:rPr>
                <w:rFonts w:hint="default" w:ascii="Arial" w:hAnsi="Arial" w:eastAsia="宋体" w:cs="Arial"/>
                <w:b w:val="0"/>
                <w:color w:val="000000"/>
                <w:sz w:val="21"/>
                <w:szCs w:val="21"/>
              </w:rPr>
            </w:pPr>
            <w:r>
              <w:rPr>
                <w:rFonts w:hint="default" w:ascii="Arial" w:hAnsi="Arial" w:eastAsia="宋体" w:cs="Arial"/>
                <w:sz w:val="21"/>
                <w:szCs w:val="21"/>
              </w:rPr>
              <w:t>危废暂存库分区存放，委托有资质单位处置</w:t>
            </w:r>
          </w:p>
        </w:tc>
      </w:tr>
      <w:tr w14:paraId="1E5F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2" w:type="dxa"/>
            <w:shd w:val="clear" w:color="auto" w:fill="FFFFFF"/>
            <w:noWrap w:val="0"/>
            <w:vAlign w:val="center"/>
          </w:tcPr>
          <w:p w14:paraId="006D75FB">
            <w:pPr>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2</w:t>
            </w:r>
          </w:p>
        </w:tc>
        <w:tc>
          <w:tcPr>
            <w:tcW w:w="923" w:type="dxa"/>
            <w:shd w:val="clear" w:color="auto" w:fill="auto"/>
            <w:noWrap w:val="0"/>
            <w:vAlign w:val="center"/>
          </w:tcPr>
          <w:p w14:paraId="14482D54">
            <w:pPr>
              <w:jc w:val="center"/>
              <w:rPr>
                <w:rFonts w:hint="default" w:ascii="Arial" w:hAnsi="Arial" w:eastAsia="宋体" w:cs="Arial"/>
                <w:bCs/>
                <w:kern w:val="2"/>
                <w:sz w:val="21"/>
                <w:szCs w:val="21"/>
                <w:lang w:val="en-US" w:eastAsia="zh-CN" w:bidi="ar-SA"/>
              </w:rPr>
            </w:pPr>
            <w:r>
              <w:rPr>
                <w:rFonts w:hint="default" w:ascii="Arial" w:hAnsi="Arial" w:eastAsia="宋体" w:cs="Arial"/>
                <w:bCs/>
                <w:sz w:val="21"/>
                <w:szCs w:val="21"/>
                <w:lang w:val="en-US" w:eastAsia="zh-CN"/>
              </w:rPr>
              <w:t>废油剂</w:t>
            </w:r>
          </w:p>
        </w:tc>
        <w:tc>
          <w:tcPr>
            <w:tcW w:w="869" w:type="dxa"/>
            <w:shd w:val="clear" w:color="auto" w:fill="auto"/>
            <w:noWrap w:val="0"/>
            <w:vAlign w:val="center"/>
          </w:tcPr>
          <w:p w14:paraId="19DBB528">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kern w:val="0"/>
                <w:sz w:val="21"/>
                <w:szCs w:val="21"/>
                <w:lang w:val="en-US" w:eastAsia="zh-CN" w:bidi="ar-SA"/>
              </w:rPr>
            </w:pPr>
            <w:r>
              <w:rPr>
                <w:rFonts w:hint="default" w:ascii="Arial" w:hAnsi="Arial" w:eastAsia="宋体" w:cs="Arial"/>
                <w:sz w:val="21"/>
                <w:szCs w:val="21"/>
              </w:rPr>
              <w:t>HW0</w:t>
            </w:r>
            <w:r>
              <w:rPr>
                <w:rFonts w:hint="default" w:ascii="Arial" w:hAnsi="Arial" w:eastAsia="宋体" w:cs="Arial"/>
                <w:sz w:val="21"/>
                <w:szCs w:val="21"/>
                <w:lang w:val="en-US" w:eastAsia="zh-CN"/>
              </w:rPr>
              <w:t>8</w:t>
            </w:r>
          </w:p>
        </w:tc>
        <w:tc>
          <w:tcPr>
            <w:tcW w:w="1068" w:type="dxa"/>
            <w:shd w:val="clear" w:color="auto" w:fill="auto"/>
            <w:noWrap w:val="0"/>
            <w:vAlign w:val="center"/>
          </w:tcPr>
          <w:p w14:paraId="5C045EF1">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kern w:val="0"/>
                <w:sz w:val="21"/>
                <w:szCs w:val="21"/>
                <w:lang w:val="en-US" w:eastAsia="zh-CN" w:bidi="ar-SA"/>
              </w:rPr>
            </w:pPr>
            <w:r>
              <w:rPr>
                <w:rFonts w:hint="default" w:ascii="Arial" w:hAnsi="Arial" w:eastAsia="宋体" w:cs="Arial"/>
                <w:sz w:val="21"/>
                <w:szCs w:val="21"/>
              </w:rPr>
              <w:t>900-</w:t>
            </w:r>
            <w:r>
              <w:rPr>
                <w:rFonts w:hint="default" w:ascii="Arial" w:hAnsi="Arial" w:eastAsia="宋体" w:cs="Arial"/>
                <w:sz w:val="21"/>
                <w:szCs w:val="21"/>
                <w:lang w:val="en-US" w:eastAsia="zh-CN"/>
              </w:rPr>
              <w:t>249</w:t>
            </w:r>
            <w:r>
              <w:rPr>
                <w:rFonts w:hint="default" w:ascii="Arial" w:hAnsi="Arial" w:eastAsia="宋体" w:cs="Arial"/>
                <w:sz w:val="21"/>
                <w:szCs w:val="21"/>
              </w:rPr>
              <w:t>-0</w:t>
            </w:r>
            <w:r>
              <w:rPr>
                <w:rFonts w:hint="default" w:ascii="Arial" w:hAnsi="Arial" w:eastAsia="宋体" w:cs="Arial"/>
                <w:sz w:val="21"/>
                <w:szCs w:val="21"/>
                <w:lang w:val="en-US" w:eastAsia="zh-CN"/>
              </w:rPr>
              <w:t>8</w:t>
            </w:r>
          </w:p>
        </w:tc>
        <w:tc>
          <w:tcPr>
            <w:tcW w:w="801" w:type="dxa"/>
            <w:shd w:val="clear" w:color="auto" w:fill="auto"/>
            <w:noWrap w:val="0"/>
            <w:vAlign w:val="center"/>
          </w:tcPr>
          <w:p w14:paraId="2BCAA2CD">
            <w:pPr>
              <w:jc w:val="center"/>
              <w:rPr>
                <w:rFonts w:hint="default" w:ascii="Arial" w:hAnsi="Arial" w:eastAsia="宋体" w:cs="Arial"/>
                <w:kern w:val="2"/>
                <w:sz w:val="21"/>
                <w:szCs w:val="21"/>
                <w:lang w:val="en-US" w:eastAsia="zh-CN" w:bidi="ar-SA"/>
              </w:rPr>
            </w:pPr>
            <w:r>
              <w:rPr>
                <w:rFonts w:hint="default" w:ascii="Arial" w:hAnsi="Arial" w:eastAsia="宋体" w:cs="Arial"/>
                <w:b w:val="0"/>
                <w:color w:val="000000" w:themeColor="text1"/>
                <w:sz w:val="21"/>
                <w:szCs w:val="21"/>
                <w:lang w:val="en-US" w:eastAsia="zh-CN"/>
                <w14:textFill>
                  <w14:solidFill>
                    <w14:schemeClr w14:val="tx1"/>
                  </w14:solidFill>
                </w14:textFill>
              </w:rPr>
              <w:t>0.116</w:t>
            </w:r>
          </w:p>
        </w:tc>
        <w:tc>
          <w:tcPr>
            <w:tcW w:w="735" w:type="dxa"/>
            <w:shd w:val="clear" w:color="auto" w:fill="auto"/>
            <w:noWrap w:val="0"/>
            <w:vAlign w:val="center"/>
          </w:tcPr>
          <w:p w14:paraId="4855228D">
            <w:pPr>
              <w:snapToGrid w:val="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废气处理</w:t>
            </w:r>
          </w:p>
        </w:tc>
        <w:tc>
          <w:tcPr>
            <w:tcW w:w="434" w:type="dxa"/>
            <w:shd w:val="clear" w:color="auto" w:fill="auto"/>
            <w:noWrap w:val="0"/>
            <w:vAlign w:val="center"/>
          </w:tcPr>
          <w:p w14:paraId="00CFE675">
            <w:pPr>
              <w:jc w:val="center"/>
              <w:rPr>
                <w:rFonts w:hint="default" w:ascii="Arial" w:hAnsi="Arial" w:eastAsia="宋体" w:cs="Arial"/>
                <w:kern w:val="2"/>
                <w:sz w:val="21"/>
                <w:szCs w:val="21"/>
                <w:lang w:val="en-US" w:eastAsia="zh-CN" w:bidi="ar-SA"/>
              </w:rPr>
            </w:pPr>
            <w:r>
              <w:rPr>
                <w:rFonts w:hint="default" w:ascii="Arial" w:hAnsi="Arial" w:eastAsia="宋体" w:cs="Arial"/>
                <w:sz w:val="21"/>
                <w:szCs w:val="21"/>
                <w:lang w:val="en-US" w:eastAsia="zh-CN"/>
              </w:rPr>
              <w:t>液</w:t>
            </w:r>
          </w:p>
        </w:tc>
        <w:tc>
          <w:tcPr>
            <w:tcW w:w="870" w:type="dxa"/>
            <w:shd w:val="clear" w:color="auto" w:fill="auto"/>
            <w:noWrap w:val="0"/>
            <w:vAlign w:val="center"/>
          </w:tcPr>
          <w:p w14:paraId="7BC526C1">
            <w:pPr>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油</w:t>
            </w:r>
          </w:p>
        </w:tc>
        <w:tc>
          <w:tcPr>
            <w:tcW w:w="584" w:type="dxa"/>
            <w:shd w:val="clear" w:color="auto" w:fill="auto"/>
            <w:noWrap w:val="0"/>
            <w:vAlign w:val="center"/>
          </w:tcPr>
          <w:p w14:paraId="58C1850F">
            <w:pPr>
              <w:snapToGrid w:val="0"/>
              <w:jc w:val="center"/>
              <w:rPr>
                <w:rFonts w:hint="default" w:ascii="Arial" w:hAnsi="Arial" w:eastAsia="宋体" w:cs="Arial"/>
                <w:kern w:val="2"/>
                <w:sz w:val="21"/>
                <w:szCs w:val="21"/>
                <w:lang w:val="en-US" w:eastAsia="zh-CN" w:bidi="ar-SA"/>
              </w:rPr>
            </w:pPr>
            <w:r>
              <w:rPr>
                <w:rFonts w:hint="default" w:ascii="Arial" w:hAnsi="Arial" w:eastAsia="宋体" w:cs="Arial"/>
                <w:kern w:val="2"/>
                <w:sz w:val="21"/>
                <w:szCs w:val="21"/>
                <w:lang w:val="en-US" w:eastAsia="zh-CN" w:bidi="ar-SA"/>
              </w:rPr>
              <w:t>每天</w:t>
            </w:r>
          </w:p>
        </w:tc>
        <w:tc>
          <w:tcPr>
            <w:tcW w:w="725" w:type="dxa"/>
            <w:shd w:val="clear" w:color="auto" w:fill="auto"/>
            <w:noWrap w:val="0"/>
            <w:vAlign w:val="center"/>
          </w:tcPr>
          <w:p w14:paraId="5A763B5A">
            <w:pPr>
              <w:snapToGrid w:val="0"/>
              <w:jc w:val="center"/>
              <w:rPr>
                <w:rFonts w:hint="default" w:ascii="Arial" w:hAnsi="Arial" w:eastAsia="宋体" w:cs="Arial"/>
                <w:kern w:val="0"/>
                <w:sz w:val="21"/>
                <w:szCs w:val="21"/>
                <w:lang w:val="en-US" w:eastAsia="zh-CN" w:bidi="ar-SA"/>
              </w:rPr>
            </w:pPr>
            <w:r>
              <w:rPr>
                <w:rFonts w:hint="default" w:ascii="Arial" w:hAnsi="Arial" w:eastAsia="宋体" w:cs="Arial"/>
                <w:kern w:val="0"/>
                <w:sz w:val="21"/>
                <w:szCs w:val="21"/>
                <w:lang w:val="en-US" w:eastAsia="zh-CN" w:bidi="ar-SA"/>
              </w:rPr>
              <w:t>T</w:t>
            </w:r>
          </w:p>
        </w:tc>
        <w:tc>
          <w:tcPr>
            <w:tcW w:w="768" w:type="dxa"/>
            <w:vMerge w:val="continue"/>
            <w:shd w:val="clear" w:color="auto" w:fill="FFFFFF"/>
            <w:noWrap w:val="0"/>
            <w:vAlign w:val="center"/>
          </w:tcPr>
          <w:p w14:paraId="27DA04EF">
            <w:pPr>
              <w:snapToGrid w:val="0"/>
              <w:jc w:val="center"/>
              <w:rPr>
                <w:rFonts w:hint="default" w:ascii="Arial" w:hAnsi="Arial" w:eastAsia="宋体" w:cs="Arial"/>
                <w:b w:val="0"/>
                <w:color w:val="000000"/>
                <w:sz w:val="21"/>
                <w:szCs w:val="21"/>
              </w:rPr>
            </w:pPr>
          </w:p>
        </w:tc>
      </w:tr>
      <w:tr w14:paraId="1032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2" w:type="dxa"/>
            <w:shd w:val="clear" w:color="auto" w:fill="FFFFFF"/>
            <w:noWrap w:val="0"/>
            <w:vAlign w:val="center"/>
          </w:tcPr>
          <w:p w14:paraId="7EBBB47E">
            <w:pPr>
              <w:jc w:val="center"/>
              <w:rPr>
                <w:rFonts w:hint="default" w:ascii="Arial" w:hAnsi="Arial" w:eastAsia="宋体" w:cs="Arial"/>
                <w:b w:val="0"/>
                <w:color w:val="000000"/>
                <w:sz w:val="21"/>
                <w:szCs w:val="21"/>
                <w:lang w:val="en-US" w:eastAsia="zh-CN"/>
              </w:rPr>
            </w:pPr>
            <w:r>
              <w:rPr>
                <w:rFonts w:hint="default" w:ascii="Arial" w:hAnsi="Arial" w:eastAsia="宋体" w:cs="Arial"/>
                <w:b w:val="0"/>
                <w:color w:val="000000"/>
                <w:sz w:val="21"/>
                <w:szCs w:val="21"/>
                <w:lang w:val="en-US" w:eastAsia="zh-CN"/>
              </w:rPr>
              <w:t>3</w:t>
            </w:r>
          </w:p>
        </w:tc>
        <w:tc>
          <w:tcPr>
            <w:tcW w:w="923" w:type="dxa"/>
            <w:shd w:val="clear" w:color="auto" w:fill="auto"/>
            <w:noWrap w:val="0"/>
            <w:vAlign w:val="center"/>
          </w:tcPr>
          <w:p w14:paraId="59A94DB9">
            <w:pPr>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机油桶</w:t>
            </w:r>
          </w:p>
        </w:tc>
        <w:tc>
          <w:tcPr>
            <w:tcW w:w="869" w:type="dxa"/>
            <w:shd w:val="clear" w:color="auto" w:fill="auto"/>
            <w:noWrap w:val="0"/>
            <w:vAlign w:val="center"/>
          </w:tcPr>
          <w:p w14:paraId="7E281A31">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color w:val="000000"/>
                <w:kern w:val="0"/>
                <w:sz w:val="21"/>
                <w:szCs w:val="21"/>
                <w:lang w:val="en-US" w:eastAsia="zh-CN" w:bidi="ar-SA"/>
              </w:rPr>
            </w:pPr>
            <w:r>
              <w:rPr>
                <w:rFonts w:hint="default" w:ascii="Arial" w:hAnsi="Arial" w:eastAsia="宋体" w:cs="Arial"/>
                <w:sz w:val="21"/>
                <w:szCs w:val="21"/>
              </w:rPr>
              <w:t>HW0</w:t>
            </w:r>
            <w:r>
              <w:rPr>
                <w:rFonts w:hint="default" w:ascii="Arial" w:hAnsi="Arial" w:eastAsia="宋体" w:cs="Arial"/>
                <w:sz w:val="21"/>
                <w:szCs w:val="21"/>
                <w:lang w:val="en-US" w:eastAsia="zh-CN"/>
              </w:rPr>
              <w:t>8</w:t>
            </w:r>
          </w:p>
        </w:tc>
        <w:tc>
          <w:tcPr>
            <w:tcW w:w="1068" w:type="dxa"/>
            <w:shd w:val="clear" w:color="auto" w:fill="auto"/>
            <w:noWrap w:val="0"/>
            <w:vAlign w:val="center"/>
          </w:tcPr>
          <w:p w14:paraId="16395CFD">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color w:val="000000"/>
                <w:kern w:val="0"/>
                <w:sz w:val="21"/>
                <w:szCs w:val="21"/>
                <w:lang w:val="en-US" w:eastAsia="zh-CN" w:bidi="ar-SA"/>
              </w:rPr>
            </w:pPr>
            <w:r>
              <w:rPr>
                <w:rFonts w:hint="default" w:ascii="Arial" w:hAnsi="Arial" w:eastAsia="宋体" w:cs="Arial"/>
                <w:sz w:val="21"/>
                <w:szCs w:val="21"/>
              </w:rPr>
              <w:t>900-</w:t>
            </w:r>
            <w:r>
              <w:rPr>
                <w:rFonts w:hint="default" w:ascii="Arial" w:hAnsi="Arial" w:eastAsia="宋体" w:cs="Arial"/>
                <w:sz w:val="21"/>
                <w:szCs w:val="21"/>
                <w:lang w:val="en-US" w:eastAsia="zh-CN"/>
              </w:rPr>
              <w:t>249</w:t>
            </w:r>
            <w:r>
              <w:rPr>
                <w:rFonts w:hint="default" w:ascii="Arial" w:hAnsi="Arial" w:eastAsia="宋体" w:cs="Arial"/>
                <w:sz w:val="21"/>
                <w:szCs w:val="21"/>
              </w:rPr>
              <w:t>-0</w:t>
            </w:r>
            <w:r>
              <w:rPr>
                <w:rFonts w:hint="default" w:ascii="Arial" w:hAnsi="Arial" w:eastAsia="宋体" w:cs="Arial"/>
                <w:sz w:val="21"/>
                <w:szCs w:val="21"/>
                <w:lang w:val="en-US" w:eastAsia="zh-CN"/>
              </w:rPr>
              <w:t>8</w:t>
            </w:r>
          </w:p>
        </w:tc>
        <w:tc>
          <w:tcPr>
            <w:tcW w:w="801" w:type="dxa"/>
            <w:shd w:val="clear" w:color="auto" w:fill="auto"/>
            <w:noWrap w:val="0"/>
            <w:vAlign w:val="center"/>
          </w:tcPr>
          <w:p w14:paraId="3B7F662B">
            <w:pPr>
              <w:jc w:val="center"/>
              <w:rPr>
                <w:rFonts w:hint="default"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0.01</w:t>
            </w:r>
          </w:p>
        </w:tc>
        <w:tc>
          <w:tcPr>
            <w:tcW w:w="735" w:type="dxa"/>
            <w:shd w:val="clear" w:color="auto" w:fill="auto"/>
            <w:noWrap w:val="0"/>
            <w:vAlign w:val="center"/>
          </w:tcPr>
          <w:p w14:paraId="61283882">
            <w:pPr>
              <w:snapToGrid w:val="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原材料使用</w:t>
            </w:r>
          </w:p>
        </w:tc>
        <w:tc>
          <w:tcPr>
            <w:tcW w:w="434" w:type="dxa"/>
            <w:shd w:val="clear" w:color="auto" w:fill="auto"/>
            <w:noWrap w:val="0"/>
            <w:vAlign w:val="center"/>
          </w:tcPr>
          <w:p w14:paraId="23DC760C">
            <w:pPr>
              <w:snapToGrid w:val="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固</w:t>
            </w:r>
          </w:p>
        </w:tc>
        <w:tc>
          <w:tcPr>
            <w:tcW w:w="870" w:type="dxa"/>
            <w:shd w:val="clear" w:color="auto" w:fill="auto"/>
            <w:noWrap w:val="0"/>
            <w:vAlign w:val="center"/>
          </w:tcPr>
          <w:p w14:paraId="3D1E64B2">
            <w:pPr>
              <w:snapToGrid w:val="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塑料、有机物</w:t>
            </w:r>
          </w:p>
        </w:tc>
        <w:tc>
          <w:tcPr>
            <w:tcW w:w="584" w:type="dxa"/>
            <w:shd w:val="clear" w:color="auto" w:fill="auto"/>
            <w:noWrap w:val="0"/>
            <w:vAlign w:val="center"/>
          </w:tcPr>
          <w:p w14:paraId="54F667D7">
            <w:pPr>
              <w:snapToGrid w:val="0"/>
              <w:jc w:val="center"/>
              <w:rPr>
                <w:rFonts w:hint="default" w:ascii="Arial" w:hAnsi="Arial" w:eastAsia="宋体" w:cs="Arial"/>
                <w:kern w:val="2"/>
                <w:sz w:val="21"/>
                <w:szCs w:val="21"/>
                <w:lang w:val="en-US" w:eastAsia="zh-CN" w:bidi="ar-SA"/>
              </w:rPr>
            </w:pPr>
            <w:r>
              <w:rPr>
                <w:rFonts w:hint="eastAsia" w:ascii="Arial" w:hAnsi="Arial" w:eastAsia="宋体" w:cs="Arial"/>
                <w:kern w:val="2"/>
                <w:sz w:val="21"/>
                <w:szCs w:val="21"/>
                <w:lang w:val="en-US" w:eastAsia="zh-CN" w:bidi="ar-SA"/>
              </w:rPr>
              <w:t>三个月</w:t>
            </w:r>
          </w:p>
        </w:tc>
        <w:tc>
          <w:tcPr>
            <w:tcW w:w="725" w:type="dxa"/>
            <w:shd w:val="clear" w:color="auto" w:fill="auto"/>
            <w:noWrap w:val="0"/>
            <w:vAlign w:val="center"/>
          </w:tcPr>
          <w:p w14:paraId="75BAA2BC">
            <w:pPr>
              <w:snapToGrid w:val="0"/>
              <w:jc w:val="center"/>
              <w:rPr>
                <w:rFonts w:hint="default" w:ascii="Arial" w:hAnsi="Arial" w:eastAsia="宋体" w:cs="Arial"/>
                <w:kern w:val="2"/>
                <w:sz w:val="21"/>
                <w:szCs w:val="21"/>
                <w:lang w:val="en-US" w:eastAsia="zh-CN" w:bidi="ar-SA"/>
              </w:rPr>
            </w:pPr>
            <w:r>
              <w:rPr>
                <w:rFonts w:hint="default" w:ascii="Arial" w:hAnsi="Arial" w:eastAsia="宋体" w:cs="Arial"/>
                <w:sz w:val="21"/>
                <w:szCs w:val="21"/>
              </w:rPr>
              <w:t>T/In</w:t>
            </w:r>
          </w:p>
        </w:tc>
        <w:tc>
          <w:tcPr>
            <w:tcW w:w="768" w:type="dxa"/>
            <w:vMerge w:val="continue"/>
            <w:shd w:val="clear" w:color="auto" w:fill="FFFFFF"/>
            <w:noWrap w:val="0"/>
            <w:vAlign w:val="center"/>
          </w:tcPr>
          <w:p w14:paraId="00A13AD2">
            <w:pPr>
              <w:snapToGrid w:val="0"/>
              <w:jc w:val="center"/>
              <w:rPr>
                <w:rFonts w:hint="default" w:ascii="Arial" w:hAnsi="Arial" w:eastAsia="宋体" w:cs="Arial"/>
                <w:b w:val="0"/>
                <w:color w:val="000000"/>
                <w:sz w:val="21"/>
                <w:szCs w:val="21"/>
              </w:rPr>
            </w:pPr>
          </w:p>
        </w:tc>
      </w:tr>
      <w:tr w14:paraId="064D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2" w:type="dxa"/>
            <w:shd w:val="clear" w:color="auto" w:fill="FFFFFF"/>
            <w:noWrap w:val="0"/>
            <w:vAlign w:val="center"/>
          </w:tcPr>
          <w:p w14:paraId="24E31F29">
            <w:pPr>
              <w:jc w:val="center"/>
              <w:rPr>
                <w:rFonts w:hint="default" w:ascii="Arial" w:hAnsi="Arial" w:eastAsia="宋体" w:cs="Arial"/>
                <w:b w:val="0"/>
                <w:color w:val="000000"/>
                <w:sz w:val="21"/>
                <w:szCs w:val="21"/>
                <w:lang w:val="en-US" w:eastAsia="zh-CN"/>
              </w:rPr>
            </w:pPr>
            <w:r>
              <w:rPr>
                <w:rFonts w:hint="eastAsia" w:ascii="Arial" w:hAnsi="Arial" w:eastAsia="宋体" w:cs="Arial"/>
                <w:b w:val="0"/>
                <w:color w:val="000000"/>
                <w:sz w:val="21"/>
                <w:szCs w:val="21"/>
                <w:lang w:val="en-US" w:eastAsia="zh-CN"/>
              </w:rPr>
              <w:t>4</w:t>
            </w:r>
          </w:p>
        </w:tc>
        <w:tc>
          <w:tcPr>
            <w:tcW w:w="923" w:type="dxa"/>
            <w:shd w:val="clear" w:color="auto" w:fill="auto"/>
            <w:noWrap w:val="0"/>
            <w:vAlign w:val="center"/>
          </w:tcPr>
          <w:p w14:paraId="67C5C80A">
            <w:pPr>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喷淋废水</w:t>
            </w:r>
          </w:p>
        </w:tc>
        <w:tc>
          <w:tcPr>
            <w:tcW w:w="869" w:type="dxa"/>
            <w:shd w:val="clear" w:color="auto" w:fill="auto"/>
            <w:noWrap w:val="0"/>
            <w:vAlign w:val="center"/>
          </w:tcPr>
          <w:p w14:paraId="6673B651">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sz w:val="21"/>
                <w:szCs w:val="21"/>
              </w:rPr>
            </w:pPr>
            <w:r>
              <w:rPr>
                <w:rFonts w:hint="eastAsia" w:ascii="Arial" w:hAnsi="Arial" w:eastAsia="宋体" w:cs="Arial"/>
                <w:kern w:val="0"/>
                <w:sz w:val="21"/>
                <w:szCs w:val="21"/>
                <w:lang w:val="en-US" w:eastAsia="zh-CN" w:bidi="ar-SA"/>
              </w:rPr>
              <w:t>HW49</w:t>
            </w:r>
          </w:p>
        </w:tc>
        <w:tc>
          <w:tcPr>
            <w:tcW w:w="1068" w:type="dxa"/>
            <w:shd w:val="clear" w:color="auto" w:fill="auto"/>
            <w:noWrap w:val="0"/>
            <w:vAlign w:val="center"/>
          </w:tcPr>
          <w:p w14:paraId="47EACFB8">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sz w:val="21"/>
                <w:szCs w:val="21"/>
              </w:rPr>
            </w:pPr>
            <w:r>
              <w:rPr>
                <w:rFonts w:hint="eastAsia" w:ascii="Arial" w:hAnsi="Arial" w:eastAsia="宋体" w:cs="Arial"/>
                <w:sz w:val="21"/>
                <w:szCs w:val="21"/>
                <w:lang w:val="en-US" w:eastAsia="zh-CN"/>
              </w:rPr>
              <w:t>900-007-09</w:t>
            </w:r>
          </w:p>
        </w:tc>
        <w:tc>
          <w:tcPr>
            <w:tcW w:w="801" w:type="dxa"/>
            <w:shd w:val="clear" w:color="auto" w:fill="auto"/>
            <w:noWrap w:val="0"/>
            <w:vAlign w:val="center"/>
          </w:tcPr>
          <w:p w14:paraId="6C89A950">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12</w:t>
            </w:r>
          </w:p>
        </w:tc>
        <w:tc>
          <w:tcPr>
            <w:tcW w:w="735" w:type="dxa"/>
            <w:shd w:val="clear" w:color="auto" w:fill="auto"/>
            <w:noWrap w:val="0"/>
            <w:vAlign w:val="center"/>
          </w:tcPr>
          <w:p w14:paraId="3F7FD5A0">
            <w:pPr>
              <w:snapToGrid w:val="0"/>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废气处理</w:t>
            </w:r>
          </w:p>
        </w:tc>
        <w:tc>
          <w:tcPr>
            <w:tcW w:w="434" w:type="dxa"/>
            <w:shd w:val="clear" w:color="auto" w:fill="auto"/>
            <w:noWrap w:val="0"/>
            <w:vAlign w:val="center"/>
          </w:tcPr>
          <w:p w14:paraId="1E031B7D">
            <w:pPr>
              <w:snapToGrid w:val="0"/>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液</w:t>
            </w:r>
          </w:p>
        </w:tc>
        <w:tc>
          <w:tcPr>
            <w:tcW w:w="870" w:type="dxa"/>
            <w:shd w:val="clear" w:color="auto" w:fill="auto"/>
            <w:noWrap w:val="0"/>
            <w:vAlign w:val="center"/>
          </w:tcPr>
          <w:p w14:paraId="35FD0F97">
            <w:pPr>
              <w:snapToGrid w:val="0"/>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废水</w:t>
            </w:r>
          </w:p>
        </w:tc>
        <w:tc>
          <w:tcPr>
            <w:tcW w:w="584" w:type="dxa"/>
            <w:shd w:val="clear" w:color="auto" w:fill="auto"/>
            <w:noWrap w:val="0"/>
            <w:vAlign w:val="center"/>
          </w:tcPr>
          <w:p w14:paraId="2DAB21E0">
            <w:pPr>
              <w:snapToGrid w:val="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4个月</w:t>
            </w:r>
          </w:p>
        </w:tc>
        <w:tc>
          <w:tcPr>
            <w:tcW w:w="725" w:type="dxa"/>
            <w:shd w:val="clear" w:color="auto" w:fill="auto"/>
            <w:noWrap w:val="0"/>
            <w:vAlign w:val="center"/>
          </w:tcPr>
          <w:p w14:paraId="653927E8">
            <w:pPr>
              <w:snapToGrid w:val="0"/>
              <w:jc w:val="center"/>
              <w:rPr>
                <w:rFonts w:hint="default" w:ascii="Arial" w:hAnsi="Arial" w:eastAsia="宋体" w:cs="Arial"/>
                <w:sz w:val="21"/>
                <w:szCs w:val="21"/>
              </w:rPr>
            </w:pPr>
            <w:r>
              <w:rPr>
                <w:rFonts w:hint="default" w:ascii="Arial" w:hAnsi="Arial" w:eastAsia="宋体" w:cs="Arial"/>
                <w:sz w:val="21"/>
                <w:szCs w:val="21"/>
              </w:rPr>
              <w:t>T/C/I/R</w:t>
            </w:r>
          </w:p>
        </w:tc>
        <w:tc>
          <w:tcPr>
            <w:tcW w:w="768" w:type="dxa"/>
            <w:vMerge w:val="continue"/>
            <w:shd w:val="clear" w:color="auto" w:fill="FFFFFF"/>
            <w:noWrap w:val="0"/>
            <w:vAlign w:val="center"/>
          </w:tcPr>
          <w:p w14:paraId="30B931D0">
            <w:pPr>
              <w:snapToGrid w:val="0"/>
              <w:jc w:val="center"/>
              <w:rPr>
                <w:rFonts w:hint="default" w:ascii="Arial" w:hAnsi="Arial" w:eastAsia="宋体" w:cs="Arial"/>
                <w:b w:val="0"/>
                <w:color w:val="000000"/>
                <w:sz w:val="21"/>
                <w:szCs w:val="21"/>
              </w:rPr>
            </w:pPr>
          </w:p>
        </w:tc>
      </w:tr>
      <w:tr w14:paraId="1E01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2" w:type="dxa"/>
            <w:shd w:val="clear" w:color="auto" w:fill="FFFFFF"/>
            <w:noWrap w:val="0"/>
            <w:vAlign w:val="center"/>
          </w:tcPr>
          <w:p w14:paraId="2EC451DE">
            <w:pPr>
              <w:jc w:val="center"/>
              <w:rPr>
                <w:rFonts w:hint="default" w:ascii="Arial" w:hAnsi="Arial" w:eastAsia="宋体" w:cs="Arial"/>
                <w:b w:val="0"/>
                <w:color w:val="000000"/>
                <w:sz w:val="21"/>
                <w:szCs w:val="21"/>
                <w:lang w:val="en-US" w:eastAsia="zh-CN"/>
              </w:rPr>
            </w:pPr>
            <w:r>
              <w:rPr>
                <w:rFonts w:hint="eastAsia" w:ascii="Arial" w:hAnsi="Arial" w:eastAsia="宋体" w:cs="Arial"/>
                <w:b w:val="0"/>
                <w:color w:val="000000"/>
                <w:sz w:val="21"/>
                <w:szCs w:val="21"/>
                <w:lang w:val="en-US" w:eastAsia="zh-CN"/>
              </w:rPr>
              <w:t>5</w:t>
            </w:r>
          </w:p>
        </w:tc>
        <w:tc>
          <w:tcPr>
            <w:tcW w:w="923" w:type="dxa"/>
            <w:shd w:val="clear" w:color="auto" w:fill="auto"/>
            <w:noWrap w:val="0"/>
            <w:vAlign w:val="center"/>
          </w:tcPr>
          <w:p w14:paraId="68543C17">
            <w:pPr>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清洗废液</w:t>
            </w:r>
          </w:p>
        </w:tc>
        <w:tc>
          <w:tcPr>
            <w:tcW w:w="869" w:type="dxa"/>
            <w:shd w:val="clear" w:color="auto" w:fill="auto"/>
            <w:noWrap w:val="0"/>
            <w:vAlign w:val="center"/>
          </w:tcPr>
          <w:p w14:paraId="58EEB8AF">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HW09</w:t>
            </w:r>
          </w:p>
        </w:tc>
        <w:tc>
          <w:tcPr>
            <w:tcW w:w="1068" w:type="dxa"/>
            <w:shd w:val="clear" w:color="auto" w:fill="auto"/>
            <w:noWrap w:val="0"/>
            <w:vAlign w:val="center"/>
          </w:tcPr>
          <w:p w14:paraId="061F4089">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900-007-09</w:t>
            </w:r>
          </w:p>
        </w:tc>
        <w:tc>
          <w:tcPr>
            <w:tcW w:w="801" w:type="dxa"/>
            <w:shd w:val="clear" w:color="auto" w:fill="auto"/>
            <w:noWrap w:val="0"/>
            <w:vAlign w:val="center"/>
          </w:tcPr>
          <w:p w14:paraId="0722EB98">
            <w:pPr>
              <w:jc w:val="center"/>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eastAsia" w:ascii="Arial" w:hAnsi="Arial" w:eastAsia="宋体" w:cs="Arial"/>
                <w:color w:val="000000" w:themeColor="text1"/>
                <w:kern w:val="2"/>
                <w:sz w:val="21"/>
                <w:szCs w:val="21"/>
                <w:lang w:val="en-US" w:eastAsia="zh-CN" w:bidi="ar-SA"/>
                <w14:textFill>
                  <w14:solidFill>
                    <w14:schemeClr w14:val="tx1"/>
                  </w14:solidFill>
                </w14:textFill>
              </w:rPr>
              <w:t>0.4</w:t>
            </w:r>
          </w:p>
        </w:tc>
        <w:tc>
          <w:tcPr>
            <w:tcW w:w="735" w:type="dxa"/>
            <w:shd w:val="clear" w:color="auto" w:fill="auto"/>
            <w:noWrap w:val="0"/>
            <w:vAlign w:val="center"/>
          </w:tcPr>
          <w:p w14:paraId="4CCDA545">
            <w:pPr>
              <w:snapToGrid w:val="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清洗</w:t>
            </w:r>
          </w:p>
        </w:tc>
        <w:tc>
          <w:tcPr>
            <w:tcW w:w="434" w:type="dxa"/>
            <w:shd w:val="clear" w:color="auto" w:fill="auto"/>
            <w:noWrap w:val="0"/>
            <w:vAlign w:val="center"/>
          </w:tcPr>
          <w:p w14:paraId="7FD4B6D4">
            <w:pPr>
              <w:snapToGrid w:val="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液</w:t>
            </w:r>
          </w:p>
        </w:tc>
        <w:tc>
          <w:tcPr>
            <w:tcW w:w="870" w:type="dxa"/>
            <w:shd w:val="clear" w:color="auto" w:fill="auto"/>
            <w:noWrap w:val="0"/>
            <w:vAlign w:val="center"/>
          </w:tcPr>
          <w:p w14:paraId="608ABC6F">
            <w:pPr>
              <w:snapToGrid w:val="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废水</w:t>
            </w:r>
          </w:p>
        </w:tc>
        <w:tc>
          <w:tcPr>
            <w:tcW w:w="584" w:type="dxa"/>
            <w:shd w:val="clear" w:color="auto" w:fill="auto"/>
            <w:noWrap w:val="0"/>
            <w:vAlign w:val="center"/>
          </w:tcPr>
          <w:p w14:paraId="48641D21">
            <w:pPr>
              <w:snapToGrid w:val="0"/>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半年</w:t>
            </w:r>
          </w:p>
        </w:tc>
        <w:tc>
          <w:tcPr>
            <w:tcW w:w="725" w:type="dxa"/>
            <w:shd w:val="clear" w:color="auto" w:fill="auto"/>
            <w:noWrap w:val="0"/>
            <w:vAlign w:val="center"/>
          </w:tcPr>
          <w:p w14:paraId="110BBC20">
            <w:pPr>
              <w:snapToGrid w:val="0"/>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T</w:t>
            </w:r>
          </w:p>
        </w:tc>
        <w:tc>
          <w:tcPr>
            <w:tcW w:w="768" w:type="dxa"/>
            <w:vMerge w:val="continue"/>
            <w:shd w:val="clear" w:color="auto" w:fill="FFFFFF"/>
            <w:noWrap w:val="0"/>
            <w:vAlign w:val="center"/>
          </w:tcPr>
          <w:p w14:paraId="2785081A">
            <w:pPr>
              <w:snapToGrid w:val="0"/>
              <w:jc w:val="center"/>
              <w:rPr>
                <w:rFonts w:hint="default" w:ascii="Arial" w:hAnsi="Arial" w:eastAsia="宋体" w:cs="Arial"/>
                <w:b w:val="0"/>
                <w:color w:val="000000"/>
                <w:sz w:val="21"/>
                <w:szCs w:val="21"/>
              </w:rPr>
            </w:pPr>
          </w:p>
        </w:tc>
      </w:tr>
    </w:tbl>
    <w:p w14:paraId="7CDEA908">
      <w:pPr>
        <w:pStyle w:val="85"/>
        <w:keepNext w:val="0"/>
        <w:keepLines w:val="0"/>
        <w:pageBreakBefore w:val="0"/>
        <w:widowControl w:val="0"/>
        <w:kinsoku/>
        <w:wordWrap/>
        <w:overflowPunct/>
        <w:topLinePunct w:val="0"/>
        <w:autoSpaceDE/>
        <w:autoSpaceDN/>
        <w:bidi w:val="0"/>
        <w:adjustRightInd/>
        <w:snapToGrid/>
        <w:ind w:left="303" w:leftChars="50"/>
        <w:textAlignment w:val="auto"/>
        <w:rPr>
          <w:rFonts w:hint="default" w:ascii="Arial" w:hAnsi="Arial" w:eastAsia="宋体" w:cs="Arial"/>
          <w:color w:val="000000"/>
        </w:rPr>
      </w:pPr>
      <w:r>
        <w:rPr>
          <w:rFonts w:hint="default" w:ascii="Arial" w:hAnsi="Arial" w:eastAsia="宋体" w:cs="Arial"/>
          <w:color w:val="000000"/>
        </w:rPr>
        <w:t>固废影响分析</w:t>
      </w:r>
    </w:p>
    <w:p w14:paraId="7853DF5D">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1、一般固废贮存场所环境影响分析</w:t>
      </w:r>
    </w:p>
    <w:p w14:paraId="4C0F32F9">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本项目一般固废</w:t>
      </w:r>
      <w:r>
        <w:rPr>
          <w:rFonts w:hint="eastAsia" w:ascii="Arial" w:hAnsi="Arial" w:cs="Arial"/>
          <w:color w:val="000000"/>
          <w:lang w:val="en-US" w:eastAsia="zh-CN"/>
        </w:rPr>
        <w:t>半年</w:t>
      </w:r>
      <w:r>
        <w:rPr>
          <w:rFonts w:hint="default" w:ascii="Arial" w:hAnsi="Arial" w:eastAsia="宋体" w:cs="Arial"/>
          <w:color w:val="000000"/>
        </w:rPr>
        <w:t>清运一次，可满足本项目一般固废暂存，项目</w:t>
      </w:r>
      <w:r>
        <w:rPr>
          <w:rFonts w:hint="default" w:ascii="Arial" w:hAnsi="Arial" w:eastAsia="宋体" w:cs="Arial"/>
          <w:color w:val="000000"/>
          <w:lang w:val="en-US" w:eastAsia="zh-CN"/>
        </w:rPr>
        <w:t>在生产车间内设置一处一般固废暂存区，</w:t>
      </w:r>
      <w:r>
        <w:rPr>
          <w:rFonts w:hint="default" w:ascii="Arial" w:hAnsi="Arial" w:eastAsia="宋体" w:cs="Arial"/>
          <w:color w:val="000000"/>
        </w:rPr>
        <w:t>一般固废暂存区地面已做好地面硬化处理，项目一般固废暂存不会对周围环境产生不良影响。因此，建设项目一般固废暂存区的设置是可行的。</w:t>
      </w:r>
    </w:p>
    <w:p w14:paraId="72A7E002">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建设项目一般固废暂存区按《一般工业固体废物贮存和填埋污染控制标准》（GB 18599-2020）、《中华人民共和国固体废物污染环境防治法》等的相关要求进行设置，采用库房、包装工具(罐、桶、包装袋等)贮存一般工业固体废物过程的污染控制，不适用《一般工业固体废物贮存和填埋污染控制标准》（GB 18599-2020）标准，其贮存过程应满足相应防渗漏、防雨淋、防扬尘等环境保护要求，建设项目一般固废按要求贮存后，不会对环境空气、地表水、地下水、土壤以及环境敏感保护目标产生不良影响。</w:t>
      </w:r>
    </w:p>
    <w:p w14:paraId="78ADE981">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2、危险废物贮存场所环境影响分析</w:t>
      </w:r>
    </w:p>
    <w:p w14:paraId="428B5A80">
      <w:pPr>
        <w:pStyle w:val="56"/>
        <w:keepNext w:val="0"/>
        <w:keepLines w:val="0"/>
        <w:pageBreakBefore w:val="0"/>
        <w:widowControl w:val="0"/>
        <w:kinsoku/>
        <w:wordWrap/>
        <w:overflowPunct/>
        <w:topLinePunct w:val="0"/>
        <w:autoSpaceDE/>
        <w:autoSpaceDN/>
        <w:bidi w:val="0"/>
        <w:adjustRightInd/>
        <w:snapToGrid/>
        <w:ind w:left="105" w:leftChars="50" w:firstLine="480"/>
        <w:textAlignment w:val="auto"/>
        <w:rPr>
          <w:rFonts w:hint="default" w:ascii="Arial" w:hAnsi="Arial" w:eastAsia="宋体" w:cs="Arial"/>
          <w:color w:val="000000"/>
        </w:rPr>
      </w:pPr>
      <w:r>
        <w:rPr>
          <w:rFonts w:hint="default" w:ascii="Arial" w:hAnsi="Arial" w:eastAsia="宋体" w:cs="Arial"/>
          <w:color w:val="000000"/>
        </w:rPr>
        <w:t>（1）建设项目危废暂存库设置于</w:t>
      </w:r>
      <w:r>
        <w:rPr>
          <w:rFonts w:hint="default" w:ascii="Arial" w:hAnsi="Arial" w:eastAsia="宋体" w:cs="Arial"/>
          <w:color w:val="000000"/>
          <w:lang w:val="en-US" w:eastAsia="zh-CN"/>
        </w:rPr>
        <w:t>生产车间</w:t>
      </w:r>
      <w:r>
        <w:rPr>
          <w:rFonts w:hint="eastAsia" w:ascii="Arial" w:hAnsi="Arial" w:cs="Arial"/>
          <w:color w:val="000000"/>
          <w:lang w:val="en-US" w:eastAsia="zh-CN"/>
        </w:rPr>
        <w:t>1</w:t>
      </w:r>
      <w:r>
        <w:rPr>
          <w:rFonts w:hint="default" w:ascii="Arial" w:hAnsi="Arial" w:eastAsia="宋体" w:cs="Arial"/>
          <w:color w:val="000000"/>
          <w:lang w:val="en-US" w:eastAsia="zh-CN"/>
        </w:rPr>
        <w:t>楼</w:t>
      </w:r>
      <w:r>
        <w:rPr>
          <w:rFonts w:hint="default" w:ascii="Arial" w:hAnsi="Arial" w:eastAsia="宋体" w:cs="Arial"/>
          <w:color w:val="000000"/>
        </w:rPr>
        <w:t>，危废仓库规格约</w:t>
      </w:r>
      <w:r>
        <w:rPr>
          <w:rFonts w:hint="default" w:ascii="Arial" w:hAnsi="Arial" w:eastAsia="宋体" w:cs="Arial"/>
          <w:color w:val="000000"/>
          <w:lang w:val="en-US" w:eastAsia="zh-CN"/>
        </w:rPr>
        <w:t>10</w:t>
      </w:r>
      <w:r>
        <w:rPr>
          <w:rFonts w:hint="default" w:ascii="Arial" w:hAnsi="Arial" w:eastAsia="宋体" w:cs="Arial"/>
          <w:color w:val="000000"/>
        </w:rPr>
        <w:t>m</w:t>
      </w:r>
      <w:r>
        <w:rPr>
          <w:rFonts w:hint="default" w:ascii="Arial" w:hAnsi="Arial" w:eastAsia="宋体" w:cs="Arial"/>
          <w:color w:val="000000"/>
          <w:vertAlign w:val="superscript"/>
        </w:rPr>
        <w:t>2</w:t>
      </w:r>
      <w:r>
        <w:rPr>
          <w:rFonts w:hint="default" w:ascii="Arial" w:hAnsi="Arial" w:eastAsia="宋体" w:cs="Arial"/>
          <w:color w:val="000000"/>
        </w:rPr>
        <w:t>。</w:t>
      </w:r>
    </w:p>
    <w:p w14:paraId="4E64279B">
      <w:pPr>
        <w:pStyle w:val="78"/>
        <w:bidi w:val="0"/>
        <w:rPr>
          <w:rFonts w:hint="default" w:ascii="Arial" w:hAnsi="Arial" w:eastAsia="宋体" w:cs="Arial"/>
          <w:color w:val="000000"/>
        </w:rPr>
      </w:pPr>
      <w:r>
        <w:rPr>
          <w:rFonts w:hint="default" w:ascii="Arial" w:hAnsi="Arial" w:eastAsia="宋体" w:cs="Arial"/>
          <w:color w:val="000000"/>
        </w:rPr>
        <w:t>本项目危险废物贮存情况</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943"/>
        <w:gridCol w:w="1152"/>
        <w:gridCol w:w="842"/>
        <w:gridCol w:w="1202"/>
        <w:gridCol w:w="763"/>
        <w:gridCol w:w="874"/>
        <w:gridCol w:w="832"/>
        <w:gridCol w:w="844"/>
      </w:tblGrid>
      <w:tr w14:paraId="32BE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6" w:type="dxa"/>
            <w:noWrap w:val="0"/>
            <w:tcMar>
              <w:top w:w="0" w:type="dxa"/>
              <w:left w:w="57" w:type="dxa"/>
              <w:bottom w:w="0" w:type="dxa"/>
              <w:right w:w="57" w:type="dxa"/>
            </w:tcMar>
            <w:vAlign w:val="center"/>
          </w:tcPr>
          <w:p w14:paraId="66A3ABE2">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序号</w:t>
            </w:r>
          </w:p>
        </w:tc>
        <w:tc>
          <w:tcPr>
            <w:tcW w:w="943" w:type="dxa"/>
            <w:noWrap w:val="0"/>
            <w:tcMar>
              <w:top w:w="0" w:type="dxa"/>
              <w:left w:w="57" w:type="dxa"/>
              <w:bottom w:w="0" w:type="dxa"/>
              <w:right w:w="57" w:type="dxa"/>
            </w:tcMar>
            <w:vAlign w:val="center"/>
          </w:tcPr>
          <w:p w14:paraId="525230E9">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贮存场所名称</w:t>
            </w:r>
          </w:p>
        </w:tc>
        <w:tc>
          <w:tcPr>
            <w:tcW w:w="1152" w:type="dxa"/>
            <w:noWrap w:val="0"/>
            <w:tcMar>
              <w:top w:w="0" w:type="dxa"/>
              <w:left w:w="57" w:type="dxa"/>
              <w:bottom w:w="0" w:type="dxa"/>
              <w:right w:w="57" w:type="dxa"/>
            </w:tcMar>
            <w:vAlign w:val="center"/>
          </w:tcPr>
          <w:p w14:paraId="542E953C">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危险废物名称</w:t>
            </w:r>
          </w:p>
        </w:tc>
        <w:tc>
          <w:tcPr>
            <w:tcW w:w="842" w:type="dxa"/>
            <w:noWrap w:val="0"/>
            <w:tcMar>
              <w:top w:w="0" w:type="dxa"/>
              <w:left w:w="57" w:type="dxa"/>
              <w:bottom w:w="0" w:type="dxa"/>
              <w:right w:w="57" w:type="dxa"/>
            </w:tcMar>
            <w:vAlign w:val="center"/>
          </w:tcPr>
          <w:p w14:paraId="46A1A37C">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危险废物类别</w:t>
            </w:r>
          </w:p>
        </w:tc>
        <w:tc>
          <w:tcPr>
            <w:tcW w:w="1202" w:type="dxa"/>
            <w:noWrap w:val="0"/>
            <w:tcMar>
              <w:top w:w="0" w:type="dxa"/>
              <w:left w:w="57" w:type="dxa"/>
              <w:bottom w:w="0" w:type="dxa"/>
              <w:right w:w="57" w:type="dxa"/>
            </w:tcMar>
            <w:vAlign w:val="center"/>
          </w:tcPr>
          <w:p w14:paraId="76C45615">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危险废物代码</w:t>
            </w:r>
          </w:p>
        </w:tc>
        <w:tc>
          <w:tcPr>
            <w:tcW w:w="763" w:type="dxa"/>
            <w:noWrap w:val="0"/>
            <w:tcMar>
              <w:top w:w="0" w:type="dxa"/>
              <w:left w:w="57" w:type="dxa"/>
              <w:bottom w:w="0" w:type="dxa"/>
              <w:right w:w="57" w:type="dxa"/>
            </w:tcMar>
            <w:vAlign w:val="center"/>
          </w:tcPr>
          <w:p w14:paraId="3A94A267">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rPr>
              <w:t>占用面积</w:t>
            </w:r>
            <w:r>
              <w:rPr>
                <w:rFonts w:hint="default" w:ascii="Arial" w:hAnsi="Arial" w:eastAsia="宋体" w:cs="Arial"/>
                <w:color w:val="000000"/>
                <w:sz w:val="21"/>
                <w:szCs w:val="21"/>
                <w:lang w:val="en-US" w:eastAsia="zh-CN"/>
              </w:rPr>
              <w:t>(</w:t>
            </w:r>
            <w:r>
              <w:rPr>
                <w:rFonts w:hint="default" w:ascii="Arial" w:hAnsi="Arial" w:eastAsia="宋体" w:cs="Arial"/>
                <w:color w:val="000000"/>
                <w:sz w:val="21"/>
                <w:szCs w:val="21"/>
              </w:rPr>
              <w:t>m</w:t>
            </w:r>
            <w:r>
              <w:rPr>
                <w:rFonts w:hint="default" w:ascii="Arial" w:hAnsi="Arial" w:eastAsia="宋体" w:cs="Arial"/>
                <w:color w:val="000000"/>
                <w:sz w:val="21"/>
                <w:szCs w:val="21"/>
                <w:vertAlign w:val="superscript"/>
              </w:rPr>
              <w:t>2</w:t>
            </w:r>
            <w:r>
              <w:rPr>
                <w:rFonts w:hint="default" w:ascii="Arial" w:hAnsi="Arial" w:eastAsia="宋体" w:cs="Arial"/>
                <w:color w:val="000000"/>
                <w:sz w:val="21"/>
                <w:szCs w:val="21"/>
                <w:lang w:val="en-US" w:eastAsia="zh-CN"/>
              </w:rPr>
              <w:t>)</w:t>
            </w:r>
          </w:p>
        </w:tc>
        <w:tc>
          <w:tcPr>
            <w:tcW w:w="874" w:type="dxa"/>
            <w:noWrap w:val="0"/>
            <w:tcMar>
              <w:top w:w="0" w:type="dxa"/>
              <w:left w:w="57" w:type="dxa"/>
              <w:bottom w:w="0" w:type="dxa"/>
              <w:right w:w="57" w:type="dxa"/>
            </w:tcMar>
            <w:vAlign w:val="center"/>
          </w:tcPr>
          <w:p w14:paraId="1F17BEE0">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贮存方式</w:t>
            </w:r>
          </w:p>
        </w:tc>
        <w:tc>
          <w:tcPr>
            <w:tcW w:w="832" w:type="dxa"/>
            <w:noWrap w:val="0"/>
            <w:tcMar>
              <w:top w:w="0" w:type="dxa"/>
              <w:left w:w="57" w:type="dxa"/>
              <w:bottom w:w="0" w:type="dxa"/>
              <w:right w:w="57" w:type="dxa"/>
            </w:tcMar>
            <w:vAlign w:val="center"/>
          </w:tcPr>
          <w:p w14:paraId="3FD72669">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贮存能力（t）</w:t>
            </w:r>
          </w:p>
        </w:tc>
        <w:tc>
          <w:tcPr>
            <w:tcW w:w="844" w:type="dxa"/>
            <w:noWrap w:val="0"/>
            <w:tcMar>
              <w:top w:w="0" w:type="dxa"/>
              <w:left w:w="57" w:type="dxa"/>
              <w:bottom w:w="0" w:type="dxa"/>
              <w:right w:w="57" w:type="dxa"/>
            </w:tcMar>
            <w:vAlign w:val="center"/>
          </w:tcPr>
          <w:p w14:paraId="68EB0AA9">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贮存周期</w:t>
            </w:r>
          </w:p>
        </w:tc>
      </w:tr>
      <w:tr w14:paraId="3BBB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6" w:type="dxa"/>
            <w:noWrap w:val="0"/>
            <w:tcMar>
              <w:top w:w="0" w:type="dxa"/>
              <w:left w:w="57" w:type="dxa"/>
              <w:bottom w:w="0" w:type="dxa"/>
              <w:right w:w="57" w:type="dxa"/>
            </w:tcMar>
            <w:vAlign w:val="center"/>
          </w:tcPr>
          <w:p w14:paraId="65ED18A2">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1</w:t>
            </w:r>
          </w:p>
        </w:tc>
        <w:tc>
          <w:tcPr>
            <w:tcW w:w="943" w:type="dxa"/>
            <w:vMerge w:val="restart"/>
            <w:noWrap w:val="0"/>
            <w:tcMar>
              <w:top w:w="0" w:type="dxa"/>
              <w:left w:w="57" w:type="dxa"/>
              <w:bottom w:w="0" w:type="dxa"/>
              <w:right w:w="57" w:type="dxa"/>
            </w:tcMar>
            <w:vAlign w:val="center"/>
          </w:tcPr>
          <w:p w14:paraId="054A3F71">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危废暂存库</w:t>
            </w:r>
          </w:p>
        </w:tc>
        <w:tc>
          <w:tcPr>
            <w:tcW w:w="1152" w:type="dxa"/>
            <w:noWrap w:val="0"/>
            <w:tcMar>
              <w:top w:w="0" w:type="dxa"/>
              <w:left w:w="57" w:type="dxa"/>
              <w:bottom w:w="0" w:type="dxa"/>
              <w:right w:w="57" w:type="dxa"/>
            </w:tcMar>
            <w:vAlign w:val="center"/>
          </w:tcPr>
          <w:p w14:paraId="1C54A166">
            <w:pPr>
              <w:jc w:val="center"/>
              <w:rPr>
                <w:rFonts w:hint="default" w:ascii="Arial" w:hAnsi="Arial" w:eastAsia="宋体" w:cs="Arial"/>
                <w:color w:val="000000"/>
                <w:kern w:val="2"/>
                <w:sz w:val="21"/>
                <w:szCs w:val="21"/>
                <w:lang w:val="en-US" w:eastAsia="zh-CN" w:bidi="ar-SA"/>
              </w:rPr>
            </w:pPr>
            <w:r>
              <w:rPr>
                <w:rFonts w:hint="default" w:ascii="Arial" w:hAnsi="Arial" w:eastAsia="宋体" w:cs="Arial"/>
                <w:sz w:val="21"/>
                <w:szCs w:val="21"/>
                <w:lang w:val="en-US" w:eastAsia="zh-CN"/>
              </w:rPr>
              <w:t>废机油</w:t>
            </w:r>
          </w:p>
        </w:tc>
        <w:tc>
          <w:tcPr>
            <w:tcW w:w="842" w:type="dxa"/>
            <w:noWrap w:val="0"/>
            <w:tcMar>
              <w:top w:w="0" w:type="dxa"/>
              <w:left w:w="57" w:type="dxa"/>
              <w:bottom w:w="0" w:type="dxa"/>
              <w:right w:w="57" w:type="dxa"/>
            </w:tcMar>
            <w:vAlign w:val="center"/>
          </w:tcPr>
          <w:p w14:paraId="5C522395">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bCs/>
                <w:color w:val="000000"/>
                <w:kern w:val="2"/>
                <w:sz w:val="21"/>
                <w:szCs w:val="21"/>
                <w:lang w:val="en-US" w:eastAsia="zh-CN" w:bidi="ar-SA"/>
              </w:rPr>
            </w:pPr>
            <w:r>
              <w:rPr>
                <w:rFonts w:hint="default" w:ascii="Arial" w:hAnsi="Arial" w:eastAsia="宋体" w:cs="Arial"/>
                <w:sz w:val="21"/>
                <w:szCs w:val="21"/>
              </w:rPr>
              <w:t>HW0</w:t>
            </w:r>
            <w:r>
              <w:rPr>
                <w:rFonts w:hint="default" w:ascii="Arial" w:hAnsi="Arial" w:eastAsia="宋体" w:cs="Arial"/>
                <w:sz w:val="21"/>
                <w:szCs w:val="21"/>
                <w:lang w:val="en-US" w:eastAsia="zh-CN"/>
              </w:rPr>
              <w:t>8</w:t>
            </w:r>
          </w:p>
        </w:tc>
        <w:tc>
          <w:tcPr>
            <w:tcW w:w="1202" w:type="dxa"/>
            <w:noWrap w:val="0"/>
            <w:tcMar>
              <w:top w:w="0" w:type="dxa"/>
              <w:left w:w="57" w:type="dxa"/>
              <w:bottom w:w="0" w:type="dxa"/>
              <w:right w:w="57" w:type="dxa"/>
            </w:tcMar>
            <w:vAlign w:val="center"/>
          </w:tcPr>
          <w:p w14:paraId="303954EF">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bCs/>
                <w:color w:val="000000"/>
                <w:kern w:val="2"/>
                <w:sz w:val="21"/>
                <w:szCs w:val="21"/>
                <w:lang w:val="en-US" w:eastAsia="zh-CN" w:bidi="ar-SA"/>
              </w:rPr>
            </w:pPr>
            <w:r>
              <w:rPr>
                <w:rFonts w:hint="default" w:ascii="Arial" w:hAnsi="Arial" w:eastAsia="宋体" w:cs="Arial"/>
                <w:sz w:val="21"/>
                <w:szCs w:val="21"/>
              </w:rPr>
              <w:t>900-</w:t>
            </w:r>
            <w:r>
              <w:rPr>
                <w:rFonts w:hint="default" w:ascii="Arial" w:hAnsi="Arial" w:eastAsia="宋体" w:cs="Arial"/>
                <w:sz w:val="21"/>
                <w:szCs w:val="21"/>
                <w:lang w:val="en-US" w:eastAsia="zh-CN"/>
              </w:rPr>
              <w:t>249</w:t>
            </w:r>
            <w:r>
              <w:rPr>
                <w:rFonts w:hint="default" w:ascii="Arial" w:hAnsi="Arial" w:eastAsia="宋体" w:cs="Arial"/>
                <w:sz w:val="21"/>
                <w:szCs w:val="21"/>
              </w:rPr>
              <w:t>-0</w:t>
            </w:r>
            <w:r>
              <w:rPr>
                <w:rFonts w:hint="default" w:ascii="Arial" w:hAnsi="Arial" w:eastAsia="宋体" w:cs="Arial"/>
                <w:sz w:val="21"/>
                <w:szCs w:val="21"/>
                <w:lang w:val="en-US" w:eastAsia="zh-CN"/>
              </w:rPr>
              <w:t>8</w:t>
            </w:r>
          </w:p>
        </w:tc>
        <w:tc>
          <w:tcPr>
            <w:tcW w:w="763" w:type="dxa"/>
            <w:noWrap w:val="0"/>
            <w:tcMar>
              <w:top w:w="0" w:type="dxa"/>
              <w:left w:w="57" w:type="dxa"/>
              <w:bottom w:w="0" w:type="dxa"/>
              <w:right w:w="57" w:type="dxa"/>
            </w:tcMar>
            <w:vAlign w:val="center"/>
          </w:tcPr>
          <w:p w14:paraId="123A5771">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kern w:val="2"/>
                <w:sz w:val="21"/>
                <w:szCs w:val="21"/>
                <w:lang w:val="en-US" w:eastAsia="zh-CN" w:bidi="ar-SA"/>
              </w:rPr>
            </w:pPr>
            <w:r>
              <w:rPr>
                <w:rFonts w:hint="default" w:ascii="Arial" w:hAnsi="Arial" w:eastAsia="宋体" w:cs="Arial"/>
                <w:color w:val="000000"/>
                <w:kern w:val="2"/>
                <w:sz w:val="21"/>
                <w:szCs w:val="21"/>
                <w:lang w:val="en-US" w:eastAsia="zh-CN" w:bidi="ar-SA"/>
              </w:rPr>
              <w:t>0.1</w:t>
            </w:r>
          </w:p>
        </w:tc>
        <w:tc>
          <w:tcPr>
            <w:tcW w:w="874" w:type="dxa"/>
            <w:noWrap w:val="0"/>
            <w:tcMar>
              <w:top w:w="0" w:type="dxa"/>
              <w:left w:w="57" w:type="dxa"/>
              <w:bottom w:w="0" w:type="dxa"/>
              <w:right w:w="57" w:type="dxa"/>
            </w:tcMar>
            <w:vAlign w:val="center"/>
          </w:tcPr>
          <w:p w14:paraId="4DC01807">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kern w:val="2"/>
                <w:sz w:val="21"/>
                <w:szCs w:val="21"/>
                <w:lang w:val="en-US" w:eastAsia="zh-CN" w:bidi="ar-SA"/>
              </w:rPr>
            </w:pPr>
            <w:r>
              <w:rPr>
                <w:rFonts w:hint="default" w:ascii="Arial" w:hAnsi="Arial" w:eastAsia="宋体" w:cs="Arial"/>
                <w:color w:val="000000"/>
                <w:sz w:val="21"/>
                <w:szCs w:val="21"/>
              </w:rPr>
              <w:t>内村吨袋</w:t>
            </w:r>
          </w:p>
        </w:tc>
        <w:tc>
          <w:tcPr>
            <w:tcW w:w="832" w:type="dxa"/>
            <w:noWrap w:val="0"/>
            <w:tcMar>
              <w:top w:w="0" w:type="dxa"/>
              <w:left w:w="57" w:type="dxa"/>
              <w:bottom w:w="0" w:type="dxa"/>
              <w:right w:w="57" w:type="dxa"/>
            </w:tcMar>
            <w:vAlign w:val="center"/>
          </w:tcPr>
          <w:p w14:paraId="47ED49C4">
            <w:pPr>
              <w:jc w:val="center"/>
              <w:rPr>
                <w:rFonts w:hint="default" w:ascii="Arial" w:hAnsi="Arial" w:eastAsia="宋体" w:cs="Arial"/>
                <w:color w:val="000000"/>
                <w:kern w:val="2"/>
                <w:sz w:val="21"/>
                <w:szCs w:val="21"/>
                <w:lang w:val="en-US" w:eastAsia="zh-CN" w:bidi="ar-SA"/>
              </w:rPr>
            </w:pPr>
            <w:r>
              <w:rPr>
                <w:rFonts w:hint="default" w:ascii="Arial" w:hAnsi="Arial" w:eastAsia="宋体" w:cs="Arial"/>
                <w:b w:val="0"/>
                <w:color w:val="000000" w:themeColor="text1"/>
                <w:sz w:val="21"/>
                <w:szCs w:val="21"/>
                <w:lang w:val="en-US" w:eastAsia="zh-CN"/>
                <w14:textFill>
                  <w14:solidFill>
                    <w14:schemeClr w14:val="tx1"/>
                  </w14:solidFill>
                </w14:textFill>
              </w:rPr>
              <w:t>0.08</w:t>
            </w:r>
          </w:p>
        </w:tc>
        <w:tc>
          <w:tcPr>
            <w:tcW w:w="844" w:type="dxa"/>
            <w:noWrap w:val="0"/>
            <w:tcMar>
              <w:top w:w="0" w:type="dxa"/>
              <w:left w:w="57" w:type="dxa"/>
              <w:bottom w:w="0" w:type="dxa"/>
              <w:right w:w="57" w:type="dxa"/>
            </w:tcMar>
            <w:vAlign w:val="center"/>
          </w:tcPr>
          <w:p w14:paraId="09F29B66">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kern w:val="2"/>
                <w:sz w:val="21"/>
                <w:szCs w:val="21"/>
                <w:lang w:val="en-US" w:eastAsia="zh-CN" w:bidi="ar-SA"/>
              </w:rPr>
            </w:pPr>
            <w:r>
              <w:rPr>
                <w:rFonts w:hint="eastAsia" w:ascii="Arial" w:hAnsi="Arial" w:eastAsia="宋体" w:cs="Arial"/>
                <w:color w:val="000000"/>
                <w:sz w:val="21"/>
                <w:szCs w:val="21"/>
                <w:lang w:val="en-US" w:eastAsia="zh-CN"/>
              </w:rPr>
              <w:t>三</w:t>
            </w:r>
            <w:r>
              <w:rPr>
                <w:rFonts w:hint="default" w:ascii="Arial" w:hAnsi="Arial" w:eastAsia="宋体" w:cs="Arial"/>
                <w:color w:val="000000"/>
                <w:sz w:val="21"/>
                <w:szCs w:val="21"/>
                <w:lang w:val="en-US" w:eastAsia="zh-CN"/>
              </w:rPr>
              <w:t>个月</w:t>
            </w:r>
          </w:p>
        </w:tc>
      </w:tr>
      <w:tr w14:paraId="1C39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6" w:type="dxa"/>
            <w:noWrap w:val="0"/>
            <w:tcMar>
              <w:top w:w="0" w:type="dxa"/>
              <w:left w:w="57" w:type="dxa"/>
              <w:bottom w:w="0" w:type="dxa"/>
              <w:right w:w="57" w:type="dxa"/>
            </w:tcMar>
            <w:vAlign w:val="center"/>
          </w:tcPr>
          <w:p w14:paraId="31D65695">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2</w:t>
            </w:r>
          </w:p>
        </w:tc>
        <w:tc>
          <w:tcPr>
            <w:tcW w:w="943" w:type="dxa"/>
            <w:vMerge w:val="continue"/>
            <w:noWrap w:val="0"/>
            <w:tcMar>
              <w:top w:w="0" w:type="dxa"/>
              <w:left w:w="57" w:type="dxa"/>
              <w:bottom w:w="0" w:type="dxa"/>
              <w:right w:w="57" w:type="dxa"/>
            </w:tcMar>
            <w:vAlign w:val="center"/>
          </w:tcPr>
          <w:p w14:paraId="401CE62F">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p>
        </w:tc>
        <w:tc>
          <w:tcPr>
            <w:tcW w:w="1152" w:type="dxa"/>
            <w:noWrap w:val="0"/>
            <w:tcMar>
              <w:top w:w="0" w:type="dxa"/>
              <w:left w:w="57" w:type="dxa"/>
              <w:bottom w:w="0" w:type="dxa"/>
              <w:right w:w="57" w:type="dxa"/>
            </w:tcMar>
            <w:vAlign w:val="center"/>
          </w:tcPr>
          <w:p w14:paraId="4E90B37E">
            <w:pPr>
              <w:jc w:val="center"/>
              <w:rPr>
                <w:rFonts w:hint="default" w:ascii="Arial" w:hAnsi="Arial" w:eastAsia="宋体" w:cs="Arial"/>
                <w:color w:val="000000"/>
                <w:sz w:val="21"/>
                <w:szCs w:val="21"/>
              </w:rPr>
            </w:pPr>
            <w:r>
              <w:rPr>
                <w:rFonts w:hint="default" w:ascii="Arial" w:hAnsi="Arial" w:eastAsia="宋体" w:cs="Arial"/>
                <w:bCs/>
                <w:sz w:val="21"/>
                <w:szCs w:val="21"/>
                <w:lang w:val="en-US" w:eastAsia="zh-CN"/>
              </w:rPr>
              <w:t>废油剂</w:t>
            </w:r>
          </w:p>
        </w:tc>
        <w:tc>
          <w:tcPr>
            <w:tcW w:w="842" w:type="dxa"/>
            <w:noWrap w:val="0"/>
            <w:tcMar>
              <w:top w:w="0" w:type="dxa"/>
              <w:left w:w="57" w:type="dxa"/>
              <w:bottom w:w="0" w:type="dxa"/>
              <w:right w:w="57" w:type="dxa"/>
            </w:tcMar>
            <w:vAlign w:val="center"/>
          </w:tcPr>
          <w:p w14:paraId="578812FD">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bCs/>
                <w:color w:val="000000"/>
                <w:sz w:val="21"/>
                <w:szCs w:val="21"/>
              </w:rPr>
            </w:pPr>
            <w:r>
              <w:rPr>
                <w:rFonts w:hint="default" w:ascii="Arial" w:hAnsi="Arial" w:eastAsia="宋体" w:cs="Arial"/>
                <w:sz w:val="21"/>
                <w:szCs w:val="21"/>
              </w:rPr>
              <w:t>HW0</w:t>
            </w:r>
            <w:r>
              <w:rPr>
                <w:rFonts w:hint="default" w:ascii="Arial" w:hAnsi="Arial" w:eastAsia="宋体" w:cs="Arial"/>
                <w:sz w:val="21"/>
                <w:szCs w:val="21"/>
                <w:lang w:val="en-US" w:eastAsia="zh-CN"/>
              </w:rPr>
              <w:t>8</w:t>
            </w:r>
          </w:p>
        </w:tc>
        <w:tc>
          <w:tcPr>
            <w:tcW w:w="1202" w:type="dxa"/>
            <w:noWrap w:val="0"/>
            <w:tcMar>
              <w:top w:w="0" w:type="dxa"/>
              <w:left w:w="57" w:type="dxa"/>
              <w:bottom w:w="0" w:type="dxa"/>
              <w:right w:w="57" w:type="dxa"/>
            </w:tcMar>
            <w:vAlign w:val="center"/>
          </w:tcPr>
          <w:p w14:paraId="77EE22F4">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color w:val="000000"/>
                <w:sz w:val="21"/>
                <w:szCs w:val="21"/>
              </w:rPr>
            </w:pPr>
            <w:r>
              <w:rPr>
                <w:rFonts w:hint="default" w:ascii="Arial" w:hAnsi="Arial" w:eastAsia="宋体" w:cs="Arial"/>
                <w:sz w:val="21"/>
                <w:szCs w:val="21"/>
              </w:rPr>
              <w:t>900-</w:t>
            </w:r>
            <w:r>
              <w:rPr>
                <w:rFonts w:hint="default" w:ascii="Arial" w:hAnsi="Arial" w:eastAsia="宋体" w:cs="Arial"/>
                <w:sz w:val="21"/>
                <w:szCs w:val="21"/>
                <w:lang w:val="en-US" w:eastAsia="zh-CN"/>
              </w:rPr>
              <w:t>249</w:t>
            </w:r>
            <w:r>
              <w:rPr>
                <w:rFonts w:hint="default" w:ascii="Arial" w:hAnsi="Arial" w:eastAsia="宋体" w:cs="Arial"/>
                <w:sz w:val="21"/>
                <w:szCs w:val="21"/>
              </w:rPr>
              <w:t>-0</w:t>
            </w:r>
            <w:r>
              <w:rPr>
                <w:rFonts w:hint="default" w:ascii="Arial" w:hAnsi="Arial" w:eastAsia="宋体" w:cs="Arial"/>
                <w:sz w:val="21"/>
                <w:szCs w:val="21"/>
                <w:lang w:val="en-US" w:eastAsia="zh-CN"/>
              </w:rPr>
              <w:t>8</w:t>
            </w:r>
          </w:p>
        </w:tc>
        <w:tc>
          <w:tcPr>
            <w:tcW w:w="763" w:type="dxa"/>
            <w:noWrap w:val="0"/>
            <w:tcMar>
              <w:top w:w="0" w:type="dxa"/>
              <w:left w:w="57" w:type="dxa"/>
              <w:bottom w:w="0" w:type="dxa"/>
              <w:right w:w="57" w:type="dxa"/>
            </w:tcMar>
            <w:vAlign w:val="center"/>
          </w:tcPr>
          <w:p w14:paraId="0F729A1D">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0.2</w:t>
            </w:r>
          </w:p>
        </w:tc>
        <w:tc>
          <w:tcPr>
            <w:tcW w:w="874" w:type="dxa"/>
            <w:noWrap w:val="0"/>
            <w:tcMar>
              <w:top w:w="0" w:type="dxa"/>
              <w:left w:w="57" w:type="dxa"/>
              <w:bottom w:w="0" w:type="dxa"/>
              <w:right w:w="57" w:type="dxa"/>
            </w:tcMar>
            <w:vAlign w:val="center"/>
          </w:tcPr>
          <w:p w14:paraId="6E2C73C7">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密封桶</w:t>
            </w:r>
          </w:p>
        </w:tc>
        <w:tc>
          <w:tcPr>
            <w:tcW w:w="832" w:type="dxa"/>
            <w:noWrap w:val="0"/>
            <w:tcMar>
              <w:top w:w="0" w:type="dxa"/>
              <w:left w:w="57" w:type="dxa"/>
              <w:bottom w:w="0" w:type="dxa"/>
              <w:right w:w="57" w:type="dxa"/>
            </w:tcMar>
            <w:vAlign w:val="center"/>
          </w:tcPr>
          <w:p w14:paraId="594F4B48">
            <w:pPr>
              <w:jc w:val="center"/>
              <w:rPr>
                <w:rFonts w:hint="default" w:ascii="Arial" w:hAnsi="Arial" w:eastAsia="宋体" w:cs="Arial"/>
                <w:color w:val="000000"/>
                <w:sz w:val="21"/>
                <w:szCs w:val="21"/>
                <w:lang w:val="en-US" w:eastAsia="zh-CN"/>
              </w:rPr>
            </w:pPr>
            <w:r>
              <w:rPr>
                <w:rFonts w:hint="default" w:ascii="Arial" w:hAnsi="Arial" w:eastAsia="宋体" w:cs="Arial"/>
                <w:b w:val="0"/>
                <w:color w:val="000000" w:themeColor="text1"/>
                <w:sz w:val="21"/>
                <w:szCs w:val="21"/>
                <w:lang w:val="en-US" w:eastAsia="zh-CN"/>
                <w14:textFill>
                  <w14:solidFill>
                    <w14:schemeClr w14:val="tx1"/>
                  </w14:solidFill>
                </w14:textFill>
              </w:rPr>
              <w:t>0.116</w:t>
            </w:r>
          </w:p>
        </w:tc>
        <w:tc>
          <w:tcPr>
            <w:tcW w:w="844" w:type="dxa"/>
            <w:noWrap w:val="0"/>
            <w:tcMar>
              <w:top w:w="0" w:type="dxa"/>
              <w:left w:w="57" w:type="dxa"/>
              <w:bottom w:w="0" w:type="dxa"/>
              <w:right w:w="57" w:type="dxa"/>
            </w:tcMar>
            <w:vAlign w:val="center"/>
          </w:tcPr>
          <w:p w14:paraId="6C7B4A36">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三</w:t>
            </w:r>
            <w:r>
              <w:rPr>
                <w:rFonts w:hint="default" w:ascii="Arial" w:hAnsi="Arial" w:eastAsia="宋体" w:cs="Arial"/>
                <w:color w:val="000000"/>
                <w:sz w:val="21"/>
                <w:szCs w:val="21"/>
                <w:lang w:val="en-US" w:eastAsia="zh-CN"/>
              </w:rPr>
              <w:t>个月</w:t>
            </w:r>
          </w:p>
        </w:tc>
      </w:tr>
      <w:tr w14:paraId="23DA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6" w:type="dxa"/>
            <w:noWrap w:val="0"/>
            <w:tcMar>
              <w:top w:w="0" w:type="dxa"/>
              <w:left w:w="57" w:type="dxa"/>
              <w:bottom w:w="0" w:type="dxa"/>
              <w:right w:w="57" w:type="dxa"/>
            </w:tcMar>
            <w:vAlign w:val="center"/>
          </w:tcPr>
          <w:p w14:paraId="05CB154D">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3</w:t>
            </w:r>
          </w:p>
        </w:tc>
        <w:tc>
          <w:tcPr>
            <w:tcW w:w="943" w:type="dxa"/>
            <w:vMerge w:val="continue"/>
            <w:noWrap w:val="0"/>
            <w:tcMar>
              <w:top w:w="0" w:type="dxa"/>
              <w:left w:w="57" w:type="dxa"/>
              <w:bottom w:w="0" w:type="dxa"/>
              <w:right w:w="57" w:type="dxa"/>
            </w:tcMar>
            <w:vAlign w:val="center"/>
          </w:tcPr>
          <w:p w14:paraId="4A74B881">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p>
        </w:tc>
        <w:tc>
          <w:tcPr>
            <w:tcW w:w="1152" w:type="dxa"/>
            <w:noWrap w:val="0"/>
            <w:tcMar>
              <w:top w:w="0" w:type="dxa"/>
              <w:left w:w="57" w:type="dxa"/>
              <w:bottom w:w="0" w:type="dxa"/>
              <w:right w:w="57" w:type="dxa"/>
            </w:tcMar>
            <w:vAlign w:val="center"/>
          </w:tcPr>
          <w:p w14:paraId="49488D1D">
            <w:pPr>
              <w:jc w:val="center"/>
              <w:rPr>
                <w:rFonts w:hint="eastAsia" w:ascii="Arial" w:hAnsi="Arial" w:eastAsia="宋体" w:cs="Arial"/>
                <w:color w:val="000000"/>
                <w:sz w:val="21"/>
                <w:szCs w:val="21"/>
                <w:lang w:val="en-US" w:eastAsia="zh-CN"/>
              </w:rPr>
            </w:pPr>
            <w:r>
              <w:rPr>
                <w:rFonts w:hint="default" w:ascii="Arial" w:hAnsi="Arial" w:eastAsia="宋体" w:cs="Arial"/>
                <w:sz w:val="21"/>
                <w:szCs w:val="21"/>
              </w:rPr>
              <w:t>废</w:t>
            </w:r>
            <w:r>
              <w:rPr>
                <w:rFonts w:hint="eastAsia" w:ascii="Arial" w:hAnsi="Arial" w:eastAsia="宋体" w:cs="Arial"/>
                <w:sz w:val="21"/>
                <w:szCs w:val="21"/>
                <w:lang w:val="en-US" w:eastAsia="zh-CN"/>
              </w:rPr>
              <w:t>机油桶</w:t>
            </w:r>
          </w:p>
        </w:tc>
        <w:tc>
          <w:tcPr>
            <w:tcW w:w="842" w:type="dxa"/>
            <w:noWrap w:val="0"/>
            <w:tcMar>
              <w:top w:w="0" w:type="dxa"/>
              <w:left w:w="57" w:type="dxa"/>
              <w:bottom w:w="0" w:type="dxa"/>
              <w:right w:w="57" w:type="dxa"/>
            </w:tcMar>
            <w:vAlign w:val="center"/>
          </w:tcPr>
          <w:p w14:paraId="3BD4358A">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bCs/>
                <w:color w:val="000000"/>
                <w:sz w:val="21"/>
                <w:szCs w:val="21"/>
              </w:rPr>
            </w:pPr>
            <w:r>
              <w:rPr>
                <w:rFonts w:hint="default" w:ascii="Arial" w:hAnsi="Arial" w:eastAsia="宋体" w:cs="Arial"/>
                <w:sz w:val="21"/>
                <w:szCs w:val="21"/>
              </w:rPr>
              <w:t>HW0</w:t>
            </w:r>
            <w:r>
              <w:rPr>
                <w:rFonts w:hint="default" w:ascii="Arial" w:hAnsi="Arial" w:eastAsia="宋体" w:cs="Arial"/>
                <w:sz w:val="21"/>
                <w:szCs w:val="21"/>
                <w:lang w:val="en-US" w:eastAsia="zh-CN"/>
              </w:rPr>
              <w:t>8</w:t>
            </w:r>
          </w:p>
        </w:tc>
        <w:tc>
          <w:tcPr>
            <w:tcW w:w="1202" w:type="dxa"/>
            <w:noWrap w:val="0"/>
            <w:tcMar>
              <w:top w:w="0" w:type="dxa"/>
              <w:left w:w="57" w:type="dxa"/>
              <w:bottom w:w="0" w:type="dxa"/>
              <w:right w:w="57" w:type="dxa"/>
            </w:tcMar>
            <w:vAlign w:val="center"/>
          </w:tcPr>
          <w:p w14:paraId="40E07609">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color w:val="000000"/>
                <w:sz w:val="21"/>
                <w:szCs w:val="21"/>
              </w:rPr>
            </w:pPr>
            <w:r>
              <w:rPr>
                <w:rFonts w:hint="default" w:ascii="Arial" w:hAnsi="Arial" w:eastAsia="宋体" w:cs="Arial"/>
                <w:sz w:val="21"/>
                <w:szCs w:val="21"/>
              </w:rPr>
              <w:t>900-</w:t>
            </w:r>
            <w:r>
              <w:rPr>
                <w:rFonts w:hint="default" w:ascii="Arial" w:hAnsi="Arial" w:eastAsia="宋体" w:cs="Arial"/>
                <w:sz w:val="21"/>
                <w:szCs w:val="21"/>
                <w:lang w:val="en-US" w:eastAsia="zh-CN"/>
              </w:rPr>
              <w:t>249</w:t>
            </w:r>
            <w:r>
              <w:rPr>
                <w:rFonts w:hint="default" w:ascii="Arial" w:hAnsi="Arial" w:eastAsia="宋体" w:cs="Arial"/>
                <w:sz w:val="21"/>
                <w:szCs w:val="21"/>
              </w:rPr>
              <w:t>-0</w:t>
            </w:r>
            <w:r>
              <w:rPr>
                <w:rFonts w:hint="default" w:ascii="Arial" w:hAnsi="Arial" w:eastAsia="宋体" w:cs="Arial"/>
                <w:sz w:val="21"/>
                <w:szCs w:val="21"/>
                <w:lang w:val="en-US" w:eastAsia="zh-CN"/>
              </w:rPr>
              <w:t>8</w:t>
            </w:r>
          </w:p>
        </w:tc>
        <w:tc>
          <w:tcPr>
            <w:tcW w:w="763" w:type="dxa"/>
            <w:noWrap w:val="0"/>
            <w:tcMar>
              <w:top w:w="0" w:type="dxa"/>
              <w:left w:w="57" w:type="dxa"/>
              <w:bottom w:w="0" w:type="dxa"/>
              <w:right w:w="57" w:type="dxa"/>
            </w:tcMar>
            <w:vAlign w:val="center"/>
          </w:tcPr>
          <w:p w14:paraId="275C2B38">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0.1</w:t>
            </w:r>
          </w:p>
        </w:tc>
        <w:tc>
          <w:tcPr>
            <w:tcW w:w="874" w:type="dxa"/>
            <w:noWrap w:val="0"/>
            <w:tcMar>
              <w:top w:w="0" w:type="dxa"/>
              <w:left w:w="57" w:type="dxa"/>
              <w:bottom w:w="0" w:type="dxa"/>
              <w:right w:w="57" w:type="dxa"/>
            </w:tcMar>
            <w:vAlign w:val="center"/>
          </w:tcPr>
          <w:p w14:paraId="13FFFC73">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封盖密封</w:t>
            </w:r>
          </w:p>
        </w:tc>
        <w:tc>
          <w:tcPr>
            <w:tcW w:w="832" w:type="dxa"/>
            <w:noWrap w:val="0"/>
            <w:tcMar>
              <w:top w:w="0" w:type="dxa"/>
              <w:left w:w="57" w:type="dxa"/>
              <w:bottom w:w="0" w:type="dxa"/>
              <w:right w:w="57" w:type="dxa"/>
            </w:tcMar>
            <w:vAlign w:val="center"/>
          </w:tcPr>
          <w:p w14:paraId="61F2AE45">
            <w:pPr>
              <w:jc w:val="center"/>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0.01</w:t>
            </w:r>
          </w:p>
        </w:tc>
        <w:tc>
          <w:tcPr>
            <w:tcW w:w="844" w:type="dxa"/>
            <w:noWrap w:val="0"/>
            <w:tcMar>
              <w:top w:w="0" w:type="dxa"/>
              <w:left w:w="57" w:type="dxa"/>
              <w:bottom w:w="0" w:type="dxa"/>
              <w:right w:w="57" w:type="dxa"/>
            </w:tcMar>
            <w:vAlign w:val="center"/>
          </w:tcPr>
          <w:p w14:paraId="38741BF2">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三</w:t>
            </w:r>
            <w:r>
              <w:rPr>
                <w:rFonts w:hint="default" w:ascii="Arial" w:hAnsi="Arial" w:eastAsia="宋体" w:cs="Arial"/>
                <w:color w:val="000000"/>
                <w:sz w:val="21"/>
                <w:szCs w:val="21"/>
                <w:lang w:val="en-US" w:eastAsia="zh-CN"/>
              </w:rPr>
              <w:t>个月</w:t>
            </w:r>
          </w:p>
        </w:tc>
      </w:tr>
      <w:tr w14:paraId="43CB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6" w:type="dxa"/>
            <w:noWrap w:val="0"/>
            <w:tcMar>
              <w:top w:w="0" w:type="dxa"/>
              <w:left w:w="57" w:type="dxa"/>
              <w:bottom w:w="0" w:type="dxa"/>
              <w:right w:w="57" w:type="dxa"/>
            </w:tcMar>
            <w:vAlign w:val="center"/>
          </w:tcPr>
          <w:p w14:paraId="6D13FD03">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4</w:t>
            </w:r>
          </w:p>
        </w:tc>
        <w:tc>
          <w:tcPr>
            <w:tcW w:w="943" w:type="dxa"/>
            <w:vMerge w:val="continue"/>
            <w:noWrap w:val="0"/>
            <w:tcMar>
              <w:top w:w="0" w:type="dxa"/>
              <w:left w:w="57" w:type="dxa"/>
              <w:bottom w:w="0" w:type="dxa"/>
              <w:right w:w="57" w:type="dxa"/>
            </w:tcMar>
            <w:vAlign w:val="center"/>
          </w:tcPr>
          <w:p w14:paraId="492806AB">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p>
        </w:tc>
        <w:tc>
          <w:tcPr>
            <w:tcW w:w="1152" w:type="dxa"/>
            <w:noWrap w:val="0"/>
            <w:tcMar>
              <w:top w:w="0" w:type="dxa"/>
              <w:left w:w="57" w:type="dxa"/>
              <w:bottom w:w="0" w:type="dxa"/>
              <w:right w:w="57" w:type="dxa"/>
            </w:tcMar>
            <w:vAlign w:val="center"/>
          </w:tcPr>
          <w:p w14:paraId="5F951DD1">
            <w:pPr>
              <w:jc w:val="center"/>
              <w:rPr>
                <w:rFonts w:hint="eastAsia" w:ascii="Arial" w:hAnsi="Arial" w:eastAsia="宋体" w:cs="Arial"/>
                <w:sz w:val="21"/>
                <w:szCs w:val="21"/>
                <w:lang w:val="en-US" w:eastAsia="zh-CN"/>
              </w:rPr>
            </w:pPr>
            <w:r>
              <w:rPr>
                <w:rFonts w:hint="eastAsia" w:ascii="Arial" w:hAnsi="Arial" w:eastAsia="宋体" w:cs="Arial"/>
                <w:sz w:val="21"/>
                <w:szCs w:val="21"/>
                <w:lang w:val="en-US" w:eastAsia="zh-CN"/>
              </w:rPr>
              <w:t>喷淋废水</w:t>
            </w:r>
          </w:p>
        </w:tc>
        <w:tc>
          <w:tcPr>
            <w:tcW w:w="842" w:type="dxa"/>
            <w:noWrap w:val="0"/>
            <w:tcMar>
              <w:top w:w="0" w:type="dxa"/>
              <w:left w:w="57" w:type="dxa"/>
              <w:bottom w:w="0" w:type="dxa"/>
              <w:right w:w="57" w:type="dxa"/>
            </w:tcMar>
            <w:vAlign w:val="center"/>
          </w:tcPr>
          <w:p w14:paraId="0DF7D8CE">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sz w:val="21"/>
                <w:szCs w:val="21"/>
              </w:rPr>
            </w:pPr>
            <w:r>
              <w:rPr>
                <w:rFonts w:hint="eastAsia" w:ascii="Arial" w:hAnsi="Arial" w:eastAsia="宋体" w:cs="Arial"/>
                <w:kern w:val="0"/>
                <w:sz w:val="21"/>
                <w:szCs w:val="21"/>
                <w:lang w:val="en-US" w:eastAsia="zh-CN" w:bidi="ar-SA"/>
              </w:rPr>
              <w:t>HW49</w:t>
            </w:r>
          </w:p>
        </w:tc>
        <w:tc>
          <w:tcPr>
            <w:tcW w:w="1202" w:type="dxa"/>
            <w:noWrap w:val="0"/>
            <w:tcMar>
              <w:top w:w="0" w:type="dxa"/>
              <w:left w:w="57" w:type="dxa"/>
              <w:bottom w:w="0" w:type="dxa"/>
              <w:right w:w="57" w:type="dxa"/>
            </w:tcMar>
            <w:vAlign w:val="center"/>
          </w:tcPr>
          <w:p w14:paraId="5FD24E88">
            <w:pPr>
              <w:keepNext w:val="0"/>
              <w:keepLines w:val="0"/>
              <w:pageBreakBefore w:val="0"/>
              <w:kinsoku/>
              <w:wordWrap/>
              <w:overflowPunct/>
              <w:topLinePunct w:val="0"/>
              <w:autoSpaceDE/>
              <w:autoSpaceDN/>
              <w:bidi w:val="0"/>
              <w:adjustRightInd w:val="0"/>
              <w:snapToGrid w:val="0"/>
              <w:jc w:val="center"/>
              <w:textAlignment w:val="auto"/>
              <w:rPr>
                <w:rFonts w:hint="default" w:ascii="Arial" w:hAnsi="Arial" w:eastAsia="宋体" w:cs="Arial"/>
                <w:sz w:val="21"/>
                <w:szCs w:val="21"/>
              </w:rPr>
            </w:pPr>
            <w:r>
              <w:rPr>
                <w:rFonts w:hint="eastAsia" w:ascii="Arial" w:hAnsi="Arial" w:eastAsia="宋体" w:cs="Arial"/>
                <w:sz w:val="20"/>
                <w:szCs w:val="20"/>
                <w:lang w:val="en-US" w:eastAsia="zh-CN"/>
              </w:rPr>
              <w:t>900-007-09</w:t>
            </w:r>
          </w:p>
        </w:tc>
        <w:tc>
          <w:tcPr>
            <w:tcW w:w="763" w:type="dxa"/>
            <w:noWrap w:val="0"/>
            <w:tcMar>
              <w:top w:w="0" w:type="dxa"/>
              <w:left w:w="57" w:type="dxa"/>
              <w:bottom w:w="0" w:type="dxa"/>
              <w:right w:w="57" w:type="dxa"/>
            </w:tcMar>
            <w:vAlign w:val="center"/>
          </w:tcPr>
          <w:p w14:paraId="771E3F5F">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2.5</w:t>
            </w:r>
          </w:p>
        </w:tc>
        <w:tc>
          <w:tcPr>
            <w:tcW w:w="874" w:type="dxa"/>
            <w:noWrap w:val="0"/>
            <w:tcMar>
              <w:top w:w="0" w:type="dxa"/>
              <w:left w:w="57" w:type="dxa"/>
              <w:bottom w:w="0" w:type="dxa"/>
              <w:right w:w="57" w:type="dxa"/>
            </w:tcMar>
            <w:vAlign w:val="center"/>
          </w:tcPr>
          <w:p w14:paraId="51E8B730">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密封桶</w:t>
            </w:r>
          </w:p>
        </w:tc>
        <w:tc>
          <w:tcPr>
            <w:tcW w:w="832" w:type="dxa"/>
            <w:noWrap w:val="0"/>
            <w:tcMar>
              <w:top w:w="0" w:type="dxa"/>
              <w:left w:w="57" w:type="dxa"/>
              <w:bottom w:w="0" w:type="dxa"/>
              <w:right w:w="57" w:type="dxa"/>
            </w:tcMar>
            <w:vAlign w:val="center"/>
          </w:tcPr>
          <w:p w14:paraId="5E5A26E1">
            <w:pPr>
              <w:jc w:val="center"/>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4</w:t>
            </w:r>
          </w:p>
        </w:tc>
        <w:tc>
          <w:tcPr>
            <w:tcW w:w="844" w:type="dxa"/>
            <w:noWrap w:val="0"/>
            <w:tcMar>
              <w:top w:w="0" w:type="dxa"/>
              <w:left w:w="57" w:type="dxa"/>
              <w:bottom w:w="0" w:type="dxa"/>
              <w:right w:w="57" w:type="dxa"/>
            </w:tcMar>
            <w:vAlign w:val="center"/>
          </w:tcPr>
          <w:p w14:paraId="0E0380AF">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三</w:t>
            </w:r>
            <w:r>
              <w:rPr>
                <w:rFonts w:hint="default" w:ascii="Arial" w:hAnsi="Arial" w:eastAsia="宋体" w:cs="Arial"/>
                <w:color w:val="000000"/>
                <w:sz w:val="21"/>
                <w:szCs w:val="21"/>
                <w:lang w:val="en-US" w:eastAsia="zh-CN"/>
              </w:rPr>
              <w:t>个月</w:t>
            </w:r>
          </w:p>
        </w:tc>
      </w:tr>
      <w:tr w14:paraId="1031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6" w:type="dxa"/>
            <w:noWrap w:val="0"/>
            <w:tcMar>
              <w:top w:w="0" w:type="dxa"/>
              <w:left w:w="57" w:type="dxa"/>
              <w:bottom w:w="0" w:type="dxa"/>
              <w:right w:w="57" w:type="dxa"/>
            </w:tcMar>
            <w:vAlign w:val="center"/>
          </w:tcPr>
          <w:p w14:paraId="51FEA7E3">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5</w:t>
            </w:r>
          </w:p>
        </w:tc>
        <w:tc>
          <w:tcPr>
            <w:tcW w:w="943" w:type="dxa"/>
            <w:vMerge w:val="continue"/>
            <w:noWrap w:val="0"/>
            <w:tcMar>
              <w:top w:w="0" w:type="dxa"/>
              <w:left w:w="57" w:type="dxa"/>
              <w:bottom w:w="0" w:type="dxa"/>
              <w:right w:w="57" w:type="dxa"/>
            </w:tcMar>
            <w:vAlign w:val="center"/>
          </w:tcPr>
          <w:p w14:paraId="03CC1280">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p>
        </w:tc>
        <w:tc>
          <w:tcPr>
            <w:tcW w:w="1152" w:type="dxa"/>
            <w:noWrap w:val="0"/>
            <w:tcMar>
              <w:top w:w="0" w:type="dxa"/>
              <w:left w:w="57" w:type="dxa"/>
              <w:bottom w:w="0" w:type="dxa"/>
              <w:right w:w="57" w:type="dxa"/>
            </w:tcMar>
            <w:vAlign w:val="center"/>
          </w:tcPr>
          <w:p w14:paraId="738EBF12">
            <w:pPr>
              <w:jc w:val="center"/>
              <w:rPr>
                <w:rFonts w:hint="default" w:ascii="Arial" w:hAnsi="Arial" w:eastAsia="宋体" w:cs="Arial"/>
                <w:sz w:val="21"/>
                <w:szCs w:val="21"/>
                <w:lang w:val="en-US" w:eastAsia="zh-CN"/>
              </w:rPr>
            </w:pPr>
            <w:r>
              <w:rPr>
                <w:rFonts w:hint="eastAsia" w:ascii="Arial" w:hAnsi="Arial" w:eastAsia="宋体" w:cs="Arial"/>
                <w:sz w:val="21"/>
                <w:szCs w:val="21"/>
                <w:lang w:val="en-US" w:eastAsia="zh-CN"/>
              </w:rPr>
              <w:t>清洗废水</w:t>
            </w:r>
          </w:p>
        </w:tc>
        <w:tc>
          <w:tcPr>
            <w:tcW w:w="842" w:type="dxa"/>
            <w:noWrap w:val="0"/>
            <w:tcMar>
              <w:top w:w="0" w:type="dxa"/>
              <w:left w:w="57" w:type="dxa"/>
              <w:bottom w:w="0" w:type="dxa"/>
              <w:right w:w="57" w:type="dxa"/>
            </w:tcMar>
            <w:vAlign w:val="center"/>
          </w:tcPr>
          <w:p w14:paraId="59972443">
            <w:pPr>
              <w:keepNext w:val="0"/>
              <w:keepLines w:val="0"/>
              <w:pageBreakBefore w:val="0"/>
              <w:kinsoku/>
              <w:wordWrap/>
              <w:overflowPunct/>
              <w:topLinePunct w:val="0"/>
              <w:autoSpaceDE/>
              <w:autoSpaceDN/>
              <w:bidi w:val="0"/>
              <w:adjustRightInd w:val="0"/>
              <w:snapToGrid w:val="0"/>
              <w:jc w:val="center"/>
              <w:textAlignment w:val="auto"/>
              <w:rPr>
                <w:rFonts w:hint="eastAsia" w:ascii="Arial" w:hAnsi="Arial" w:eastAsia="宋体" w:cs="Arial"/>
                <w:kern w:val="0"/>
                <w:sz w:val="21"/>
                <w:szCs w:val="21"/>
                <w:lang w:val="en-US" w:eastAsia="zh-CN" w:bidi="ar-SA"/>
              </w:rPr>
            </w:pPr>
            <w:r>
              <w:rPr>
                <w:rFonts w:hint="eastAsia" w:ascii="Arial" w:hAnsi="Arial" w:eastAsia="宋体" w:cs="Arial"/>
                <w:kern w:val="0"/>
                <w:sz w:val="21"/>
                <w:szCs w:val="21"/>
                <w:lang w:val="en-US" w:eastAsia="zh-CN" w:bidi="ar-SA"/>
              </w:rPr>
              <w:t>HW09</w:t>
            </w:r>
          </w:p>
        </w:tc>
        <w:tc>
          <w:tcPr>
            <w:tcW w:w="1202" w:type="dxa"/>
            <w:noWrap w:val="0"/>
            <w:tcMar>
              <w:top w:w="0" w:type="dxa"/>
              <w:left w:w="57" w:type="dxa"/>
              <w:bottom w:w="0" w:type="dxa"/>
              <w:right w:w="57" w:type="dxa"/>
            </w:tcMar>
            <w:vAlign w:val="center"/>
          </w:tcPr>
          <w:p w14:paraId="0546931F">
            <w:pPr>
              <w:keepNext w:val="0"/>
              <w:keepLines w:val="0"/>
              <w:pageBreakBefore w:val="0"/>
              <w:kinsoku/>
              <w:wordWrap/>
              <w:overflowPunct/>
              <w:topLinePunct w:val="0"/>
              <w:autoSpaceDE/>
              <w:autoSpaceDN/>
              <w:bidi w:val="0"/>
              <w:adjustRightInd w:val="0"/>
              <w:snapToGrid w:val="0"/>
              <w:jc w:val="center"/>
              <w:textAlignment w:val="auto"/>
              <w:rPr>
                <w:rFonts w:hint="eastAsia" w:ascii="Arial" w:hAnsi="Arial" w:eastAsia="宋体" w:cs="Arial"/>
                <w:sz w:val="20"/>
                <w:szCs w:val="20"/>
                <w:lang w:val="en-US" w:eastAsia="zh-CN"/>
              </w:rPr>
            </w:pPr>
            <w:r>
              <w:rPr>
                <w:rFonts w:hint="eastAsia" w:ascii="Arial" w:hAnsi="Arial" w:eastAsia="宋体" w:cs="Arial"/>
                <w:sz w:val="20"/>
                <w:szCs w:val="20"/>
                <w:lang w:val="en-US" w:eastAsia="zh-CN"/>
              </w:rPr>
              <w:t>900-007-09</w:t>
            </w:r>
          </w:p>
        </w:tc>
        <w:tc>
          <w:tcPr>
            <w:tcW w:w="763" w:type="dxa"/>
            <w:noWrap w:val="0"/>
            <w:tcMar>
              <w:top w:w="0" w:type="dxa"/>
              <w:left w:w="57" w:type="dxa"/>
              <w:bottom w:w="0" w:type="dxa"/>
              <w:right w:w="57" w:type="dxa"/>
            </w:tcMar>
            <w:vAlign w:val="center"/>
          </w:tcPr>
          <w:p w14:paraId="1E96D52C">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0.2</w:t>
            </w:r>
          </w:p>
        </w:tc>
        <w:tc>
          <w:tcPr>
            <w:tcW w:w="874" w:type="dxa"/>
            <w:noWrap w:val="0"/>
            <w:tcMar>
              <w:top w:w="0" w:type="dxa"/>
              <w:left w:w="57" w:type="dxa"/>
              <w:bottom w:w="0" w:type="dxa"/>
              <w:right w:w="57" w:type="dxa"/>
            </w:tcMar>
            <w:vAlign w:val="center"/>
          </w:tcPr>
          <w:p w14:paraId="4FBEC008">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密封桶</w:t>
            </w:r>
          </w:p>
        </w:tc>
        <w:tc>
          <w:tcPr>
            <w:tcW w:w="832" w:type="dxa"/>
            <w:noWrap w:val="0"/>
            <w:tcMar>
              <w:top w:w="0" w:type="dxa"/>
              <w:left w:w="57" w:type="dxa"/>
              <w:bottom w:w="0" w:type="dxa"/>
              <w:right w:w="57" w:type="dxa"/>
            </w:tcMar>
            <w:vAlign w:val="center"/>
          </w:tcPr>
          <w:p w14:paraId="18A96120">
            <w:pPr>
              <w:jc w:val="center"/>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0.4</w:t>
            </w:r>
          </w:p>
        </w:tc>
        <w:tc>
          <w:tcPr>
            <w:tcW w:w="844" w:type="dxa"/>
            <w:noWrap w:val="0"/>
            <w:tcMar>
              <w:top w:w="0" w:type="dxa"/>
              <w:left w:w="57" w:type="dxa"/>
              <w:bottom w:w="0" w:type="dxa"/>
              <w:right w:w="57" w:type="dxa"/>
            </w:tcMar>
            <w:vAlign w:val="center"/>
          </w:tcPr>
          <w:p w14:paraId="2A4C4FAE">
            <w:pPr>
              <w:keepNext w:val="0"/>
              <w:keepLines w:val="0"/>
              <w:pageBreakBefore w:val="0"/>
              <w:kinsoku/>
              <w:wordWrap/>
              <w:overflowPunct/>
              <w:topLinePunct w:val="0"/>
              <w:autoSpaceDE/>
              <w:autoSpaceDN/>
              <w:bidi w:val="0"/>
              <w:spacing w:line="200" w:lineRule="atLeast"/>
              <w:jc w:val="center"/>
              <w:textAlignment w:val="auto"/>
              <w:rPr>
                <w:rFonts w:hint="eastAsia"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三</w:t>
            </w:r>
            <w:r>
              <w:rPr>
                <w:rFonts w:hint="default" w:ascii="Arial" w:hAnsi="Arial" w:eastAsia="宋体" w:cs="Arial"/>
                <w:color w:val="000000"/>
                <w:sz w:val="21"/>
                <w:szCs w:val="21"/>
                <w:lang w:val="en-US" w:eastAsia="zh-CN"/>
              </w:rPr>
              <w:t>个月</w:t>
            </w:r>
          </w:p>
        </w:tc>
      </w:tr>
      <w:tr w14:paraId="5523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705" w:type="dxa"/>
            <w:gridSpan w:val="5"/>
            <w:noWrap w:val="0"/>
            <w:tcMar>
              <w:top w:w="0" w:type="dxa"/>
              <w:left w:w="57" w:type="dxa"/>
              <w:bottom w:w="0" w:type="dxa"/>
              <w:right w:w="57" w:type="dxa"/>
            </w:tcMar>
            <w:vAlign w:val="center"/>
          </w:tcPr>
          <w:p w14:paraId="01B18351">
            <w:pPr>
              <w:keepNext w:val="0"/>
              <w:keepLines w:val="0"/>
              <w:pageBreakBefore w:val="0"/>
              <w:kinsoku/>
              <w:wordWrap/>
              <w:overflowPunct/>
              <w:topLinePunct w:val="0"/>
              <w:autoSpaceDE/>
              <w:autoSpaceDN/>
              <w:bidi w:val="0"/>
              <w:adjustRightInd w:val="0"/>
              <w:snapToGrid w:val="0"/>
              <w:spacing w:line="200" w:lineRule="atLeast"/>
              <w:jc w:val="center"/>
              <w:textAlignment w:val="auto"/>
              <w:rPr>
                <w:rFonts w:hint="default" w:ascii="Arial" w:hAnsi="Arial" w:eastAsia="宋体" w:cs="Arial"/>
                <w:bCs/>
                <w:color w:val="000000"/>
                <w:sz w:val="21"/>
                <w:szCs w:val="21"/>
              </w:rPr>
            </w:pPr>
            <w:r>
              <w:rPr>
                <w:rFonts w:hint="default" w:ascii="Arial" w:hAnsi="Arial" w:eastAsia="宋体" w:cs="Arial"/>
                <w:color w:val="000000"/>
                <w:sz w:val="21"/>
                <w:szCs w:val="21"/>
              </w:rPr>
              <w:t>危废暂存库合计</w:t>
            </w:r>
          </w:p>
        </w:tc>
        <w:tc>
          <w:tcPr>
            <w:tcW w:w="763" w:type="dxa"/>
            <w:noWrap w:val="0"/>
            <w:tcMar>
              <w:top w:w="0" w:type="dxa"/>
              <w:left w:w="57" w:type="dxa"/>
              <w:bottom w:w="0" w:type="dxa"/>
              <w:right w:w="57" w:type="dxa"/>
            </w:tcMar>
            <w:vAlign w:val="center"/>
          </w:tcPr>
          <w:p w14:paraId="22412307">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3.1</w:t>
            </w:r>
          </w:p>
        </w:tc>
        <w:tc>
          <w:tcPr>
            <w:tcW w:w="874" w:type="dxa"/>
            <w:noWrap w:val="0"/>
            <w:tcMar>
              <w:top w:w="0" w:type="dxa"/>
              <w:left w:w="57" w:type="dxa"/>
              <w:bottom w:w="0" w:type="dxa"/>
              <w:right w:w="57" w:type="dxa"/>
            </w:tcMar>
            <w:vAlign w:val="center"/>
          </w:tcPr>
          <w:p w14:paraId="30C5EB76">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w:t>
            </w:r>
          </w:p>
        </w:tc>
        <w:tc>
          <w:tcPr>
            <w:tcW w:w="832" w:type="dxa"/>
            <w:noWrap w:val="0"/>
            <w:tcMar>
              <w:top w:w="0" w:type="dxa"/>
              <w:left w:w="57" w:type="dxa"/>
              <w:bottom w:w="0" w:type="dxa"/>
              <w:right w:w="57" w:type="dxa"/>
            </w:tcMar>
            <w:vAlign w:val="center"/>
          </w:tcPr>
          <w:p w14:paraId="2C4AD25A">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lang w:val="en-US" w:eastAsia="zh-CN"/>
              </w:rPr>
            </w:pPr>
            <w:r>
              <w:rPr>
                <w:rFonts w:hint="eastAsia" w:ascii="Arial" w:hAnsi="Arial" w:eastAsia="宋体" w:cs="Arial"/>
                <w:color w:val="000000"/>
                <w:sz w:val="21"/>
                <w:szCs w:val="21"/>
                <w:lang w:val="en-US" w:eastAsia="zh-CN"/>
              </w:rPr>
              <w:t>4</w:t>
            </w:r>
            <w:r>
              <w:rPr>
                <w:rFonts w:hint="default" w:ascii="Arial" w:hAnsi="Arial" w:eastAsia="宋体" w:cs="Arial"/>
                <w:color w:val="000000"/>
                <w:sz w:val="21"/>
                <w:szCs w:val="21"/>
                <w:lang w:val="en-US" w:eastAsia="zh-CN"/>
              </w:rPr>
              <w:t>.</w:t>
            </w:r>
            <w:r>
              <w:rPr>
                <w:rFonts w:hint="eastAsia" w:ascii="Arial" w:hAnsi="Arial" w:eastAsia="宋体" w:cs="Arial"/>
                <w:color w:val="000000"/>
                <w:sz w:val="21"/>
                <w:szCs w:val="21"/>
                <w:lang w:val="en-US" w:eastAsia="zh-CN"/>
              </w:rPr>
              <w:t>606</w:t>
            </w:r>
          </w:p>
        </w:tc>
        <w:tc>
          <w:tcPr>
            <w:tcW w:w="844" w:type="dxa"/>
            <w:noWrap w:val="0"/>
            <w:tcMar>
              <w:top w:w="0" w:type="dxa"/>
              <w:left w:w="57" w:type="dxa"/>
              <w:bottom w:w="0" w:type="dxa"/>
              <w:right w:w="57" w:type="dxa"/>
            </w:tcMar>
            <w:vAlign w:val="center"/>
          </w:tcPr>
          <w:p w14:paraId="37927380">
            <w:pPr>
              <w:keepNext w:val="0"/>
              <w:keepLines w:val="0"/>
              <w:pageBreakBefore w:val="0"/>
              <w:kinsoku/>
              <w:wordWrap/>
              <w:overflowPunct/>
              <w:topLinePunct w:val="0"/>
              <w:autoSpaceDE/>
              <w:autoSpaceDN/>
              <w:bidi w:val="0"/>
              <w:spacing w:line="200" w:lineRule="atLeast"/>
              <w:jc w:val="center"/>
              <w:textAlignment w:val="auto"/>
              <w:rPr>
                <w:rFonts w:hint="default" w:ascii="Arial" w:hAnsi="Arial" w:eastAsia="宋体" w:cs="Arial"/>
                <w:color w:val="000000"/>
                <w:sz w:val="21"/>
                <w:szCs w:val="21"/>
              </w:rPr>
            </w:pPr>
            <w:r>
              <w:rPr>
                <w:rFonts w:hint="default" w:ascii="Arial" w:hAnsi="Arial" w:eastAsia="宋体" w:cs="Arial"/>
                <w:color w:val="000000"/>
                <w:sz w:val="21"/>
                <w:szCs w:val="21"/>
              </w:rPr>
              <w:t>/</w:t>
            </w:r>
          </w:p>
        </w:tc>
      </w:tr>
    </w:tbl>
    <w:p w14:paraId="22481490">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（2）根据各种危废暂存周期、暂存量，估算项目实施后企业危险废物所需储存面积约为</w:t>
      </w:r>
      <w:r>
        <w:rPr>
          <w:rFonts w:hint="eastAsia" w:ascii="Arial" w:hAnsi="Arial" w:cs="Arial"/>
          <w:color w:val="000000"/>
          <w:lang w:val="en-US" w:eastAsia="zh-CN"/>
        </w:rPr>
        <w:t>3.1</w:t>
      </w:r>
      <w:r>
        <w:rPr>
          <w:rFonts w:hint="default" w:ascii="Arial" w:hAnsi="Arial" w:eastAsia="宋体" w:cs="Arial"/>
          <w:color w:val="000000"/>
        </w:rPr>
        <w:t>m</w:t>
      </w:r>
      <w:r>
        <w:rPr>
          <w:rFonts w:hint="default" w:ascii="Arial" w:hAnsi="Arial" w:eastAsia="宋体" w:cs="Arial"/>
          <w:color w:val="000000"/>
          <w:vertAlign w:val="superscript"/>
        </w:rPr>
        <w:t>2</w:t>
      </w:r>
      <w:r>
        <w:rPr>
          <w:rFonts w:hint="default" w:ascii="Arial" w:hAnsi="Arial" w:eastAsia="宋体" w:cs="Arial"/>
          <w:color w:val="000000"/>
        </w:rPr>
        <w:t>，本项目设置危废库面积约</w:t>
      </w:r>
      <w:r>
        <w:rPr>
          <w:rFonts w:hint="default" w:ascii="Arial" w:hAnsi="Arial" w:eastAsia="宋体" w:cs="Arial"/>
          <w:color w:val="000000"/>
          <w:lang w:val="en-US" w:eastAsia="zh-CN"/>
        </w:rPr>
        <w:t>10</w:t>
      </w:r>
      <w:r>
        <w:rPr>
          <w:rFonts w:hint="default" w:ascii="Arial" w:hAnsi="Arial" w:eastAsia="宋体" w:cs="Arial"/>
          <w:color w:val="000000"/>
        </w:rPr>
        <w:t>m</w:t>
      </w:r>
      <w:r>
        <w:rPr>
          <w:rFonts w:hint="default" w:ascii="Arial" w:hAnsi="Arial" w:eastAsia="宋体" w:cs="Arial"/>
          <w:color w:val="000000"/>
          <w:vertAlign w:val="superscript"/>
        </w:rPr>
        <w:t>2</w:t>
      </w:r>
      <w:r>
        <w:rPr>
          <w:rFonts w:hint="default" w:ascii="Arial" w:hAnsi="Arial" w:eastAsia="宋体" w:cs="Arial"/>
          <w:color w:val="000000"/>
        </w:rPr>
        <w:t>，能满足危险废物暂存的要求。</w:t>
      </w:r>
    </w:p>
    <w:p w14:paraId="52438BE3">
      <w:pPr>
        <w:pStyle w:val="56"/>
        <w:pageBreakBefore w:val="0"/>
        <w:widowControl w:val="0"/>
        <w:kinsoku/>
        <w:wordWrap/>
        <w:overflowPunct/>
        <w:topLinePunct w:val="0"/>
        <w:autoSpaceDE/>
        <w:autoSpaceDN/>
        <w:bidi w:val="0"/>
        <w:ind w:left="105" w:leftChars="50" w:firstLine="480"/>
        <w:textAlignment w:val="auto"/>
        <w:rPr>
          <w:rFonts w:hint="default" w:ascii="Arial" w:hAnsi="Arial" w:cs="Arial"/>
          <w:color w:val="000000"/>
        </w:rPr>
      </w:pPr>
      <w:r>
        <w:rPr>
          <w:rFonts w:hint="default" w:ascii="Arial" w:hAnsi="Arial" w:eastAsia="宋体" w:cs="Arial"/>
          <w:color w:val="000000"/>
        </w:rPr>
        <w:t>（3）</w:t>
      </w:r>
      <w:r>
        <w:rPr>
          <w:rFonts w:hint="default" w:ascii="Arial" w:hAnsi="Arial" w:eastAsia="宋体" w:cs="Arial"/>
          <w:sz w:val="24"/>
          <w:szCs w:val="24"/>
        </w:rPr>
        <w:t>本项目暂存的</w:t>
      </w:r>
      <w:r>
        <w:rPr>
          <w:rFonts w:hint="eastAsia" w:ascii="Arial" w:hAnsi="Arial" w:eastAsia="宋体" w:cs="Arial"/>
          <w:sz w:val="24"/>
          <w:szCs w:val="24"/>
          <w:lang w:val="en-US" w:eastAsia="zh-CN"/>
        </w:rPr>
        <w:t>废机油、废油剂、喷淋废水均</w:t>
      </w:r>
      <w:r>
        <w:rPr>
          <w:rFonts w:hint="default" w:ascii="Arial" w:hAnsi="Arial" w:eastAsia="宋体" w:cs="Arial"/>
          <w:sz w:val="24"/>
          <w:szCs w:val="24"/>
        </w:rPr>
        <w:t>采用密闭桶</w:t>
      </w:r>
      <w:r>
        <w:rPr>
          <w:rFonts w:hint="eastAsia" w:ascii="Arial" w:hAnsi="Arial" w:eastAsia="宋体" w:cs="Arial"/>
          <w:sz w:val="24"/>
          <w:szCs w:val="24"/>
          <w:lang w:eastAsia="zh-CN"/>
        </w:rPr>
        <w:t>、</w:t>
      </w:r>
      <w:r>
        <w:rPr>
          <w:rFonts w:hint="eastAsia" w:ascii="Arial" w:hAnsi="Arial" w:eastAsia="宋体" w:cs="Arial"/>
          <w:sz w:val="24"/>
          <w:szCs w:val="24"/>
          <w:lang w:val="en-US" w:eastAsia="zh-CN"/>
        </w:rPr>
        <w:t>密封袋</w:t>
      </w:r>
      <w:r>
        <w:rPr>
          <w:rFonts w:hint="default" w:ascii="Arial" w:hAnsi="Arial" w:eastAsia="宋体" w:cs="Arial"/>
          <w:sz w:val="24"/>
          <w:szCs w:val="24"/>
        </w:rPr>
        <w:t>存放</w:t>
      </w:r>
      <w:r>
        <w:rPr>
          <w:rFonts w:hint="eastAsia" w:ascii="Arial" w:hAnsi="Arial" w:eastAsia="宋体" w:cs="Arial"/>
          <w:sz w:val="24"/>
          <w:szCs w:val="24"/>
          <w:lang w:val="en-US" w:eastAsia="zh-CN"/>
        </w:rPr>
        <w:t>，挥发量极少</w:t>
      </w:r>
      <w:r>
        <w:rPr>
          <w:rFonts w:hint="default" w:ascii="Arial" w:hAnsi="Arial" w:eastAsia="宋体" w:cs="Arial"/>
          <w:sz w:val="24"/>
          <w:szCs w:val="24"/>
        </w:rPr>
        <w:t>，不会</w:t>
      </w:r>
      <w:r>
        <w:rPr>
          <w:rFonts w:hint="eastAsia" w:ascii="Arial" w:hAnsi="Arial" w:eastAsia="宋体" w:cs="Arial"/>
          <w:sz w:val="24"/>
          <w:szCs w:val="24"/>
          <w:lang w:val="en-US" w:eastAsia="zh-CN"/>
        </w:rPr>
        <w:t>对</w:t>
      </w:r>
      <w:r>
        <w:rPr>
          <w:rFonts w:hint="default" w:ascii="Arial" w:hAnsi="Arial" w:eastAsia="宋体" w:cs="Arial"/>
          <w:sz w:val="24"/>
          <w:szCs w:val="24"/>
        </w:rPr>
        <w:t>周边大气环境产生影响。因此，本项目危废暂存库不需要设置气体收集装置和气体净化设施。</w:t>
      </w:r>
    </w:p>
    <w:p w14:paraId="078B1A2E">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eastAsia" w:ascii="Arial" w:hAnsi="Arial" w:cs="Arial"/>
          <w:color w:val="000000"/>
          <w:lang w:eastAsia="zh-CN"/>
        </w:rPr>
        <w:t>（</w:t>
      </w:r>
      <w:r>
        <w:rPr>
          <w:rFonts w:hint="eastAsia" w:ascii="Arial" w:hAnsi="Arial" w:cs="Arial"/>
          <w:color w:val="000000"/>
          <w:lang w:val="en-US" w:eastAsia="zh-CN"/>
        </w:rPr>
        <w:t>4</w:t>
      </w:r>
      <w:r>
        <w:rPr>
          <w:rFonts w:hint="eastAsia" w:ascii="Arial" w:hAnsi="Arial" w:cs="Arial"/>
          <w:color w:val="000000"/>
          <w:lang w:eastAsia="zh-CN"/>
        </w:rPr>
        <w:t>）</w:t>
      </w:r>
      <w:r>
        <w:rPr>
          <w:rFonts w:hint="default" w:ascii="Arial" w:hAnsi="Arial" w:eastAsia="宋体" w:cs="Arial"/>
          <w:color w:val="000000"/>
        </w:rPr>
        <w:t>建设项目危废暂存库按《危险废物贮存污染控制标准》、《危险废物污染治理技术政策》、《中华人民共和国固体废物污染环境防治法》等的相关要求进行设置，地面按要求进行防腐、防渗处理，日常运行过程中，危险废物采用密闭容器进行包装贮存。建设项目危险废物按要求贮存后，贮存过程不会对环境空气、地表水、地下水、土壤以及环境敏感保护目标产生不良影响。危险废物</w:t>
      </w:r>
      <w:r>
        <w:rPr>
          <w:rFonts w:hint="default" w:ascii="Arial" w:hAnsi="Arial" w:eastAsia="宋体" w:cs="Arial"/>
          <w:color w:val="000000"/>
          <w:lang w:val="en-US" w:eastAsia="zh-CN"/>
        </w:rPr>
        <w:t>按照贮存周期定时清运</w:t>
      </w:r>
      <w:r>
        <w:rPr>
          <w:rFonts w:hint="default" w:ascii="Arial" w:hAnsi="Arial" w:eastAsia="宋体" w:cs="Arial"/>
          <w:color w:val="000000"/>
        </w:rPr>
        <w:t>，可满足本项目危废暂存，距离周边敏感目标较远，项目危险废物暂存不会对周围环境产生不良影响。因此，建设项目危废暂存库的设置是可行的。</w:t>
      </w:r>
    </w:p>
    <w:p w14:paraId="387E53E7">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3、运输过程的环境影响分析</w:t>
      </w:r>
    </w:p>
    <w:p w14:paraId="370B891F">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建设项目危废暂存库与产污点具体较近，污染物转移时将利用密闭容器进行封存，不会对运输沿线产生不利的环境影响，不会对项目周围环境产生不利影响。根据分析，建设项目危险废物按要求委托处置后，不会对周围环境产生不良影响。</w:t>
      </w:r>
    </w:p>
    <w:p w14:paraId="77F96243">
      <w:pPr>
        <w:pStyle w:val="85"/>
        <w:pageBreakBefore w:val="0"/>
        <w:widowControl w:val="0"/>
        <w:numPr>
          <w:ilvl w:val="3"/>
          <w:numId w:val="0"/>
        </w:numPr>
        <w:tabs>
          <w:tab w:val="left" w:pos="0"/>
        </w:tabs>
        <w:kinsoku/>
        <w:wordWrap/>
        <w:overflowPunct/>
        <w:topLinePunct w:val="0"/>
        <w:autoSpaceDE/>
        <w:autoSpaceDN/>
        <w:bidi w:val="0"/>
        <w:ind w:left="303" w:leftChars="50"/>
        <w:textAlignment w:val="auto"/>
        <w:rPr>
          <w:rFonts w:hint="default" w:ascii="Arial" w:hAnsi="Arial" w:eastAsia="宋体" w:cs="Arial"/>
          <w:color w:val="000000"/>
        </w:rPr>
      </w:pPr>
      <w:r>
        <w:rPr>
          <w:rFonts w:hint="default" w:ascii="Arial" w:hAnsi="Arial" w:eastAsia="宋体" w:cs="Arial"/>
          <w:color w:val="000000"/>
        </w:rPr>
        <w:t>4.2.4.3固废管理要求</w:t>
      </w:r>
    </w:p>
    <w:p w14:paraId="6518543D">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1、一般固废日常管理要求</w:t>
      </w:r>
    </w:p>
    <w:p w14:paraId="77D8A03C">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企业应严格按照国家</w:t>
      </w:r>
      <w:r>
        <w:rPr>
          <w:rStyle w:val="57"/>
          <w:rFonts w:hint="default" w:ascii="Arial" w:hAnsi="Arial" w:eastAsia="宋体" w:cs="Arial"/>
          <w:color w:val="000000"/>
        </w:rPr>
        <w:t>《一般工业固体废物贮存和填埋污染控制标准》（GB 18599-2020），采用库房、包装工具(罐、桶、包装袋等)贮存一般工业固体废物过程的污染控制，不适用该标准，其贮存过程应满足相应防渗漏、防雨淋、防扬尘等环境保护要求，建设必要的</w:t>
      </w:r>
      <w:r>
        <w:rPr>
          <w:rFonts w:hint="default" w:ascii="Arial" w:hAnsi="Arial" w:eastAsia="宋体" w:cs="Arial"/>
          <w:color w:val="000000"/>
          <w:sz w:val="24"/>
          <w:szCs w:val="24"/>
        </w:rPr>
        <w:t>固体废物分类收集和临时贮存设施，具体要求如下：</w:t>
      </w:r>
    </w:p>
    <w:p w14:paraId="2B3672F6">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（1）一般工业固体废物应分类收集、储存，不能混存。</w:t>
      </w:r>
    </w:p>
    <w:p w14:paraId="350FF59C">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（2）一般工业固体废物临时储存地点必须建有天棚，不允许露天堆放，以防雨水冲刷，雨水通过场地四周导流渠流向雨水排放管；临时堆放场地为水泥铺设地面，以防渗漏。</w:t>
      </w:r>
    </w:p>
    <w:p w14:paraId="0FE4397B">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（3）储存场应加强监督管理，按GB15562.2设置环境保护图形标志。</w:t>
      </w:r>
    </w:p>
    <w:p w14:paraId="66969776">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（4）建立档案制度，将临时储存的一般工业固体废物的种类、数量和外运的一般工业固体废物的种类、数量详细记录在案，长期保存，供随时查阅。</w:t>
      </w:r>
    </w:p>
    <w:p w14:paraId="21F1A55C">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2、危险废物日常管理要求</w:t>
      </w:r>
    </w:p>
    <w:p w14:paraId="49DE924A">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要求企业履行申报的登记制度，建立工业危险废物台账管理制度。项目危险废物的产生、贮存、利用及处置去向需在“全国固体废物和化学品管理系统（固体废物管理信息系统）”中进行填报。</w:t>
      </w:r>
    </w:p>
    <w:p w14:paraId="1DC1C044">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根据《危险废物贮存污染控制标准》（GB 18597-2023），危险废物具有长期性、隐蔽性和潜在性，必须从以下几方面加强对危险固废的管理力度。</w:t>
      </w:r>
    </w:p>
    <w:p w14:paraId="1D78B553">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①先对危险废物的产生源及固废产生量进行申报登记。</w:t>
      </w:r>
    </w:p>
    <w:p w14:paraId="2AE0C4F3">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②对危险废物的转移运输要实行《危险废物转移联单管理办法》，实行五联单制度。运输单位、接受单位及当地生态环境部门进行跟踪联单。</w:t>
      </w:r>
    </w:p>
    <w:p w14:paraId="385EDE98">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rPr>
      </w:pPr>
      <w:r>
        <w:rPr>
          <w:rFonts w:hint="default" w:ascii="Arial" w:hAnsi="Arial" w:eastAsia="宋体" w:cs="Arial"/>
          <w:color w:val="000000"/>
          <w:sz w:val="24"/>
        </w:rPr>
        <w:t>③考虑危险废物难以保证及时外运处置，必须考虑固废临时堆场，危险废物的暂存场必须有按规定设防渗漏等措施，并按《危险废物贮存污染控制标准》（GB 18597—2023）的相关要求落实危险废物的贮存容器。</w:t>
      </w:r>
    </w:p>
    <w:p w14:paraId="6A3F8DEB">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④项目固废处置时，尽可能采用减量化、资源化利用措施。委托处置的应与处置单位签订委托处置合同，报生态环境部门备案。危险废物转移需执行报批和转移联单等制度。各固废在外运处置前，须在厂内安全暂存，确保固废不产生二次污染。</w:t>
      </w:r>
    </w:p>
    <w:p w14:paraId="5201CAEB">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3、危险废物运输管理要求</w:t>
      </w:r>
    </w:p>
    <w:p w14:paraId="724FA7CE">
      <w:pPr>
        <w:pStyle w:val="114"/>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Arial" w:hAnsi="Arial" w:eastAsia="宋体" w:cs="Arial"/>
          <w:kern w:val="0"/>
          <w:sz w:val="24"/>
          <w:szCs w:val="24"/>
          <w:lang w:val="en-US" w:eastAsia="zh-CN" w:bidi="ar-SA"/>
        </w:rPr>
      </w:pPr>
      <w:r>
        <w:rPr>
          <w:rFonts w:hint="default" w:ascii="Arial" w:hAnsi="Arial" w:eastAsia="宋体" w:cs="Arial"/>
          <w:kern w:val="0"/>
          <w:sz w:val="24"/>
          <w:szCs w:val="24"/>
          <w:lang w:val="en-US" w:eastAsia="zh-CN" w:bidi="ar-SA"/>
        </w:rPr>
        <w:t>企业在厂内由生产车间将各类危废运送至危废仓库时应防止撒落，意外撒落应做好收集工作。企业必须对在生产运行过程中产生的危险废物进行申报登记，制定定期外运制度，并对危险废物的流向和最终处置进行跟踪，确保固体废物得到有效处置，禁止在转移过程中将危险废物排放至环境中，防止运输过程中危险废物的污染损害是防止危险废物污染损害的主要环节之一。</w:t>
      </w:r>
    </w:p>
    <w:p w14:paraId="3578717E">
      <w:pPr>
        <w:spacing w:line="360" w:lineRule="auto"/>
        <w:ind w:firstLine="480" w:firstLineChars="200"/>
        <w:rPr>
          <w:rFonts w:hint="default" w:ascii="Arial" w:hAnsi="Arial" w:eastAsia="宋体" w:cs="Arial"/>
          <w:kern w:val="0"/>
          <w:sz w:val="24"/>
          <w:szCs w:val="24"/>
          <w:lang w:val="en-US" w:eastAsia="zh-CN" w:bidi="ar-SA"/>
        </w:rPr>
      </w:pPr>
      <w:r>
        <w:rPr>
          <w:rFonts w:hint="default" w:ascii="Arial" w:hAnsi="Arial" w:eastAsia="宋体" w:cs="Arial"/>
          <w:kern w:val="0"/>
          <w:sz w:val="24"/>
          <w:szCs w:val="24"/>
          <w:lang w:val="en-US" w:eastAsia="zh-CN" w:bidi="ar-SA"/>
        </w:rPr>
        <w:t>运输危险废物，必须同时符合两个要求，一是必须采取防止污染环境的措施，符合环境保护的要求，做到无害化的运输；二是必须将所运输的危险废物作为危险货物对待，遵守国家有关危险货物运输管理的规定，符合危险货物运输的安全防护要求，做到安全运输；则危废运输过程不会对周边环境产生影响。</w:t>
      </w:r>
    </w:p>
    <w:p w14:paraId="407E9632">
      <w:pPr>
        <w:pageBreakBefore w:val="0"/>
        <w:widowControl w:val="0"/>
        <w:kinsoku/>
        <w:wordWrap/>
        <w:overflowPunct/>
        <w:topLinePunct w:val="0"/>
        <w:autoSpaceDE/>
        <w:autoSpaceDN/>
        <w:bidi w:val="0"/>
        <w:snapToGrid w:val="0"/>
        <w:spacing w:line="360" w:lineRule="auto"/>
        <w:ind w:left="105" w:leftChars="50" w:firstLine="480" w:firstLineChars="200"/>
        <w:textAlignment w:val="auto"/>
        <w:rPr>
          <w:rFonts w:hint="default" w:ascii="Arial" w:hAnsi="Arial" w:eastAsia="宋体" w:cs="Arial"/>
          <w:kern w:val="0"/>
          <w:sz w:val="24"/>
          <w:szCs w:val="24"/>
          <w:lang w:val="en-US" w:eastAsia="zh-CN" w:bidi="ar-SA"/>
        </w:rPr>
      </w:pPr>
      <w:r>
        <w:rPr>
          <w:rFonts w:hint="default" w:ascii="Arial" w:hAnsi="Arial" w:eastAsia="宋体" w:cs="Arial"/>
          <w:kern w:val="0"/>
          <w:sz w:val="24"/>
          <w:szCs w:val="24"/>
          <w:lang w:val="en-US" w:eastAsia="zh-CN" w:bidi="ar-SA"/>
        </w:rPr>
        <w:t>综上所述，本项目固废种类明确，只要建设单位严格进行分类收集，存储场所严格按照有关规定设计、建造，做好防风、防雨、防晒及防渗漏，在加强自身利用的基础上，按照相关规定进行合理处置，本项目固废不会对周边环境造成不良影响。</w:t>
      </w:r>
    </w:p>
    <w:p w14:paraId="383FFA5A">
      <w:pPr>
        <w:pStyle w:val="76"/>
        <w:keepNext/>
        <w:keepLines/>
        <w:pageBreakBefore w:val="0"/>
        <w:widowControl w:val="0"/>
        <w:kinsoku/>
        <w:wordWrap/>
        <w:overflowPunct/>
        <w:topLinePunct w:val="0"/>
        <w:autoSpaceDE/>
        <w:autoSpaceDN/>
        <w:bidi w:val="0"/>
        <w:adjustRightInd w:val="0"/>
        <w:snapToGrid w:val="0"/>
        <w:spacing w:before="0" w:after="0"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地下水、土壤环境影响和保护措施</w:t>
      </w:r>
    </w:p>
    <w:p w14:paraId="711C3199">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（1）地下水及土壤污染源</w:t>
      </w:r>
    </w:p>
    <w:p w14:paraId="42B730D3">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根据本项目污染物产排情况，可确定地下水及土壤污染源主要为危废仓库。</w:t>
      </w:r>
    </w:p>
    <w:p w14:paraId="7FCF60CE">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p>
    <w:p w14:paraId="2A3B8A18">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（2）污染途径分析</w:t>
      </w:r>
    </w:p>
    <w:p w14:paraId="0E9EA757">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地下水和土壤污染防治措施以预防为主，按照“源头控制、末端防治、污染监控、应急响应”相结合的原则，从污染物的产生、入渗、扩散全阶段进行控制。从项目特点来看，可能造成地下水环及土壤境影响的污染来源主要为化粪池、危废仓库等。只要企业按照相关规范要求做好化粪池和危废仓库的防漏、防渗措施，定期修检管道，落实责任制度，定期组织隐患排查工作，地下水及土壤污染途径均能被有效的分区防控措施阻隔。因此，正常工况下，在企业设置有效的分区防控措施的前提下，本项目不存在地下水及土壤的污染途径。</w:t>
      </w:r>
    </w:p>
    <w:p w14:paraId="2FC06956">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（3）污染防治措施</w:t>
      </w:r>
    </w:p>
    <w:p w14:paraId="3BD973B6">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结合“源头控制、末端防治、污染监控、应急响应”原则，本项目地下水和土壤具体污染防治措施可参照如下要求执行：</w:t>
      </w:r>
    </w:p>
    <w:p w14:paraId="2D8ABAF7">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①源头控制措施</w:t>
      </w:r>
    </w:p>
    <w:p w14:paraId="670BDAAF">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主要包括制定各类废物循环利用的具体方案，减少污染物的排放量；择优选取并落实工艺、管道、设备，防止和降低污染物跑、冒、滴、漏。</w:t>
      </w:r>
    </w:p>
    <w:p w14:paraId="10DAFD97">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②分区控制措施</w:t>
      </w:r>
    </w:p>
    <w:p w14:paraId="0511E511">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主要包括厂内污染区地面的防渗措施和泄漏、渗漏污染物收集措施，即在污染区地面进行防渗处理，防止洒落地面的污染物渗入地下，并把滞留在地面的污染物收集起来；一般情况下应以水平防渗为主，对难以采取水平防渗的场地，可采用垂向防渗为主，局部水平防渗为辅的防控措施。分区防控原则，即：对重点防渗区、一般防渗区和简单防渗区采取有区别的防渗原则。</w:t>
      </w:r>
    </w:p>
    <w:p w14:paraId="4E537C7A">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根据项目可能泄漏至地面区域污染物的性质和生产单元的构筑方式，将厂区划分为简单防渗区、一般防渗区和重点防渗区。防渗区域划分及防渗要求见表4-</w:t>
      </w:r>
      <w:r>
        <w:rPr>
          <w:rFonts w:hint="eastAsia" w:ascii="Arial" w:hAnsi="Arial" w:eastAsia="宋体" w:cs="Arial"/>
          <w:color w:val="000000"/>
          <w:sz w:val="24"/>
          <w:szCs w:val="24"/>
          <w:lang w:val="en-US" w:eastAsia="zh-CN"/>
        </w:rPr>
        <w:t>25</w:t>
      </w:r>
      <w:r>
        <w:rPr>
          <w:rFonts w:hint="default" w:ascii="Arial" w:hAnsi="Arial" w:eastAsia="宋体" w:cs="Arial"/>
          <w:color w:val="000000"/>
          <w:sz w:val="24"/>
          <w:szCs w:val="24"/>
        </w:rPr>
        <w:t>。</w:t>
      </w:r>
    </w:p>
    <w:p w14:paraId="512D65B5">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p>
    <w:p w14:paraId="2E2961C1">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p>
    <w:p w14:paraId="2B0FBFC8">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p>
    <w:p w14:paraId="20E2BDC8">
      <w:pPr>
        <w:pStyle w:val="78"/>
        <w:bidi w:val="0"/>
        <w:rPr>
          <w:rFonts w:hint="default" w:ascii="Arial" w:hAnsi="Arial" w:eastAsia="宋体" w:cs="Arial"/>
          <w:color w:val="000000"/>
        </w:rPr>
      </w:pPr>
      <w:r>
        <w:rPr>
          <w:rFonts w:hint="default" w:ascii="Arial" w:hAnsi="Arial" w:eastAsia="宋体" w:cs="Arial"/>
          <w:color w:val="000000"/>
        </w:rPr>
        <w:t>分区划分及防渗要求</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457"/>
        <w:gridCol w:w="2915"/>
        <w:gridCol w:w="3646"/>
      </w:tblGrid>
      <w:tr w14:paraId="3898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blHeader/>
          <w:jc w:val="center"/>
        </w:trPr>
        <w:tc>
          <w:tcPr>
            <w:tcW w:w="1532" w:type="dxa"/>
            <w:tcBorders>
              <w:tl2br w:val="nil"/>
            </w:tcBorders>
            <w:shd w:val="clear" w:color="auto" w:fill="FFFFFF"/>
            <w:noWrap w:val="0"/>
            <w:tcMar>
              <w:top w:w="0" w:type="dxa"/>
              <w:left w:w="57" w:type="dxa"/>
              <w:bottom w:w="0" w:type="dxa"/>
              <w:right w:w="57" w:type="dxa"/>
            </w:tcMar>
            <w:vAlign w:val="center"/>
          </w:tcPr>
          <w:p w14:paraId="102E68BD">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分区类比</w:t>
            </w:r>
          </w:p>
        </w:tc>
        <w:tc>
          <w:tcPr>
            <w:tcW w:w="3072" w:type="dxa"/>
            <w:shd w:val="clear" w:color="auto" w:fill="FFFFFF"/>
            <w:noWrap w:val="0"/>
            <w:tcMar>
              <w:top w:w="0" w:type="dxa"/>
              <w:left w:w="57" w:type="dxa"/>
              <w:bottom w:w="0" w:type="dxa"/>
              <w:right w:w="57" w:type="dxa"/>
            </w:tcMar>
            <w:vAlign w:val="center"/>
          </w:tcPr>
          <w:p w14:paraId="6CB15062">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分区举例</w:t>
            </w:r>
          </w:p>
        </w:tc>
        <w:tc>
          <w:tcPr>
            <w:tcW w:w="3844" w:type="dxa"/>
            <w:shd w:val="clear" w:color="auto" w:fill="FFFFFF"/>
            <w:noWrap w:val="0"/>
            <w:tcMar>
              <w:top w:w="0" w:type="dxa"/>
              <w:left w:w="57" w:type="dxa"/>
              <w:bottom w:w="0" w:type="dxa"/>
              <w:right w:w="57" w:type="dxa"/>
            </w:tcMar>
            <w:vAlign w:val="center"/>
          </w:tcPr>
          <w:p w14:paraId="41B84BA7">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防渗要求</w:t>
            </w:r>
          </w:p>
        </w:tc>
      </w:tr>
      <w:tr w14:paraId="655C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8" w:hRule="atLeast"/>
          <w:tblHeader/>
          <w:jc w:val="center"/>
        </w:trPr>
        <w:tc>
          <w:tcPr>
            <w:tcW w:w="1532" w:type="dxa"/>
            <w:shd w:val="clear" w:color="auto" w:fill="FFFFFF"/>
            <w:noWrap w:val="0"/>
            <w:tcMar>
              <w:top w:w="0" w:type="dxa"/>
              <w:left w:w="57" w:type="dxa"/>
              <w:bottom w:w="0" w:type="dxa"/>
              <w:right w:w="57" w:type="dxa"/>
            </w:tcMar>
            <w:vAlign w:val="center"/>
          </w:tcPr>
          <w:p w14:paraId="0FAC78F5">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简单防渗区</w:t>
            </w:r>
          </w:p>
        </w:tc>
        <w:tc>
          <w:tcPr>
            <w:tcW w:w="3072" w:type="dxa"/>
            <w:shd w:val="clear" w:color="auto" w:fill="FFFFFF"/>
            <w:noWrap w:val="0"/>
            <w:tcMar>
              <w:top w:w="0" w:type="dxa"/>
              <w:left w:w="57" w:type="dxa"/>
              <w:bottom w:w="0" w:type="dxa"/>
              <w:right w:w="57" w:type="dxa"/>
            </w:tcMar>
            <w:vAlign w:val="center"/>
          </w:tcPr>
          <w:p w14:paraId="52789B0F">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办公区等</w:t>
            </w:r>
          </w:p>
        </w:tc>
        <w:tc>
          <w:tcPr>
            <w:tcW w:w="3844" w:type="dxa"/>
            <w:shd w:val="clear" w:color="auto" w:fill="FFFFFF"/>
            <w:noWrap w:val="0"/>
            <w:tcMar>
              <w:top w:w="0" w:type="dxa"/>
              <w:left w:w="57" w:type="dxa"/>
              <w:bottom w:w="0" w:type="dxa"/>
              <w:right w:w="57" w:type="dxa"/>
            </w:tcMar>
            <w:vAlign w:val="center"/>
          </w:tcPr>
          <w:p w14:paraId="2EB2357E">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一般地面硬化</w:t>
            </w:r>
          </w:p>
        </w:tc>
      </w:tr>
      <w:tr w14:paraId="66F9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8" w:hRule="atLeast"/>
          <w:tblHeader/>
          <w:jc w:val="center"/>
        </w:trPr>
        <w:tc>
          <w:tcPr>
            <w:tcW w:w="1532" w:type="dxa"/>
            <w:shd w:val="clear" w:color="auto" w:fill="FFFFFF"/>
            <w:noWrap w:val="0"/>
            <w:tcMar>
              <w:top w:w="0" w:type="dxa"/>
              <w:left w:w="57" w:type="dxa"/>
              <w:bottom w:w="0" w:type="dxa"/>
              <w:right w:w="57" w:type="dxa"/>
            </w:tcMar>
            <w:vAlign w:val="center"/>
          </w:tcPr>
          <w:p w14:paraId="21E61B41">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一般防渗区</w:t>
            </w:r>
          </w:p>
        </w:tc>
        <w:tc>
          <w:tcPr>
            <w:tcW w:w="3072" w:type="dxa"/>
            <w:shd w:val="clear" w:color="auto" w:fill="FFFFFF"/>
            <w:noWrap w:val="0"/>
            <w:tcMar>
              <w:top w:w="0" w:type="dxa"/>
              <w:left w:w="57" w:type="dxa"/>
              <w:bottom w:w="0" w:type="dxa"/>
              <w:right w:w="57" w:type="dxa"/>
            </w:tcMar>
            <w:vAlign w:val="center"/>
          </w:tcPr>
          <w:p w14:paraId="76A761CA">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生产厂房</w:t>
            </w:r>
          </w:p>
        </w:tc>
        <w:tc>
          <w:tcPr>
            <w:tcW w:w="3844" w:type="dxa"/>
            <w:shd w:val="clear" w:color="auto" w:fill="FFFFFF"/>
            <w:noWrap w:val="0"/>
            <w:tcMar>
              <w:top w:w="0" w:type="dxa"/>
              <w:left w:w="57" w:type="dxa"/>
              <w:bottom w:w="0" w:type="dxa"/>
              <w:right w:w="57" w:type="dxa"/>
            </w:tcMar>
            <w:vAlign w:val="center"/>
          </w:tcPr>
          <w:p w14:paraId="71D20FC7">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等效黏土防渗层Mb≥1.5m，K≤1×10</w:t>
            </w:r>
            <w:r>
              <w:rPr>
                <w:rFonts w:hint="default" w:ascii="Arial" w:hAnsi="Arial" w:eastAsia="宋体" w:cs="Arial"/>
                <w:b w:val="0"/>
                <w:color w:val="000000"/>
                <w:szCs w:val="21"/>
                <w:vertAlign w:val="superscript"/>
              </w:rPr>
              <w:t>-7</w:t>
            </w:r>
            <w:r>
              <w:rPr>
                <w:rFonts w:hint="default" w:ascii="Arial" w:hAnsi="Arial" w:eastAsia="宋体" w:cs="Arial"/>
                <w:b w:val="0"/>
                <w:color w:val="000000"/>
                <w:szCs w:val="21"/>
              </w:rPr>
              <w:t>cm/s；或参照GB16889执行</w:t>
            </w:r>
          </w:p>
        </w:tc>
      </w:tr>
      <w:tr w14:paraId="627D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blHeader/>
          <w:jc w:val="center"/>
        </w:trPr>
        <w:tc>
          <w:tcPr>
            <w:tcW w:w="1532" w:type="dxa"/>
            <w:shd w:val="clear" w:color="auto" w:fill="FFFFFF"/>
            <w:noWrap w:val="0"/>
            <w:tcMar>
              <w:top w:w="0" w:type="dxa"/>
              <w:left w:w="57" w:type="dxa"/>
              <w:bottom w:w="0" w:type="dxa"/>
              <w:right w:w="57" w:type="dxa"/>
            </w:tcMar>
            <w:vAlign w:val="center"/>
          </w:tcPr>
          <w:p w14:paraId="6CC06129">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重点防渗</w:t>
            </w:r>
          </w:p>
        </w:tc>
        <w:tc>
          <w:tcPr>
            <w:tcW w:w="3072" w:type="dxa"/>
            <w:shd w:val="clear" w:color="auto" w:fill="FFFFFF"/>
            <w:noWrap w:val="0"/>
            <w:tcMar>
              <w:top w:w="0" w:type="dxa"/>
              <w:left w:w="57" w:type="dxa"/>
              <w:bottom w:w="0" w:type="dxa"/>
              <w:right w:w="57" w:type="dxa"/>
            </w:tcMar>
            <w:vAlign w:val="center"/>
          </w:tcPr>
          <w:p w14:paraId="26A8B8D1">
            <w:pPr>
              <w:contextualSpacing/>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危废暂存库</w:t>
            </w:r>
          </w:p>
        </w:tc>
        <w:tc>
          <w:tcPr>
            <w:tcW w:w="3844" w:type="dxa"/>
            <w:shd w:val="clear" w:color="auto" w:fill="FFFFFF"/>
            <w:noWrap w:val="0"/>
            <w:tcMar>
              <w:top w:w="0" w:type="dxa"/>
              <w:left w:w="57" w:type="dxa"/>
              <w:bottom w:w="0" w:type="dxa"/>
              <w:right w:w="57" w:type="dxa"/>
            </w:tcMar>
            <w:vAlign w:val="center"/>
          </w:tcPr>
          <w:p w14:paraId="63B22C61">
            <w:pPr>
              <w:contextualSpacing/>
              <w:jc w:val="center"/>
              <w:rPr>
                <w:rFonts w:hint="default" w:ascii="Arial" w:hAnsi="Arial" w:eastAsia="宋体" w:cs="Arial"/>
                <w:b w:val="0"/>
                <w:color w:val="000000"/>
                <w:szCs w:val="21"/>
              </w:rPr>
            </w:pPr>
            <w:r>
              <w:rPr>
                <w:rFonts w:hint="default" w:ascii="Arial" w:hAnsi="Arial" w:eastAsia="宋体" w:cs="Arial"/>
                <w:b w:val="0"/>
                <w:color w:val="000000"/>
                <w:szCs w:val="21"/>
              </w:rPr>
              <w:t>等效黏土防渗层Mb≥6.0m，K≤1×10</w:t>
            </w:r>
            <w:r>
              <w:rPr>
                <w:rFonts w:hint="default" w:ascii="Arial" w:hAnsi="Arial" w:eastAsia="宋体" w:cs="Arial"/>
                <w:b w:val="0"/>
                <w:color w:val="000000"/>
                <w:szCs w:val="21"/>
                <w:vertAlign w:val="superscript"/>
              </w:rPr>
              <w:t>-7</w:t>
            </w:r>
            <w:r>
              <w:rPr>
                <w:rFonts w:hint="default" w:ascii="Arial" w:hAnsi="Arial" w:eastAsia="宋体" w:cs="Arial"/>
                <w:b w:val="0"/>
                <w:color w:val="000000"/>
                <w:szCs w:val="21"/>
              </w:rPr>
              <w:t>cm/s；或参照GB18598执行</w:t>
            </w:r>
          </w:p>
        </w:tc>
      </w:tr>
    </w:tbl>
    <w:p w14:paraId="1B9D8BD7">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③建立地下水及土壤隐患排查制度</w:t>
      </w:r>
    </w:p>
    <w:p w14:paraId="5DD6EF59">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通过建立地下水及土壤隐患排查制度，可及时发现地下水及土壤污染隐患并采取措施消除或降低隐患。隐患排查制度实施方案一般包括：确定排查范围、开展现场排查、落实隐患整改、档案建立与应用等。排查过程应重点关注：</w:t>
      </w:r>
    </w:p>
    <w:p w14:paraId="0AA04312">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a.</w:t>
      </w:r>
      <w:r>
        <w:rPr>
          <w:rFonts w:hint="default" w:ascii="Arial" w:hAnsi="Arial" w:eastAsia="宋体" w:cs="Arial"/>
          <w:color w:val="000000"/>
        </w:rPr>
        <w:t xml:space="preserve"> </w:t>
      </w:r>
      <w:r>
        <w:rPr>
          <w:rFonts w:hint="default" w:ascii="Arial" w:hAnsi="Arial" w:eastAsia="宋体" w:cs="Arial"/>
          <w:color w:val="000000"/>
          <w:sz w:val="24"/>
          <w:szCs w:val="24"/>
        </w:rPr>
        <w:t>重点场所和重点设施设备是否具有基本的防渗漏、流失、扬散的地下水及土壤污染预防功能（如：危废仓库规范化建设），以及有关预防地下水及土壤污染管理制度建立和执行情况。</w:t>
      </w:r>
    </w:p>
    <w:p w14:paraId="05ABAA68">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b.</w:t>
      </w:r>
      <w:r>
        <w:rPr>
          <w:rFonts w:hint="default" w:ascii="Arial" w:hAnsi="Arial" w:eastAsia="宋体" w:cs="Arial"/>
          <w:color w:val="000000"/>
        </w:rPr>
        <w:t xml:space="preserve"> </w:t>
      </w:r>
      <w:r>
        <w:rPr>
          <w:rFonts w:hint="default" w:ascii="Arial" w:hAnsi="Arial" w:eastAsia="宋体" w:cs="Arial"/>
          <w:color w:val="000000"/>
          <w:sz w:val="24"/>
          <w:szCs w:val="24"/>
        </w:rPr>
        <w:t>在发生渗漏、流失、扬散的情况下，是否具有防止污染物进入地下水和土壤的设施，包括普通阻隔设施、防滴漏设施（如原料桶采用托盘盛放），以及防渗阻隔系统等。</w:t>
      </w:r>
    </w:p>
    <w:p w14:paraId="5D9450D0">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c.</w:t>
      </w:r>
      <w:r>
        <w:rPr>
          <w:rFonts w:hint="default" w:ascii="Arial" w:hAnsi="Arial" w:eastAsia="宋体" w:cs="Arial"/>
          <w:color w:val="000000"/>
        </w:rPr>
        <w:t xml:space="preserve"> </w:t>
      </w:r>
      <w:r>
        <w:rPr>
          <w:rFonts w:hint="default" w:ascii="Arial" w:hAnsi="Arial" w:eastAsia="宋体" w:cs="Arial"/>
          <w:color w:val="000000"/>
          <w:sz w:val="24"/>
          <w:szCs w:val="24"/>
        </w:rPr>
        <w:t>是否有能有效、及时发现并处理泄漏、渗漏或者地下水及土壤污染的设施或者措施。如泄漏检测设施、土壤和地下水环境定期监测、应急措施和应急物资储备等。普通阻隔设施需要更严格的管理措施，防渗阻隔系统需要定期检测防渗性能。</w:t>
      </w:r>
    </w:p>
    <w:p w14:paraId="4E35F4A5">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（4）跟踪监测计划</w:t>
      </w:r>
    </w:p>
    <w:p w14:paraId="1519AD34">
      <w:pPr>
        <w:pStyle w:val="52"/>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总之，企业要加强污染物源头控制，严格落实分区防渗控制措施，切实做好建设项目的事故风险防范措施，在落实上述要求后，本项目不存在地下水及土壤的污染途径，对地下水和土壤环境影响不大，不需开展地下水和土壤跟踪监测。</w:t>
      </w:r>
    </w:p>
    <w:p w14:paraId="237296BF">
      <w:pPr>
        <w:pStyle w:val="76"/>
        <w:keepNext/>
        <w:keepLines/>
        <w:pageBreakBefore w:val="0"/>
        <w:widowControl w:val="0"/>
        <w:kinsoku/>
        <w:wordWrap/>
        <w:overflowPunct/>
        <w:topLinePunct w:val="0"/>
        <w:autoSpaceDE/>
        <w:autoSpaceDN/>
        <w:bidi w:val="0"/>
        <w:adjustRightInd w:val="0"/>
        <w:snapToGrid w:val="0"/>
        <w:spacing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生态环境影响和保护措施</w:t>
      </w:r>
    </w:p>
    <w:p w14:paraId="652DC5AB">
      <w:pPr>
        <w:pageBreakBefore w:val="0"/>
        <w:widowControl w:val="0"/>
        <w:kinsoku/>
        <w:wordWrap/>
        <w:overflowPunct/>
        <w:topLinePunct w:val="0"/>
        <w:autoSpaceDE/>
        <w:autoSpaceDN/>
        <w:bidi w:val="0"/>
        <w:spacing w:line="360" w:lineRule="auto"/>
        <w:ind w:left="105" w:leftChars="50" w:firstLine="48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本项目位于</w:t>
      </w:r>
      <w:r>
        <w:rPr>
          <w:rFonts w:hint="eastAsia" w:ascii="Arial" w:hAnsi="Arial" w:eastAsia="宋体" w:cs="Arial"/>
          <w:sz w:val="24"/>
          <w:szCs w:val="24"/>
          <w:lang w:eastAsia="zh-CN"/>
        </w:rPr>
        <w:t>浙江省平湖市曹桥街道兴曹路388号5-6号门（1-3层）</w:t>
      </w:r>
      <w:r>
        <w:rPr>
          <w:rFonts w:hint="default" w:ascii="Arial" w:hAnsi="Arial" w:eastAsia="宋体" w:cs="Arial"/>
          <w:color w:val="000000"/>
          <w:sz w:val="24"/>
          <w:szCs w:val="24"/>
        </w:rPr>
        <w:t>，项目所在地之前为空地，周边无生态环境保护目标，对周边生态环境影响较小。</w:t>
      </w:r>
    </w:p>
    <w:p w14:paraId="0EA8D130">
      <w:pPr>
        <w:pStyle w:val="76"/>
        <w:pageBreakBefore w:val="0"/>
        <w:widowControl w:val="0"/>
        <w:kinsoku/>
        <w:wordWrap/>
        <w:overflowPunct/>
        <w:topLinePunct w:val="0"/>
        <w:autoSpaceDE/>
        <w:autoSpaceDN/>
        <w:bidi w:val="0"/>
        <w:ind w:left="825" w:leftChars="50"/>
        <w:textAlignment w:val="auto"/>
        <w:rPr>
          <w:rFonts w:hint="default" w:ascii="Arial" w:hAnsi="Arial" w:eastAsia="宋体" w:cs="Arial"/>
          <w:color w:val="000000"/>
        </w:rPr>
      </w:pPr>
      <w:r>
        <w:rPr>
          <w:rFonts w:hint="default" w:ascii="Arial" w:hAnsi="Arial" w:eastAsia="宋体" w:cs="Arial"/>
          <w:color w:val="000000"/>
        </w:rPr>
        <w:t>环境风险分析及风险防范措施</w:t>
      </w:r>
    </w:p>
    <w:p w14:paraId="3599E769">
      <w:pPr>
        <w:pStyle w:val="85"/>
        <w:pageBreakBefore w:val="0"/>
        <w:widowControl w:val="0"/>
        <w:kinsoku/>
        <w:wordWrap/>
        <w:overflowPunct/>
        <w:topLinePunct w:val="0"/>
        <w:autoSpaceDE/>
        <w:autoSpaceDN/>
        <w:bidi w:val="0"/>
        <w:ind w:left="303" w:leftChars="50"/>
        <w:textAlignment w:val="auto"/>
        <w:rPr>
          <w:rFonts w:hint="default" w:ascii="Arial" w:hAnsi="Arial" w:eastAsia="宋体" w:cs="Arial"/>
          <w:color w:val="000000"/>
        </w:rPr>
      </w:pPr>
      <w:r>
        <w:rPr>
          <w:rFonts w:hint="default" w:ascii="Arial" w:hAnsi="Arial" w:eastAsia="宋体" w:cs="Arial"/>
          <w:color w:val="000000"/>
        </w:rPr>
        <w:t>危险物质数量和分布情况</w:t>
      </w:r>
    </w:p>
    <w:p w14:paraId="60A9CE05">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环境风险评价的目的是分析和预测建设项目存在的潜在危险、有害因素，建设项目建设和运行期间可能发生的突发性事件或事故（一般不包括人为破坏及自然灾害），引起有毒有害和易燃易爆等物质泄漏，所造成的人身安全与环境影响和损害程度，提出合理可行的防范、应急与减缓措施，以使建设项目事故率、损失和环境影响达到可接受水平。根据《建设项目环境风险评价技术导则》（HJ 169—2018）附录B（重点关注的危险物质及临界量），建设项目危险物质的数量及分布情况见表4-</w:t>
      </w:r>
      <w:r>
        <w:rPr>
          <w:rFonts w:hint="eastAsia" w:ascii="Arial" w:hAnsi="Arial" w:eastAsia="宋体" w:cs="Arial"/>
          <w:color w:val="000000"/>
          <w:sz w:val="24"/>
          <w:szCs w:val="24"/>
          <w:lang w:val="en-US" w:eastAsia="zh-CN"/>
        </w:rPr>
        <w:t>26</w:t>
      </w:r>
      <w:r>
        <w:rPr>
          <w:rFonts w:hint="default" w:ascii="Arial" w:hAnsi="Arial" w:eastAsia="宋体" w:cs="Arial"/>
          <w:color w:val="000000"/>
          <w:sz w:val="24"/>
          <w:szCs w:val="24"/>
        </w:rPr>
        <w:t>。</w:t>
      </w:r>
    </w:p>
    <w:p w14:paraId="04D654A6">
      <w:pPr>
        <w:pStyle w:val="78"/>
        <w:bidi w:val="0"/>
        <w:rPr>
          <w:rFonts w:hint="default" w:ascii="Arial" w:hAnsi="Arial" w:eastAsia="宋体" w:cs="Arial"/>
          <w:color w:val="000000"/>
        </w:rPr>
      </w:pPr>
      <w:r>
        <w:rPr>
          <w:rFonts w:hint="default" w:ascii="Arial" w:hAnsi="Arial" w:eastAsia="宋体" w:cs="Arial"/>
          <w:color w:val="000000"/>
        </w:rPr>
        <w:t>建设项目设计危险物质数量及分布情况</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629"/>
        <w:gridCol w:w="1359"/>
        <w:gridCol w:w="1297"/>
        <w:gridCol w:w="1608"/>
        <w:gridCol w:w="1608"/>
      </w:tblGrid>
      <w:tr w14:paraId="0D2B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5" w:type="dxa"/>
            <w:noWrap w:val="0"/>
            <w:vAlign w:val="center"/>
          </w:tcPr>
          <w:p w14:paraId="3C11EB67">
            <w:pPr>
              <w:spacing w:line="0" w:lineRule="atLeast"/>
              <w:jc w:val="center"/>
              <w:rPr>
                <w:rFonts w:hint="default" w:ascii="Arial" w:hAnsi="Arial" w:eastAsia="宋体" w:cs="Arial"/>
                <w:color w:val="000000"/>
                <w:szCs w:val="21"/>
              </w:rPr>
            </w:pPr>
            <w:r>
              <w:rPr>
                <w:rFonts w:hint="default" w:ascii="Arial" w:hAnsi="Arial" w:eastAsia="宋体" w:cs="Arial"/>
                <w:color w:val="000000"/>
                <w:szCs w:val="21"/>
              </w:rPr>
              <w:t>序号</w:t>
            </w:r>
          </w:p>
        </w:tc>
        <w:tc>
          <w:tcPr>
            <w:tcW w:w="1629" w:type="dxa"/>
            <w:noWrap w:val="0"/>
            <w:vAlign w:val="center"/>
          </w:tcPr>
          <w:p w14:paraId="35E1DECD">
            <w:pPr>
              <w:jc w:val="center"/>
              <w:rPr>
                <w:rFonts w:hint="default" w:ascii="Arial" w:hAnsi="Arial" w:eastAsia="宋体" w:cs="Arial"/>
                <w:color w:val="000000"/>
                <w:szCs w:val="21"/>
              </w:rPr>
            </w:pPr>
            <w:r>
              <w:rPr>
                <w:rFonts w:hint="default" w:ascii="Arial" w:hAnsi="Arial" w:eastAsia="宋体" w:cs="Arial"/>
                <w:color w:val="000000"/>
                <w:szCs w:val="21"/>
              </w:rPr>
              <w:t>危险物质名称</w:t>
            </w:r>
          </w:p>
        </w:tc>
        <w:tc>
          <w:tcPr>
            <w:tcW w:w="1359" w:type="dxa"/>
            <w:noWrap w:val="0"/>
            <w:vAlign w:val="center"/>
          </w:tcPr>
          <w:p w14:paraId="5BA5D042">
            <w:pPr>
              <w:spacing w:line="0" w:lineRule="atLeast"/>
              <w:jc w:val="center"/>
              <w:rPr>
                <w:rFonts w:hint="default" w:ascii="Arial" w:hAnsi="Arial" w:eastAsia="宋体" w:cs="Arial"/>
                <w:color w:val="000000"/>
                <w:szCs w:val="21"/>
              </w:rPr>
            </w:pPr>
            <w:r>
              <w:rPr>
                <w:rFonts w:hint="default" w:ascii="Arial" w:hAnsi="Arial" w:eastAsia="宋体" w:cs="Arial"/>
                <w:color w:val="000000"/>
                <w:szCs w:val="21"/>
              </w:rPr>
              <w:t>厂区内最大存在总量/t</w:t>
            </w:r>
          </w:p>
        </w:tc>
        <w:tc>
          <w:tcPr>
            <w:tcW w:w="1297" w:type="dxa"/>
            <w:noWrap w:val="0"/>
            <w:vAlign w:val="center"/>
          </w:tcPr>
          <w:p w14:paraId="09A1E945">
            <w:pPr>
              <w:spacing w:line="0" w:lineRule="atLeast"/>
              <w:jc w:val="center"/>
              <w:rPr>
                <w:rFonts w:hint="default" w:ascii="Arial" w:hAnsi="Arial" w:eastAsia="宋体" w:cs="Arial"/>
                <w:color w:val="000000"/>
                <w:szCs w:val="21"/>
              </w:rPr>
            </w:pPr>
            <w:r>
              <w:rPr>
                <w:rFonts w:hint="default" w:ascii="Arial" w:hAnsi="Arial" w:eastAsia="宋体" w:cs="Arial"/>
                <w:color w:val="000000"/>
                <w:szCs w:val="21"/>
              </w:rPr>
              <w:t>全厂年使用量</w:t>
            </w:r>
          </w:p>
        </w:tc>
        <w:tc>
          <w:tcPr>
            <w:tcW w:w="1608" w:type="dxa"/>
            <w:noWrap w:val="0"/>
            <w:vAlign w:val="center"/>
          </w:tcPr>
          <w:p w14:paraId="7BC53D0C">
            <w:pPr>
              <w:spacing w:line="0" w:lineRule="atLeast"/>
              <w:jc w:val="center"/>
              <w:rPr>
                <w:rFonts w:hint="default" w:ascii="Arial" w:hAnsi="Arial" w:eastAsia="宋体" w:cs="Arial"/>
                <w:color w:val="000000"/>
                <w:szCs w:val="21"/>
              </w:rPr>
            </w:pPr>
            <w:r>
              <w:rPr>
                <w:rFonts w:hint="default" w:ascii="Arial" w:hAnsi="Arial" w:eastAsia="宋体" w:cs="Arial"/>
                <w:color w:val="000000"/>
                <w:szCs w:val="21"/>
              </w:rPr>
              <w:t>判定依据</w:t>
            </w:r>
          </w:p>
        </w:tc>
        <w:tc>
          <w:tcPr>
            <w:tcW w:w="1608" w:type="dxa"/>
            <w:noWrap w:val="0"/>
            <w:vAlign w:val="center"/>
          </w:tcPr>
          <w:p w14:paraId="60BFD89A">
            <w:pPr>
              <w:spacing w:line="0" w:lineRule="atLeast"/>
              <w:jc w:val="center"/>
              <w:rPr>
                <w:rFonts w:hint="default" w:ascii="Arial" w:hAnsi="Arial" w:eastAsia="宋体" w:cs="Arial"/>
                <w:color w:val="000000"/>
                <w:szCs w:val="21"/>
              </w:rPr>
            </w:pPr>
            <w:r>
              <w:rPr>
                <w:rFonts w:hint="default" w:ascii="Arial" w:hAnsi="Arial" w:eastAsia="宋体" w:cs="Arial"/>
                <w:color w:val="000000"/>
                <w:szCs w:val="21"/>
              </w:rPr>
              <w:t>所在位置</w:t>
            </w:r>
          </w:p>
        </w:tc>
      </w:tr>
      <w:tr w14:paraId="6C68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5" w:type="dxa"/>
            <w:noWrap w:val="0"/>
            <w:vAlign w:val="center"/>
          </w:tcPr>
          <w:p w14:paraId="1AD56320">
            <w:pPr>
              <w:spacing w:line="0" w:lineRule="atLeast"/>
              <w:jc w:val="center"/>
              <w:rPr>
                <w:rFonts w:hint="default" w:ascii="Arial" w:hAnsi="Arial" w:eastAsia="宋体" w:cs="Arial"/>
                <w:color w:val="000000"/>
                <w:szCs w:val="21"/>
              </w:rPr>
            </w:pPr>
            <w:r>
              <w:rPr>
                <w:rFonts w:hint="default" w:ascii="Arial" w:hAnsi="Arial" w:eastAsia="宋体" w:cs="Arial"/>
                <w:color w:val="000000"/>
                <w:szCs w:val="21"/>
              </w:rPr>
              <w:t>1</w:t>
            </w:r>
          </w:p>
        </w:tc>
        <w:tc>
          <w:tcPr>
            <w:tcW w:w="1629" w:type="dxa"/>
            <w:noWrap w:val="0"/>
            <w:vAlign w:val="center"/>
          </w:tcPr>
          <w:p w14:paraId="4DDEBAD1">
            <w:pPr>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kern w:val="2"/>
                <w:sz w:val="21"/>
                <w:szCs w:val="21"/>
                <w:lang w:val="en-US" w:eastAsia="zh-CN" w:bidi="ar-SA"/>
              </w:rPr>
              <w:t>纺丝油剂</w:t>
            </w:r>
          </w:p>
        </w:tc>
        <w:tc>
          <w:tcPr>
            <w:tcW w:w="1359" w:type="dxa"/>
            <w:noWrap w:val="0"/>
            <w:vAlign w:val="center"/>
          </w:tcPr>
          <w:p w14:paraId="0048BB3F">
            <w:pPr>
              <w:spacing w:line="0" w:lineRule="atLeast"/>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kern w:val="2"/>
                <w:sz w:val="21"/>
                <w:szCs w:val="21"/>
                <w:lang w:val="en-US" w:eastAsia="zh-CN" w:bidi="ar-SA"/>
              </w:rPr>
              <w:t>10</w:t>
            </w:r>
          </w:p>
        </w:tc>
        <w:tc>
          <w:tcPr>
            <w:tcW w:w="1297" w:type="dxa"/>
            <w:noWrap w:val="0"/>
            <w:vAlign w:val="center"/>
          </w:tcPr>
          <w:p w14:paraId="4298BBF8">
            <w:pPr>
              <w:spacing w:line="0" w:lineRule="atLeast"/>
              <w:jc w:val="center"/>
              <w:rPr>
                <w:rFonts w:hint="default" w:ascii="Arial" w:hAnsi="Arial" w:eastAsia="宋体" w:cs="Arial"/>
                <w:color w:val="000000"/>
                <w:kern w:val="2"/>
                <w:sz w:val="21"/>
                <w:szCs w:val="21"/>
                <w:lang w:val="en-US" w:eastAsia="zh-CN" w:bidi="ar-SA"/>
              </w:rPr>
            </w:pPr>
            <w:r>
              <w:rPr>
                <w:rFonts w:hint="default" w:ascii="Arial" w:hAnsi="Arial" w:eastAsia="宋体" w:cs="Arial"/>
                <w:lang w:val="en-US" w:eastAsia="zh-CN"/>
              </w:rPr>
              <w:t>96</w:t>
            </w:r>
          </w:p>
        </w:tc>
        <w:tc>
          <w:tcPr>
            <w:tcW w:w="1608" w:type="dxa"/>
            <w:noWrap w:val="0"/>
            <w:vAlign w:val="center"/>
          </w:tcPr>
          <w:p w14:paraId="373CA366">
            <w:pPr>
              <w:spacing w:line="0" w:lineRule="atLeast"/>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HJ 169-2018附录B.</w:t>
            </w:r>
            <w:r>
              <w:rPr>
                <w:rFonts w:hint="default" w:ascii="Arial" w:hAnsi="Arial" w:eastAsia="宋体" w:cs="Arial"/>
                <w:color w:val="000000"/>
                <w:szCs w:val="21"/>
                <w:lang w:val="en-US" w:eastAsia="zh-CN"/>
              </w:rPr>
              <w:t>1</w:t>
            </w:r>
          </w:p>
        </w:tc>
        <w:tc>
          <w:tcPr>
            <w:tcW w:w="1608" w:type="dxa"/>
            <w:noWrap w:val="0"/>
            <w:vAlign w:val="center"/>
          </w:tcPr>
          <w:p w14:paraId="24AB2B30">
            <w:pPr>
              <w:spacing w:line="0" w:lineRule="atLeast"/>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kern w:val="2"/>
                <w:sz w:val="21"/>
                <w:szCs w:val="21"/>
                <w:lang w:val="en-US" w:eastAsia="zh-CN" w:bidi="ar-SA"/>
              </w:rPr>
              <w:t>生产车间</w:t>
            </w:r>
          </w:p>
        </w:tc>
      </w:tr>
      <w:tr w14:paraId="46E0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5" w:type="dxa"/>
            <w:noWrap w:val="0"/>
            <w:vAlign w:val="center"/>
          </w:tcPr>
          <w:p w14:paraId="5996435D">
            <w:pPr>
              <w:spacing w:line="0" w:lineRule="atLeast"/>
              <w:jc w:val="center"/>
              <w:rPr>
                <w:rFonts w:hint="default" w:ascii="Arial" w:hAnsi="Arial" w:eastAsia="宋体" w:cs="Arial"/>
                <w:color w:val="000000"/>
                <w:szCs w:val="21"/>
              </w:rPr>
            </w:pPr>
            <w:r>
              <w:rPr>
                <w:rFonts w:hint="default" w:ascii="Arial" w:hAnsi="Arial" w:eastAsia="宋体" w:cs="Arial"/>
                <w:color w:val="000000"/>
                <w:szCs w:val="21"/>
              </w:rPr>
              <w:t>2</w:t>
            </w:r>
          </w:p>
        </w:tc>
        <w:tc>
          <w:tcPr>
            <w:tcW w:w="1629" w:type="dxa"/>
            <w:shd w:val="clear" w:color="auto" w:fill="auto"/>
            <w:noWrap w:val="0"/>
            <w:vAlign w:val="center"/>
          </w:tcPr>
          <w:p w14:paraId="43FF49C5">
            <w:pPr>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危险废物</w:t>
            </w:r>
          </w:p>
        </w:tc>
        <w:tc>
          <w:tcPr>
            <w:tcW w:w="1359" w:type="dxa"/>
            <w:shd w:val="clear" w:color="auto" w:fill="auto"/>
            <w:noWrap w:val="0"/>
            <w:vAlign w:val="center"/>
          </w:tcPr>
          <w:p w14:paraId="7AE2C9D8">
            <w:pPr>
              <w:spacing w:line="0" w:lineRule="atLeast"/>
              <w:jc w:val="center"/>
              <w:rPr>
                <w:rFonts w:hint="default"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4.606</w:t>
            </w:r>
          </w:p>
        </w:tc>
        <w:tc>
          <w:tcPr>
            <w:tcW w:w="1297" w:type="dxa"/>
            <w:shd w:val="clear" w:color="auto" w:fill="auto"/>
            <w:noWrap w:val="0"/>
            <w:vAlign w:val="center"/>
          </w:tcPr>
          <w:p w14:paraId="7240FE92">
            <w:pPr>
              <w:spacing w:line="0" w:lineRule="atLeast"/>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w:t>
            </w:r>
          </w:p>
        </w:tc>
        <w:tc>
          <w:tcPr>
            <w:tcW w:w="1608" w:type="dxa"/>
            <w:shd w:val="clear" w:color="auto" w:fill="auto"/>
            <w:noWrap w:val="0"/>
            <w:vAlign w:val="center"/>
          </w:tcPr>
          <w:p w14:paraId="4E5E9C84">
            <w:pPr>
              <w:spacing w:line="0" w:lineRule="atLeast"/>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HJ 169-2018附录B.2</w:t>
            </w:r>
          </w:p>
        </w:tc>
        <w:tc>
          <w:tcPr>
            <w:tcW w:w="1608" w:type="dxa"/>
            <w:shd w:val="clear" w:color="auto" w:fill="auto"/>
            <w:noWrap w:val="0"/>
            <w:vAlign w:val="center"/>
          </w:tcPr>
          <w:p w14:paraId="1644B58E">
            <w:pPr>
              <w:spacing w:line="0" w:lineRule="atLeast"/>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危废仓库</w:t>
            </w:r>
          </w:p>
        </w:tc>
      </w:tr>
    </w:tbl>
    <w:p w14:paraId="705B398E">
      <w:pPr>
        <w:pStyle w:val="85"/>
        <w:keepNext w:val="0"/>
        <w:keepLines w:val="0"/>
        <w:pageBreakBefore w:val="0"/>
        <w:widowControl w:val="0"/>
        <w:kinsoku/>
        <w:wordWrap/>
        <w:overflowPunct/>
        <w:topLinePunct w:val="0"/>
        <w:autoSpaceDE/>
        <w:autoSpaceDN/>
        <w:bidi w:val="0"/>
        <w:adjustRightInd/>
        <w:snapToGrid/>
        <w:ind w:left="303" w:leftChars="50"/>
        <w:textAlignment w:val="auto"/>
        <w:rPr>
          <w:rFonts w:hint="default" w:ascii="Arial" w:hAnsi="Arial" w:eastAsia="宋体" w:cs="Arial"/>
          <w:color w:val="000000"/>
        </w:rPr>
      </w:pPr>
      <w:r>
        <w:rPr>
          <w:rFonts w:hint="default" w:ascii="Arial" w:hAnsi="Arial" w:eastAsia="宋体" w:cs="Arial"/>
          <w:color w:val="000000"/>
        </w:rPr>
        <w:t>环境风险潜势初判</w:t>
      </w:r>
    </w:p>
    <w:p w14:paraId="129E7D31">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（1）危险物质数量与临界量比值（Q）</w:t>
      </w:r>
    </w:p>
    <w:p w14:paraId="3231FF3C">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对照《建设项目环境风险评价技术导则》（HJ 169—2018）附录C，分别对危险物质数量与临界量比值（Q）、行业及生产工艺（M）进行判定，根据Q、M，确定危险物质及工艺系统危险性（P）。</w:t>
      </w:r>
    </w:p>
    <w:p w14:paraId="64C1A17B">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当同一厂区内只涉及一种危险物质时，计算该物质的总量与其临界量比值，即为Q。当存在多种危险物质为时，则按式（1）计算物质总量与其临界量比值（Q）：</w:t>
      </w:r>
    </w:p>
    <w:p w14:paraId="7D566D81">
      <w:pPr>
        <w:keepNext w:val="0"/>
        <w:keepLines w:val="0"/>
        <w:pageBreakBefore w:val="0"/>
        <w:widowControl w:val="0"/>
        <w:kinsoku/>
        <w:wordWrap/>
        <w:overflowPunct/>
        <w:topLinePunct w:val="0"/>
        <w:autoSpaceDE/>
        <w:autoSpaceDN/>
        <w:bidi w:val="0"/>
        <w:adjustRightInd/>
        <w:snapToGrid/>
        <w:spacing w:line="360" w:lineRule="auto"/>
        <w:ind w:left="105" w:leftChars="50" w:firstLine="420" w:firstLineChars="200"/>
        <w:jc w:val="center"/>
        <w:textAlignment w:val="auto"/>
        <w:rPr>
          <w:rFonts w:hint="default" w:ascii="Arial" w:hAnsi="Arial" w:eastAsia="宋体" w:cs="Arial"/>
          <w:color w:val="000000"/>
          <w:sz w:val="24"/>
          <w:szCs w:val="24"/>
        </w:rPr>
      </w:pPr>
      <w:r>
        <w:rPr>
          <w:rFonts w:hint="default" w:ascii="Arial" w:hAnsi="Arial" w:eastAsia="宋体" w:cs="Arial"/>
          <w:color w:val="000000"/>
          <w:szCs w:val="21"/>
        </w:rPr>
        <w:drawing>
          <wp:inline distT="0" distB="0" distL="114300" distR="114300">
            <wp:extent cx="1447800" cy="445135"/>
            <wp:effectExtent l="0" t="0" r="0" b="13335"/>
            <wp:docPr id="6" name="图片 4" descr="C:\Users\Admin\AppData\Local\Temp\ksohtml510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Admin\AppData\Local\Temp\ksohtml5108\wps1.png"/>
                    <pic:cNvPicPr>
                      <a:picLocks noChangeAspect="1"/>
                    </pic:cNvPicPr>
                  </pic:nvPicPr>
                  <pic:blipFill>
                    <a:blip r:embed="rId85"/>
                    <a:stretch>
                      <a:fillRect/>
                    </a:stretch>
                  </pic:blipFill>
                  <pic:spPr>
                    <a:xfrm>
                      <a:off x="0" y="0"/>
                      <a:ext cx="1447800" cy="445135"/>
                    </a:xfrm>
                    <a:prstGeom prst="rect">
                      <a:avLst/>
                    </a:prstGeom>
                    <a:noFill/>
                    <a:ln>
                      <a:noFill/>
                    </a:ln>
                  </pic:spPr>
                </pic:pic>
              </a:graphicData>
            </a:graphic>
          </wp:inline>
        </w:drawing>
      </w:r>
    </w:p>
    <w:p w14:paraId="675056A4">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式中：q1，q2……qn——每种危险物质的最大存在总量，t。</w:t>
      </w:r>
    </w:p>
    <w:p w14:paraId="24318FF2">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Q1，Q2……Qn——每种危险物质的临界量，t。</w:t>
      </w:r>
    </w:p>
    <w:p w14:paraId="71944227">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当Q＜1时，该项目环境风险潜势为Ⅰ。</w:t>
      </w:r>
    </w:p>
    <w:p w14:paraId="175D09C9">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当Q≥1时，将Q值划分为：（1）1≤Q＜10；（2）10≤Q＜100；（3）Q≥100。</w:t>
      </w:r>
    </w:p>
    <w:p w14:paraId="4E955693">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本项目危险物质数量与临界量比值（Q）判定结果见表4-</w:t>
      </w:r>
      <w:r>
        <w:rPr>
          <w:rFonts w:hint="eastAsia" w:ascii="Arial" w:hAnsi="Arial" w:eastAsia="宋体" w:cs="Arial"/>
          <w:color w:val="000000"/>
          <w:sz w:val="24"/>
          <w:szCs w:val="24"/>
          <w:lang w:val="en-US" w:eastAsia="zh-CN"/>
        </w:rPr>
        <w:t>27</w:t>
      </w:r>
      <w:r>
        <w:rPr>
          <w:rFonts w:hint="default" w:ascii="Arial" w:hAnsi="Arial" w:eastAsia="宋体" w:cs="Arial"/>
          <w:color w:val="000000"/>
          <w:sz w:val="24"/>
          <w:szCs w:val="24"/>
        </w:rPr>
        <w:t>。</w:t>
      </w:r>
    </w:p>
    <w:p w14:paraId="580F0FDC">
      <w:pPr>
        <w:pStyle w:val="78"/>
        <w:bidi w:val="0"/>
        <w:rPr>
          <w:rFonts w:hint="default" w:ascii="Arial" w:hAnsi="Arial" w:eastAsia="宋体" w:cs="Arial"/>
          <w:color w:val="000000"/>
        </w:rPr>
      </w:pPr>
      <w:r>
        <w:rPr>
          <w:rFonts w:hint="default" w:ascii="Arial" w:hAnsi="Arial" w:eastAsia="宋体" w:cs="Arial"/>
          <w:color w:val="000000"/>
        </w:rPr>
        <w:t>项目危险物质数量及临界量比值（Q）判定表</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2217"/>
        <w:gridCol w:w="2046"/>
        <w:gridCol w:w="1414"/>
        <w:gridCol w:w="1598"/>
      </w:tblGrid>
      <w:tr w14:paraId="24BB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tcBorders>
              <w:tl2br w:val="nil"/>
            </w:tcBorders>
            <w:shd w:val="clear" w:color="auto" w:fill="FFFFFF"/>
            <w:noWrap w:val="0"/>
            <w:vAlign w:val="center"/>
          </w:tcPr>
          <w:p w14:paraId="38A0C116">
            <w:pPr>
              <w:widowControl/>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序号</w:t>
            </w:r>
          </w:p>
        </w:tc>
        <w:tc>
          <w:tcPr>
            <w:tcW w:w="2217" w:type="dxa"/>
            <w:shd w:val="clear" w:color="auto" w:fill="FFFFFF"/>
            <w:noWrap w:val="0"/>
            <w:vAlign w:val="center"/>
          </w:tcPr>
          <w:p w14:paraId="1763DED3">
            <w:pPr>
              <w:widowControl/>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危险物质名称</w:t>
            </w:r>
          </w:p>
        </w:tc>
        <w:tc>
          <w:tcPr>
            <w:tcW w:w="2046" w:type="dxa"/>
            <w:shd w:val="clear" w:color="auto" w:fill="FFFFFF"/>
            <w:noWrap w:val="0"/>
            <w:vAlign w:val="center"/>
          </w:tcPr>
          <w:p w14:paraId="08FA3239">
            <w:pPr>
              <w:widowControl/>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最大存在总量q</w:t>
            </w:r>
            <w:r>
              <w:rPr>
                <w:rFonts w:hint="default" w:ascii="Arial" w:hAnsi="Arial" w:eastAsia="宋体" w:cs="Arial"/>
                <w:b w:val="0"/>
                <w:color w:val="000000"/>
                <w:kern w:val="0"/>
                <w:szCs w:val="21"/>
                <w:vertAlign w:val="subscript"/>
              </w:rPr>
              <w:t>n</w:t>
            </w:r>
            <w:r>
              <w:rPr>
                <w:rFonts w:hint="default" w:ascii="Arial" w:hAnsi="Arial" w:eastAsia="宋体" w:cs="Arial"/>
                <w:b w:val="0"/>
                <w:color w:val="000000"/>
                <w:kern w:val="0"/>
                <w:szCs w:val="21"/>
              </w:rPr>
              <w:t>/t</w:t>
            </w:r>
          </w:p>
        </w:tc>
        <w:tc>
          <w:tcPr>
            <w:tcW w:w="1414" w:type="dxa"/>
            <w:shd w:val="clear" w:color="auto" w:fill="FFFFFF"/>
            <w:noWrap w:val="0"/>
            <w:vAlign w:val="center"/>
          </w:tcPr>
          <w:p w14:paraId="2CDE0D00">
            <w:pPr>
              <w:widowControl/>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临界量Q</w:t>
            </w:r>
            <w:r>
              <w:rPr>
                <w:rFonts w:hint="default" w:ascii="Arial" w:hAnsi="Arial" w:eastAsia="宋体" w:cs="Arial"/>
                <w:b w:val="0"/>
                <w:color w:val="000000"/>
                <w:kern w:val="0"/>
                <w:szCs w:val="21"/>
                <w:vertAlign w:val="subscript"/>
              </w:rPr>
              <w:t>n</w:t>
            </w:r>
            <w:r>
              <w:rPr>
                <w:rFonts w:hint="default" w:ascii="Arial" w:hAnsi="Arial" w:eastAsia="宋体" w:cs="Arial"/>
                <w:b w:val="0"/>
                <w:color w:val="000000"/>
                <w:kern w:val="0"/>
                <w:szCs w:val="21"/>
              </w:rPr>
              <w:t>/t</w:t>
            </w:r>
          </w:p>
        </w:tc>
        <w:tc>
          <w:tcPr>
            <w:tcW w:w="1598" w:type="dxa"/>
            <w:shd w:val="clear" w:color="auto" w:fill="FFFFFF"/>
            <w:noWrap w:val="0"/>
            <w:vAlign w:val="center"/>
          </w:tcPr>
          <w:p w14:paraId="006A1F2A">
            <w:pPr>
              <w:widowControl/>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Q值</w:t>
            </w:r>
          </w:p>
        </w:tc>
      </w:tr>
      <w:tr w14:paraId="6FFB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shd w:val="clear" w:color="auto" w:fill="FFFFFF"/>
            <w:noWrap w:val="0"/>
            <w:vAlign w:val="center"/>
          </w:tcPr>
          <w:p w14:paraId="66BB3344">
            <w:pPr>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2217" w:type="dxa"/>
            <w:shd w:val="clear" w:color="auto" w:fill="FFFFFF"/>
            <w:noWrap w:val="0"/>
            <w:vAlign w:val="center"/>
          </w:tcPr>
          <w:p w14:paraId="4588BBD4">
            <w:pPr>
              <w:jc w:val="center"/>
              <w:rPr>
                <w:rFonts w:hint="default" w:ascii="Arial" w:hAnsi="Arial" w:eastAsia="宋体" w:cs="Arial"/>
                <w:b w:val="0"/>
                <w:color w:val="000000"/>
                <w:szCs w:val="21"/>
              </w:rPr>
            </w:pPr>
            <w:r>
              <w:rPr>
                <w:rFonts w:hint="default" w:ascii="Arial" w:hAnsi="Arial" w:eastAsia="宋体" w:cs="Arial"/>
                <w:b w:val="0"/>
                <w:color w:val="000000"/>
                <w:szCs w:val="21"/>
              </w:rPr>
              <w:t>危险废物</w:t>
            </w:r>
          </w:p>
        </w:tc>
        <w:tc>
          <w:tcPr>
            <w:tcW w:w="2046" w:type="dxa"/>
            <w:shd w:val="clear" w:color="auto" w:fill="FFFFFF"/>
            <w:noWrap w:val="0"/>
            <w:vAlign w:val="center"/>
          </w:tcPr>
          <w:p w14:paraId="1F5D0B7B">
            <w:pPr>
              <w:spacing w:line="0" w:lineRule="atLeast"/>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4</w:t>
            </w:r>
            <w:r>
              <w:rPr>
                <w:rFonts w:hint="default" w:ascii="Arial" w:hAnsi="Arial" w:eastAsia="宋体" w:cs="Arial"/>
                <w:b w:val="0"/>
                <w:color w:val="000000"/>
                <w:szCs w:val="21"/>
                <w:lang w:val="en-US" w:eastAsia="zh-CN"/>
              </w:rPr>
              <w:t>.</w:t>
            </w:r>
            <w:r>
              <w:rPr>
                <w:rFonts w:hint="eastAsia" w:ascii="Arial" w:hAnsi="Arial" w:eastAsia="宋体" w:cs="Arial"/>
                <w:b w:val="0"/>
                <w:color w:val="000000"/>
                <w:szCs w:val="21"/>
                <w:lang w:val="en-US" w:eastAsia="zh-CN"/>
              </w:rPr>
              <w:t>606</w:t>
            </w:r>
          </w:p>
        </w:tc>
        <w:tc>
          <w:tcPr>
            <w:tcW w:w="1414" w:type="dxa"/>
            <w:shd w:val="clear" w:color="auto" w:fill="FFFFFF"/>
            <w:noWrap w:val="0"/>
            <w:vAlign w:val="center"/>
          </w:tcPr>
          <w:p w14:paraId="2C7053E7">
            <w:pPr>
              <w:widowControl/>
              <w:jc w:val="center"/>
              <w:rPr>
                <w:rFonts w:hint="default" w:ascii="Arial" w:hAnsi="Arial" w:eastAsia="宋体" w:cs="Arial"/>
                <w:b w:val="0"/>
                <w:color w:val="000000"/>
                <w:kern w:val="0"/>
                <w:szCs w:val="21"/>
              </w:rPr>
            </w:pPr>
            <w:r>
              <w:rPr>
                <w:rFonts w:hint="default" w:ascii="Arial" w:hAnsi="Arial" w:eastAsia="宋体" w:cs="Arial"/>
                <w:b w:val="0"/>
                <w:color w:val="000000"/>
                <w:kern w:val="0"/>
                <w:szCs w:val="21"/>
              </w:rPr>
              <w:t>50</w:t>
            </w:r>
          </w:p>
        </w:tc>
        <w:tc>
          <w:tcPr>
            <w:tcW w:w="1598" w:type="dxa"/>
            <w:shd w:val="clear" w:color="auto" w:fill="FFFFFF"/>
            <w:noWrap w:val="0"/>
            <w:vAlign w:val="center"/>
          </w:tcPr>
          <w:p w14:paraId="781B98AD">
            <w:pPr>
              <w:widowControl/>
              <w:jc w:val="center"/>
              <w:rPr>
                <w:rFonts w:hint="default" w:ascii="Arial" w:hAnsi="Arial" w:eastAsia="宋体" w:cs="Arial"/>
                <w:b w:val="0"/>
                <w:color w:val="000000"/>
                <w:kern w:val="0"/>
                <w:szCs w:val="21"/>
                <w:lang w:val="en-US" w:eastAsia="zh-CN"/>
              </w:rPr>
            </w:pPr>
            <w:r>
              <w:rPr>
                <w:rFonts w:hint="default" w:ascii="Arial" w:hAnsi="Arial" w:eastAsia="宋体" w:cs="Arial"/>
                <w:b w:val="0"/>
                <w:color w:val="000000"/>
                <w:kern w:val="0"/>
                <w:szCs w:val="21"/>
              </w:rPr>
              <w:t>0.</w:t>
            </w:r>
            <w:r>
              <w:rPr>
                <w:rFonts w:hint="default" w:ascii="Arial" w:hAnsi="Arial" w:eastAsia="宋体" w:cs="Arial"/>
                <w:b w:val="0"/>
                <w:color w:val="000000"/>
                <w:kern w:val="0"/>
                <w:szCs w:val="21"/>
                <w:lang w:val="en-US" w:eastAsia="zh-CN"/>
              </w:rPr>
              <w:t>0</w:t>
            </w:r>
            <w:r>
              <w:rPr>
                <w:rFonts w:hint="eastAsia" w:ascii="Arial" w:hAnsi="Arial" w:eastAsia="宋体" w:cs="Arial"/>
                <w:b w:val="0"/>
                <w:color w:val="000000"/>
                <w:kern w:val="0"/>
                <w:szCs w:val="21"/>
                <w:lang w:val="en-US" w:eastAsia="zh-CN"/>
              </w:rPr>
              <w:t>9</w:t>
            </w:r>
          </w:p>
        </w:tc>
      </w:tr>
      <w:tr w14:paraId="6E64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shd w:val="clear" w:color="auto" w:fill="FFFFFF"/>
            <w:noWrap w:val="0"/>
            <w:vAlign w:val="center"/>
          </w:tcPr>
          <w:p w14:paraId="7850B7C0">
            <w:pPr>
              <w:jc w:val="center"/>
              <w:rPr>
                <w:rFonts w:hint="default" w:ascii="Arial" w:hAnsi="Arial" w:eastAsia="宋体" w:cs="Arial"/>
                <w:b w:val="0"/>
                <w:color w:val="000000"/>
                <w:szCs w:val="21"/>
              </w:rPr>
            </w:pPr>
            <w:r>
              <w:rPr>
                <w:rFonts w:hint="default" w:ascii="Arial" w:hAnsi="Arial" w:eastAsia="宋体" w:cs="Arial"/>
                <w:b w:val="0"/>
                <w:color w:val="000000"/>
                <w:szCs w:val="21"/>
              </w:rPr>
              <w:t>2</w:t>
            </w:r>
          </w:p>
        </w:tc>
        <w:tc>
          <w:tcPr>
            <w:tcW w:w="2217" w:type="dxa"/>
            <w:shd w:val="clear" w:color="auto" w:fill="FFFFFF"/>
            <w:noWrap w:val="0"/>
            <w:vAlign w:val="center"/>
          </w:tcPr>
          <w:p w14:paraId="0B41BA43">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kern w:val="2"/>
                <w:sz w:val="21"/>
                <w:szCs w:val="21"/>
                <w:lang w:val="en-US" w:eastAsia="zh-CN" w:bidi="ar-SA"/>
              </w:rPr>
              <w:t>纺丝油剂</w:t>
            </w:r>
          </w:p>
        </w:tc>
        <w:tc>
          <w:tcPr>
            <w:tcW w:w="2046" w:type="dxa"/>
            <w:shd w:val="clear" w:color="auto" w:fill="FFFFFF"/>
            <w:noWrap w:val="0"/>
            <w:vAlign w:val="center"/>
          </w:tcPr>
          <w:p w14:paraId="1C2F546D">
            <w:pPr>
              <w:spacing w:line="0" w:lineRule="atLeast"/>
              <w:jc w:val="center"/>
              <w:rPr>
                <w:rFonts w:hint="default" w:ascii="Arial" w:hAnsi="Arial" w:eastAsia="宋体" w:cs="Arial"/>
                <w:b w:val="0"/>
                <w:color w:val="000000"/>
                <w:kern w:val="2"/>
                <w:sz w:val="21"/>
                <w:szCs w:val="21"/>
                <w:lang w:val="en-US" w:eastAsia="zh-CN" w:bidi="ar-SA"/>
              </w:rPr>
            </w:pPr>
            <w:r>
              <w:rPr>
                <w:rFonts w:hint="eastAsia" w:ascii="Arial" w:hAnsi="Arial" w:eastAsia="宋体" w:cs="Arial"/>
                <w:b w:val="0"/>
                <w:color w:val="000000"/>
                <w:kern w:val="2"/>
                <w:sz w:val="21"/>
                <w:szCs w:val="21"/>
                <w:lang w:val="en-US" w:eastAsia="zh-CN" w:bidi="ar-SA"/>
              </w:rPr>
              <w:t>10</w:t>
            </w:r>
          </w:p>
        </w:tc>
        <w:tc>
          <w:tcPr>
            <w:tcW w:w="1414" w:type="dxa"/>
            <w:shd w:val="clear" w:color="auto" w:fill="FFFFFF"/>
            <w:noWrap w:val="0"/>
            <w:vAlign w:val="center"/>
          </w:tcPr>
          <w:p w14:paraId="2FA70B6D">
            <w:pPr>
              <w:widowControl/>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SA"/>
              </w:rPr>
              <w:t>2500</w:t>
            </w:r>
          </w:p>
        </w:tc>
        <w:tc>
          <w:tcPr>
            <w:tcW w:w="1598" w:type="dxa"/>
            <w:shd w:val="clear" w:color="auto" w:fill="FFFFFF"/>
            <w:noWrap w:val="0"/>
            <w:vAlign w:val="center"/>
          </w:tcPr>
          <w:p w14:paraId="39C8BE99">
            <w:pPr>
              <w:widowControl/>
              <w:jc w:val="center"/>
              <w:rPr>
                <w:rFonts w:hint="default" w:ascii="Arial" w:hAnsi="Arial" w:eastAsia="宋体" w:cs="Arial"/>
                <w:b w:val="0"/>
                <w:color w:val="000000"/>
                <w:kern w:val="0"/>
                <w:sz w:val="21"/>
                <w:szCs w:val="21"/>
                <w:lang w:val="en-US" w:eastAsia="zh-CN" w:bidi="ar-SA"/>
              </w:rPr>
            </w:pPr>
            <w:r>
              <w:rPr>
                <w:rFonts w:hint="default" w:ascii="Arial" w:hAnsi="Arial" w:eastAsia="宋体" w:cs="Arial"/>
                <w:b w:val="0"/>
                <w:color w:val="000000"/>
                <w:kern w:val="0"/>
                <w:sz w:val="21"/>
                <w:szCs w:val="21"/>
                <w:lang w:val="en-US" w:eastAsia="zh-CN" w:bidi="ar-SA"/>
              </w:rPr>
              <w:t>0.004</w:t>
            </w:r>
          </w:p>
        </w:tc>
      </w:tr>
      <w:tr w14:paraId="0404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8" w:type="dxa"/>
            <w:gridSpan w:val="4"/>
            <w:shd w:val="clear" w:color="auto" w:fill="FFFFFF"/>
            <w:noWrap w:val="0"/>
            <w:vAlign w:val="center"/>
          </w:tcPr>
          <w:p w14:paraId="2A9CBCCE">
            <w:pPr>
              <w:jc w:val="center"/>
              <w:rPr>
                <w:rFonts w:hint="default" w:ascii="Arial" w:hAnsi="Arial" w:eastAsia="宋体" w:cs="Arial"/>
                <w:b w:val="0"/>
                <w:color w:val="000000"/>
                <w:szCs w:val="21"/>
              </w:rPr>
            </w:pPr>
            <w:r>
              <w:rPr>
                <w:rFonts w:hint="default" w:ascii="Arial" w:hAnsi="Arial" w:eastAsia="宋体" w:cs="Arial"/>
                <w:b w:val="0"/>
                <w:color w:val="000000"/>
                <w:kern w:val="0"/>
                <w:szCs w:val="21"/>
              </w:rPr>
              <w:t>项目Q值∑</w:t>
            </w:r>
          </w:p>
        </w:tc>
        <w:tc>
          <w:tcPr>
            <w:tcW w:w="1598" w:type="dxa"/>
            <w:shd w:val="clear" w:color="auto" w:fill="FFFFFF"/>
            <w:noWrap w:val="0"/>
            <w:vAlign w:val="center"/>
          </w:tcPr>
          <w:p w14:paraId="07467A59">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rPr>
              <w:t>0.</w:t>
            </w:r>
            <w:r>
              <w:rPr>
                <w:rFonts w:hint="default" w:ascii="Arial" w:hAnsi="Arial" w:eastAsia="宋体" w:cs="Arial"/>
                <w:b w:val="0"/>
                <w:color w:val="000000"/>
                <w:szCs w:val="21"/>
                <w:lang w:val="en-US" w:eastAsia="zh-CN"/>
              </w:rPr>
              <w:t>0</w:t>
            </w:r>
            <w:r>
              <w:rPr>
                <w:rFonts w:hint="eastAsia" w:ascii="Arial" w:hAnsi="Arial" w:eastAsia="宋体" w:cs="Arial"/>
                <w:b w:val="0"/>
                <w:color w:val="000000"/>
                <w:szCs w:val="21"/>
                <w:lang w:val="en-US" w:eastAsia="zh-CN"/>
              </w:rPr>
              <w:t>94</w:t>
            </w:r>
          </w:p>
        </w:tc>
      </w:tr>
    </w:tbl>
    <w:p w14:paraId="2DE1EB59">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由表可知，项目危险物质最大存储量与临界量比值Q=0.</w:t>
      </w:r>
      <w:r>
        <w:rPr>
          <w:rFonts w:hint="default" w:ascii="Arial" w:hAnsi="Arial" w:eastAsia="宋体" w:cs="Arial"/>
          <w:color w:val="000000"/>
          <w:sz w:val="24"/>
          <w:szCs w:val="24"/>
          <w:lang w:val="en-US" w:eastAsia="zh-CN"/>
        </w:rPr>
        <w:t>0</w:t>
      </w:r>
      <w:r>
        <w:rPr>
          <w:rFonts w:hint="eastAsia" w:ascii="Arial" w:hAnsi="Arial" w:eastAsia="宋体" w:cs="Arial"/>
          <w:color w:val="000000"/>
          <w:sz w:val="24"/>
          <w:szCs w:val="24"/>
          <w:lang w:val="en-US" w:eastAsia="zh-CN"/>
        </w:rPr>
        <w:t>94</w:t>
      </w:r>
      <w:r>
        <w:rPr>
          <w:rFonts w:hint="default" w:ascii="Arial" w:hAnsi="Arial" w:eastAsia="宋体" w:cs="Arial"/>
          <w:color w:val="000000"/>
          <w:sz w:val="24"/>
          <w:szCs w:val="24"/>
        </w:rPr>
        <w:t>，Q＜1，不设置环境风险专项评价。</w:t>
      </w:r>
    </w:p>
    <w:p w14:paraId="03B34E5C">
      <w:pPr>
        <w:pStyle w:val="85"/>
        <w:keepNext w:val="0"/>
        <w:keepLines w:val="0"/>
        <w:pageBreakBefore w:val="0"/>
        <w:widowControl w:val="0"/>
        <w:kinsoku/>
        <w:wordWrap/>
        <w:overflowPunct/>
        <w:topLinePunct w:val="0"/>
        <w:autoSpaceDE/>
        <w:autoSpaceDN/>
        <w:bidi w:val="0"/>
        <w:adjustRightInd/>
        <w:snapToGrid/>
        <w:ind w:left="303" w:leftChars="50"/>
        <w:textAlignment w:val="auto"/>
        <w:rPr>
          <w:rFonts w:hint="default" w:ascii="Arial" w:hAnsi="Arial" w:eastAsia="宋体" w:cs="Arial"/>
          <w:color w:val="000000"/>
        </w:rPr>
      </w:pPr>
      <w:r>
        <w:rPr>
          <w:rFonts w:hint="default" w:ascii="Arial" w:hAnsi="Arial" w:eastAsia="宋体" w:cs="Arial"/>
          <w:color w:val="000000"/>
        </w:rPr>
        <w:t>境风险识别及影响途径</w:t>
      </w:r>
    </w:p>
    <w:p w14:paraId="42D236D8">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1、危险物质识别</w:t>
      </w:r>
    </w:p>
    <w:p w14:paraId="33A003EE">
      <w:pPr>
        <w:keepNext w:val="0"/>
        <w:keepLines w:val="0"/>
        <w:pageBreakBefore w:val="0"/>
        <w:widowControl w:val="0"/>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本项目所用原料中所涉及的危险物质具体见表4-</w:t>
      </w:r>
      <w:r>
        <w:rPr>
          <w:rFonts w:hint="eastAsia" w:ascii="Arial" w:hAnsi="Arial" w:eastAsia="宋体" w:cs="Arial"/>
          <w:color w:val="000000" w:themeColor="text1"/>
          <w:sz w:val="24"/>
          <w:szCs w:val="24"/>
          <w:lang w:val="en-US" w:eastAsia="zh-CN"/>
          <w14:textFill>
            <w14:solidFill>
              <w14:schemeClr w14:val="tx1"/>
            </w14:solidFill>
          </w14:textFill>
        </w:rPr>
        <w:t>28</w:t>
      </w:r>
      <w:r>
        <w:rPr>
          <w:rFonts w:hint="default" w:ascii="Arial" w:hAnsi="Arial" w:eastAsia="宋体" w:cs="Arial"/>
          <w:color w:val="000000" w:themeColor="text1"/>
          <w:sz w:val="24"/>
          <w:szCs w:val="24"/>
          <w14:textFill>
            <w14:solidFill>
              <w14:schemeClr w14:val="tx1"/>
            </w14:solidFill>
          </w14:textFill>
        </w:rPr>
        <w:t>。</w:t>
      </w:r>
    </w:p>
    <w:p w14:paraId="0A5C27CB">
      <w:pPr>
        <w:pStyle w:val="78"/>
        <w:bidi w:val="0"/>
        <w:rPr>
          <w:rFonts w:hint="default" w:ascii="Arial" w:hAnsi="Arial" w:eastAsia="宋体" w:cs="Arial"/>
          <w:color w:val="000000" w:themeColor="text1"/>
          <w14:textFill>
            <w14:solidFill>
              <w14:schemeClr w14:val="tx1"/>
            </w14:solidFill>
          </w14:textFill>
        </w:rPr>
      </w:pPr>
      <w:r>
        <w:rPr>
          <w:rFonts w:hint="default" w:ascii="Arial" w:hAnsi="Arial" w:eastAsia="宋体" w:cs="Arial"/>
          <w:color w:val="000000" w:themeColor="text1"/>
          <w14:textFill>
            <w14:solidFill>
              <w14:schemeClr w14:val="tx1"/>
            </w14:solidFill>
          </w14:textFill>
        </w:rPr>
        <w:t>危险物质特性一览表</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983"/>
        <w:gridCol w:w="1054"/>
        <w:gridCol w:w="1682"/>
        <w:gridCol w:w="2600"/>
      </w:tblGrid>
      <w:tr w14:paraId="0680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pct"/>
            <w:tcBorders>
              <w:tl2br w:val="nil"/>
            </w:tcBorders>
            <w:shd w:val="clear" w:color="auto" w:fill="FFFFFF"/>
            <w:noWrap w:val="0"/>
            <w:vAlign w:val="center"/>
          </w:tcPr>
          <w:p w14:paraId="2BF5E0FD">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序号</w:t>
            </w:r>
          </w:p>
        </w:tc>
        <w:tc>
          <w:tcPr>
            <w:tcW w:w="1221" w:type="pct"/>
            <w:shd w:val="clear" w:color="auto" w:fill="FFFFFF"/>
            <w:noWrap w:val="0"/>
            <w:vAlign w:val="center"/>
          </w:tcPr>
          <w:p w14:paraId="47BE3E7F">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危险物质名称</w:t>
            </w:r>
          </w:p>
        </w:tc>
        <w:tc>
          <w:tcPr>
            <w:tcW w:w="649" w:type="pct"/>
            <w:shd w:val="clear" w:color="auto" w:fill="FFFFFF"/>
            <w:noWrap w:val="0"/>
            <w:vAlign w:val="center"/>
          </w:tcPr>
          <w:p w14:paraId="62898C27">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相态</w:t>
            </w:r>
          </w:p>
        </w:tc>
        <w:tc>
          <w:tcPr>
            <w:tcW w:w="1036" w:type="pct"/>
            <w:shd w:val="clear" w:color="auto" w:fill="FFFFFF"/>
            <w:noWrap w:val="0"/>
            <w:vAlign w:val="center"/>
          </w:tcPr>
          <w:p w14:paraId="737F7A4F">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危险特性</w:t>
            </w:r>
          </w:p>
        </w:tc>
        <w:tc>
          <w:tcPr>
            <w:tcW w:w="1601" w:type="pct"/>
            <w:shd w:val="clear" w:color="auto" w:fill="FFFFFF"/>
            <w:noWrap w:val="0"/>
            <w:vAlign w:val="center"/>
          </w:tcPr>
          <w:p w14:paraId="43510D27">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所在位置</w:t>
            </w:r>
          </w:p>
        </w:tc>
      </w:tr>
      <w:tr w14:paraId="7CD3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pct"/>
            <w:shd w:val="clear" w:color="auto" w:fill="FFFFFF"/>
            <w:noWrap w:val="0"/>
            <w:vAlign w:val="center"/>
          </w:tcPr>
          <w:p w14:paraId="14D7E5BC">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1</w:t>
            </w:r>
          </w:p>
        </w:tc>
        <w:tc>
          <w:tcPr>
            <w:tcW w:w="1221" w:type="pct"/>
            <w:shd w:val="clear" w:color="auto" w:fill="FFFFFF"/>
            <w:noWrap w:val="0"/>
            <w:vAlign w:val="center"/>
          </w:tcPr>
          <w:p w14:paraId="20624C91">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危险废物</w:t>
            </w:r>
          </w:p>
        </w:tc>
        <w:tc>
          <w:tcPr>
            <w:tcW w:w="649" w:type="pct"/>
            <w:shd w:val="clear" w:color="auto" w:fill="FFFFFF"/>
            <w:noWrap w:val="0"/>
            <w:vAlign w:val="center"/>
          </w:tcPr>
          <w:p w14:paraId="02DE37FB">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液、固</w:t>
            </w:r>
          </w:p>
        </w:tc>
        <w:tc>
          <w:tcPr>
            <w:tcW w:w="1036" w:type="pct"/>
            <w:shd w:val="clear" w:color="auto" w:fill="FFFFFF"/>
            <w:noWrap w:val="0"/>
            <w:vAlign w:val="center"/>
          </w:tcPr>
          <w:p w14:paraId="3A832407">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毒性、易燃性</w:t>
            </w:r>
          </w:p>
        </w:tc>
        <w:tc>
          <w:tcPr>
            <w:tcW w:w="1601" w:type="pct"/>
            <w:shd w:val="clear" w:color="auto" w:fill="FFFFFF"/>
            <w:noWrap w:val="0"/>
            <w:vAlign w:val="center"/>
          </w:tcPr>
          <w:p w14:paraId="693EE94B">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危废仓库</w:t>
            </w:r>
          </w:p>
        </w:tc>
      </w:tr>
      <w:tr w14:paraId="39CE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1" w:type="pct"/>
            <w:shd w:val="clear" w:color="auto" w:fill="FFFFFF"/>
            <w:noWrap w:val="0"/>
            <w:vAlign w:val="center"/>
          </w:tcPr>
          <w:p w14:paraId="53635EE0">
            <w:pPr>
              <w:jc w:val="center"/>
              <w:rPr>
                <w:rFonts w:hint="default" w:ascii="Arial" w:hAnsi="Arial" w:eastAsia="宋体" w:cs="Arial"/>
                <w:b w:val="0"/>
                <w:color w:val="000000" w:themeColor="text1"/>
                <w:kern w:val="0"/>
                <w:szCs w:val="21"/>
                <w14:textFill>
                  <w14:solidFill>
                    <w14:schemeClr w14:val="tx1"/>
                  </w14:solidFill>
                </w14:textFill>
              </w:rPr>
            </w:pPr>
            <w:r>
              <w:rPr>
                <w:rFonts w:hint="default" w:ascii="Arial" w:hAnsi="Arial" w:eastAsia="宋体" w:cs="Arial"/>
                <w:b w:val="0"/>
                <w:color w:val="000000" w:themeColor="text1"/>
                <w:kern w:val="0"/>
                <w:szCs w:val="21"/>
                <w14:textFill>
                  <w14:solidFill>
                    <w14:schemeClr w14:val="tx1"/>
                  </w14:solidFill>
                </w14:textFill>
              </w:rPr>
              <w:t>2</w:t>
            </w:r>
          </w:p>
        </w:tc>
        <w:tc>
          <w:tcPr>
            <w:tcW w:w="1221" w:type="pct"/>
            <w:shd w:val="clear" w:color="auto" w:fill="FFFFFF"/>
            <w:noWrap w:val="0"/>
            <w:vAlign w:val="center"/>
          </w:tcPr>
          <w:p w14:paraId="7D052B37">
            <w:pPr>
              <w:jc w:val="center"/>
              <w:rPr>
                <w:rFonts w:hint="default" w:ascii="Arial" w:hAnsi="Arial" w:eastAsia="宋体" w:cs="Arial"/>
                <w:b w:val="0"/>
                <w:color w:val="000000" w:themeColor="text1"/>
                <w:kern w:val="0"/>
                <w:sz w:val="21"/>
                <w:szCs w:val="21"/>
                <w:lang w:val="en-US" w:eastAsia="zh-CN" w:bidi="ar-SA"/>
                <w14:textFill>
                  <w14:solidFill>
                    <w14:schemeClr w14:val="tx1"/>
                  </w14:solidFill>
                </w14:textFill>
              </w:rPr>
            </w:pPr>
            <w:r>
              <w:rPr>
                <w:rFonts w:hint="default" w:ascii="Arial" w:hAnsi="Arial" w:eastAsia="宋体" w:cs="Arial"/>
                <w:b w:val="0"/>
                <w:color w:val="000000" w:themeColor="text1"/>
                <w:kern w:val="0"/>
                <w:sz w:val="21"/>
                <w:szCs w:val="21"/>
                <w:lang w:val="en-US" w:eastAsia="zh-CN" w:bidi="ar-SA"/>
                <w14:textFill>
                  <w14:solidFill>
                    <w14:schemeClr w14:val="tx1"/>
                  </w14:solidFill>
                </w14:textFill>
              </w:rPr>
              <w:t>纺丝油剂</w:t>
            </w:r>
          </w:p>
        </w:tc>
        <w:tc>
          <w:tcPr>
            <w:tcW w:w="649" w:type="pct"/>
            <w:shd w:val="clear" w:color="auto" w:fill="FFFFFF"/>
            <w:noWrap w:val="0"/>
            <w:vAlign w:val="center"/>
          </w:tcPr>
          <w:p w14:paraId="680EFDA3">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kern w:val="2"/>
                <w:sz w:val="21"/>
                <w:szCs w:val="21"/>
                <w:lang w:val="en-US" w:eastAsia="zh-CN" w:bidi="ar-SA"/>
                <w14:textFill>
                  <w14:solidFill>
                    <w14:schemeClr w14:val="tx1"/>
                  </w14:solidFill>
                </w14:textFill>
              </w:rPr>
              <w:t>液</w:t>
            </w:r>
          </w:p>
        </w:tc>
        <w:tc>
          <w:tcPr>
            <w:tcW w:w="1036" w:type="pct"/>
            <w:shd w:val="clear" w:color="auto" w:fill="FFFFFF"/>
            <w:noWrap w:val="0"/>
            <w:vAlign w:val="center"/>
          </w:tcPr>
          <w:p w14:paraId="5DBB06C5">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易燃性</w:t>
            </w:r>
          </w:p>
        </w:tc>
        <w:tc>
          <w:tcPr>
            <w:tcW w:w="1601" w:type="pct"/>
            <w:shd w:val="clear" w:color="auto" w:fill="FFFFFF"/>
            <w:noWrap w:val="0"/>
            <w:vAlign w:val="center"/>
          </w:tcPr>
          <w:p w14:paraId="41AD9AEA">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车间</w:t>
            </w:r>
          </w:p>
        </w:tc>
      </w:tr>
    </w:tbl>
    <w:p w14:paraId="216D1E56">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2、环境风险源分布及影响途径</w:t>
      </w:r>
    </w:p>
    <w:p w14:paraId="7DB36D46">
      <w:pPr>
        <w:keepNext w:val="0"/>
        <w:keepLines w:val="0"/>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根据对项目的生产特征分析，结合物质危险性识别，根据不同的功能系统划分功能单元，对项目生产过程潜在危险型进行识别，具体见表4-</w:t>
      </w:r>
      <w:r>
        <w:rPr>
          <w:rFonts w:hint="eastAsia" w:ascii="Arial" w:hAnsi="Arial" w:eastAsia="宋体" w:cs="Arial"/>
          <w:color w:val="000000"/>
          <w:sz w:val="24"/>
          <w:szCs w:val="24"/>
          <w:lang w:val="en-US" w:eastAsia="zh-CN"/>
        </w:rPr>
        <w:t>29</w:t>
      </w:r>
      <w:r>
        <w:rPr>
          <w:rFonts w:hint="default" w:ascii="Arial" w:hAnsi="Arial" w:eastAsia="宋体" w:cs="Arial"/>
          <w:color w:val="000000"/>
          <w:sz w:val="24"/>
          <w:szCs w:val="24"/>
        </w:rPr>
        <w:t>。</w:t>
      </w:r>
    </w:p>
    <w:p w14:paraId="0936FBF7">
      <w:pPr>
        <w:pStyle w:val="78"/>
        <w:keepNext w:val="0"/>
        <w:keepLines w:val="0"/>
        <w:pageBreakBefore w:val="0"/>
        <w:widowControl w:val="0"/>
        <w:kinsoku/>
        <w:wordWrap/>
        <w:overflowPunct/>
        <w:topLinePunct w:val="0"/>
        <w:autoSpaceDE/>
        <w:autoSpaceDN/>
        <w:bidi w:val="0"/>
        <w:ind w:left="105" w:leftChars="50"/>
        <w:textAlignment w:val="auto"/>
        <w:rPr>
          <w:rFonts w:hint="default" w:ascii="Arial" w:hAnsi="Arial" w:eastAsia="宋体" w:cs="Arial"/>
          <w:color w:val="000000"/>
        </w:rPr>
      </w:pPr>
      <w:r>
        <w:rPr>
          <w:rFonts w:hint="default" w:ascii="Arial" w:hAnsi="Arial" w:eastAsia="宋体" w:cs="Arial"/>
          <w:color w:val="000000"/>
        </w:rPr>
        <w:t>建设项目生产过程潜在危险性识别</w:t>
      </w:r>
    </w:p>
    <w:tbl>
      <w:tblPr>
        <w:tblStyle w:val="29"/>
        <w:tblW w:w="48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7"/>
        <w:gridCol w:w="1231"/>
        <w:gridCol w:w="1341"/>
        <w:gridCol w:w="2264"/>
        <w:gridCol w:w="1653"/>
      </w:tblGrid>
      <w:tr w14:paraId="1980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002" w:type="pct"/>
            <w:tcBorders>
              <w:tl2br w:val="nil"/>
            </w:tcBorders>
            <w:shd w:val="clear" w:color="auto" w:fill="FFFFFF"/>
            <w:noWrap w:val="0"/>
            <w:tcMar>
              <w:top w:w="28" w:type="dxa"/>
              <w:bottom w:w="28" w:type="dxa"/>
            </w:tcMar>
            <w:vAlign w:val="center"/>
          </w:tcPr>
          <w:p w14:paraId="35870E1F">
            <w:pPr>
              <w:keepNext w:val="0"/>
              <w:keepLines w:val="0"/>
              <w:pageBreakBefore w:val="0"/>
              <w:widowControl w:val="0"/>
              <w:kinsoku/>
              <w:wordWrap/>
              <w:overflowPunct/>
              <w:topLinePunct w:val="0"/>
              <w:autoSpaceDE/>
              <w:autoSpaceDN/>
              <w:bidi w:val="0"/>
              <w:ind w:left="105" w:leftChars="5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功能单元</w:t>
            </w:r>
          </w:p>
        </w:tc>
        <w:tc>
          <w:tcPr>
            <w:tcW w:w="758" w:type="pct"/>
            <w:shd w:val="clear" w:color="auto" w:fill="FFFFFF"/>
            <w:noWrap w:val="0"/>
            <w:vAlign w:val="center"/>
          </w:tcPr>
          <w:p w14:paraId="67ADE716">
            <w:pPr>
              <w:keepNext w:val="0"/>
              <w:keepLines w:val="0"/>
              <w:pageBreakBefore w:val="0"/>
              <w:widowControl w:val="0"/>
              <w:kinsoku/>
              <w:wordWrap/>
              <w:overflowPunct/>
              <w:topLinePunct w:val="0"/>
              <w:autoSpaceDE/>
              <w:autoSpaceDN/>
              <w:bidi w:val="0"/>
              <w:ind w:left="105" w:leftChars="5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潜在危险环节</w:t>
            </w:r>
          </w:p>
        </w:tc>
        <w:tc>
          <w:tcPr>
            <w:tcW w:w="826" w:type="pct"/>
            <w:shd w:val="clear" w:color="auto" w:fill="FFFFFF"/>
            <w:noWrap w:val="0"/>
            <w:vAlign w:val="center"/>
          </w:tcPr>
          <w:p w14:paraId="3B9AE4DA">
            <w:pPr>
              <w:keepNext w:val="0"/>
              <w:keepLines w:val="0"/>
              <w:pageBreakBefore w:val="0"/>
              <w:widowControl w:val="0"/>
              <w:kinsoku/>
              <w:wordWrap/>
              <w:overflowPunct/>
              <w:topLinePunct w:val="0"/>
              <w:autoSpaceDE/>
              <w:autoSpaceDN/>
              <w:bidi w:val="0"/>
              <w:ind w:left="105" w:leftChars="5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风险类别</w:t>
            </w:r>
          </w:p>
        </w:tc>
        <w:tc>
          <w:tcPr>
            <w:tcW w:w="1394" w:type="pct"/>
            <w:shd w:val="clear" w:color="auto" w:fill="FFFFFF"/>
            <w:noWrap w:val="0"/>
            <w:vAlign w:val="center"/>
          </w:tcPr>
          <w:p w14:paraId="73C2A18F">
            <w:pPr>
              <w:keepNext w:val="0"/>
              <w:keepLines w:val="0"/>
              <w:pageBreakBefore w:val="0"/>
              <w:widowControl w:val="0"/>
              <w:kinsoku/>
              <w:wordWrap/>
              <w:overflowPunct/>
              <w:topLinePunct w:val="0"/>
              <w:autoSpaceDE/>
              <w:autoSpaceDN/>
              <w:bidi w:val="0"/>
              <w:ind w:left="105" w:leftChars="5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主要风险物质</w:t>
            </w:r>
          </w:p>
        </w:tc>
        <w:tc>
          <w:tcPr>
            <w:tcW w:w="1018" w:type="pct"/>
            <w:shd w:val="clear" w:color="auto" w:fill="FFFFFF"/>
            <w:noWrap w:val="0"/>
            <w:vAlign w:val="center"/>
          </w:tcPr>
          <w:p w14:paraId="10591779">
            <w:pPr>
              <w:keepNext w:val="0"/>
              <w:keepLines w:val="0"/>
              <w:pageBreakBefore w:val="0"/>
              <w:widowControl w:val="0"/>
              <w:kinsoku/>
              <w:wordWrap/>
              <w:overflowPunct/>
              <w:topLinePunct w:val="0"/>
              <w:autoSpaceDE/>
              <w:autoSpaceDN/>
              <w:bidi w:val="0"/>
              <w:ind w:left="105" w:leftChars="50"/>
              <w:jc w:val="center"/>
              <w:textAlignment w:val="auto"/>
              <w:rPr>
                <w:rFonts w:hint="default" w:ascii="Arial" w:hAnsi="Arial" w:eastAsia="宋体" w:cs="Arial"/>
                <w:b w:val="0"/>
                <w:color w:val="000000"/>
                <w:szCs w:val="21"/>
              </w:rPr>
            </w:pPr>
            <w:r>
              <w:rPr>
                <w:rFonts w:hint="default" w:ascii="Arial" w:hAnsi="Arial" w:eastAsia="宋体" w:cs="Arial"/>
                <w:b w:val="0"/>
                <w:color w:val="000000"/>
                <w:szCs w:val="21"/>
              </w:rPr>
              <w:t>主要危害对象</w:t>
            </w:r>
          </w:p>
        </w:tc>
      </w:tr>
      <w:tr w14:paraId="5A56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pct"/>
            <w:shd w:val="clear" w:color="auto" w:fill="FFFFFF"/>
            <w:noWrap w:val="0"/>
            <w:vAlign w:val="center"/>
          </w:tcPr>
          <w:p w14:paraId="6C0E1D8A">
            <w:pPr>
              <w:jc w:val="center"/>
              <w:rPr>
                <w:rFonts w:hint="default" w:ascii="Arial" w:hAnsi="Arial" w:eastAsia="宋体" w:cs="Arial"/>
                <w:b w:val="0"/>
                <w:color w:val="000000"/>
                <w:szCs w:val="21"/>
              </w:rPr>
            </w:pPr>
            <w:r>
              <w:rPr>
                <w:rFonts w:hint="default" w:ascii="Arial" w:hAnsi="Arial" w:eastAsia="宋体" w:cs="Arial"/>
                <w:b w:val="0"/>
                <w:color w:val="000000"/>
                <w:szCs w:val="21"/>
              </w:rPr>
              <w:t>车间</w:t>
            </w:r>
          </w:p>
        </w:tc>
        <w:tc>
          <w:tcPr>
            <w:tcW w:w="758" w:type="pct"/>
            <w:shd w:val="clear" w:color="auto" w:fill="FFFFFF"/>
            <w:noWrap w:val="0"/>
            <w:vAlign w:val="center"/>
          </w:tcPr>
          <w:p w14:paraId="50D6D747">
            <w:pPr>
              <w:jc w:val="center"/>
              <w:rPr>
                <w:rFonts w:hint="default" w:ascii="Arial" w:hAnsi="Arial" w:eastAsia="宋体" w:cs="Arial"/>
                <w:b w:val="0"/>
                <w:color w:val="000000"/>
                <w:szCs w:val="21"/>
              </w:rPr>
            </w:pPr>
            <w:r>
              <w:rPr>
                <w:rFonts w:hint="default" w:ascii="Arial" w:hAnsi="Arial" w:eastAsia="宋体" w:cs="Arial"/>
                <w:b w:val="0"/>
                <w:color w:val="000000"/>
                <w:szCs w:val="21"/>
              </w:rPr>
              <w:t>生产</w:t>
            </w:r>
          </w:p>
        </w:tc>
        <w:tc>
          <w:tcPr>
            <w:tcW w:w="826" w:type="pct"/>
            <w:shd w:val="clear" w:color="auto" w:fill="FFFFFF"/>
            <w:noWrap w:val="0"/>
            <w:vAlign w:val="center"/>
          </w:tcPr>
          <w:p w14:paraId="7A9D25D3">
            <w:pPr>
              <w:jc w:val="center"/>
              <w:rPr>
                <w:rFonts w:hint="default" w:ascii="Arial" w:hAnsi="Arial" w:eastAsia="宋体" w:cs="Arial"/>
                <w:b w:val="0"/>
                <w:color w:val="000000"/>
                <w:szCs w:val="21"/>
              </w:rPr>
            </w:pPr>
            <w:r>
              <w:rPr>
                <w:rFonts w:hint="default" w:ascii="Arial" w:hAnsi="Arial" w:eastAsia="宋体" w:cs="Arial"/>
                <w:b w:val="0"/>
                <w:color w:val="000000"/>
                <w:szCs w:val="21"/>
              </w:rPr>
              <w:t>泄漏、火灾</w:t>
            </w:r>
          </w:p>
        </w:tc>
        <w:tc>
          <w:tcPr>
            <w:tcW w:w="1394" w:type="pct"/>
            <w:shd w:val="clear" w:color="auto" w:fill="FFFFFF"/>
            <w:noWrap w:val="0"/>
            <w:vAlign w:val="center"/>
          </w:tcPr>
          <w:p w14:paraId="378F1119">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纺丝油剂</w:t>
            </w:r>
          </w:p>
        </w:tc>
        <w:tc>
          <w:tcPr>
            <w:tcW w:w="1018" w:type="pct"/>
            <w:shd w:val="clear" w:color="auto" w:fill="FFFFFF"/>
            <w:noWrap w:val="0"/>
            <w:vAlign w:val="center"/>
          </w:tcPr>
          <w:p w14:paraId="5D271C03">
            <w:pPr>
              <w:jc w:val="center"/>
              <w:rPr>
                <w:rFonts w:hint="default" w:ascii="Arial" w:hAnsi="Arial" w:eastAsia="宋体" w:cs="Arial"/>
                <w:b w:val="0"/>
                <w:color w:val="000000"/>
                <w:szCs w:val="21"/>
              </w:rPr>
            </w:pPr>
            <w:r>
              <w:rPr>
                <w:rFonts w:hint="default" w:ascii="Arial" w:hAnsi="Arial" w:eastAsia="宋体" w:cs="Arial"/>
                <w:b w:val="0"/>
                <w:color w:val="000000"/>
                <w:szCs w:val="21"/>
              </w:rPr>
              <w:t>水体、空气、土壤、地下水</w:t>
            </w:r>
          </w:p>
        </w:tc>
      </w:tr>
      <w:tr w14:paraId="7CDC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pct"/>
            <w:shd w:val="clear" w:color="auto" w:fill="FFFFFF"/>
            <w:noWrap w:val="0"/>
            <w:vAlign w:val="center"/>
          </w:tcPr>
          <w:p w14:paraId="49630750">
            <w:pPr>
              <w:jc w:val="center"/>
              <w:rPr>
                <w:rFonts w:hint="default" w:ascii="Arial" w:hAnsi="Arial" w:eastAsia="宋体" w:cs="Arial"/>
                <w:b w:val="0"/>
                <w:color w:val="000000"/>
                <w:szCs w:val="21"/>
              </w:rPr>
            </w:pPr>
            <w:r>
              <w:rPr>
                <w:rFonts w:hint="default" w:ascii="Arial" w:hAnsi="Arial" w:eastAsia="宋体" w:cs="Arial"/>
                <w:b w:val="0"/>
                <w:color w:val="000000"/>
                <w:szCs w:val="21"/>
              </w:rPr>
              <w:t>危废仓库</w:t>
            </w:r>
          </w:p>
        </w:tc>
        <w:tc>
          <w:tcPr>
            <w:tcW w:w="758" w:type="pct"/>
            <w:shd w:val="clear" w:color="auto" w:fill="FFFFFF"/>
            <w:noWrap w:val="0"/>
            <w:vAlign w:val="center"/>
          </w:tcPr>
          <w:p w14:paraId="1E7FEC7B">
            <w:pPr>
              <w:jc w:val="center"/>
              <w:rPr>
                <w:rFonts w:hint="default" w:ascii="Arial" w:hAnsi="Arial" w:eastAsia="宋体" w:cs="Arial"/>
                <w:b w:val="0"/>
                <w:color w:val="000000"/>
                <w:szCs w:val="21"/>
              </w:rPr>
            </w:pPr>
            <w:r>
              <w:rPr>
                <w:rFonts w:hint="default" w:ascii="Arial" w:hAnsi="Arial" w:eastAsia="宋体" w:cs="Arial"/>
                <w:b w:val="0"/>
                <w:color w:val="000000"/>
                <w:szCs w:val="21"/>
              </w:rPr>
              <w:t>危废暂存</w:t>
            </w:r>
          </w:p>
        </w:tc>
        <w:tc>
          <w:tcPr>
            <w:tcW w:w="826" w:type="pct"/>
            <w:shd w:val="clear" w:color="auto" w:fill="FFFFFF"/>
            <w:noWrap w:val="0"/>
            <w:vAlign w:val="center"/>
          </w:tcPr>
          <w:p w14:paraId="683A3DAE">
            <w:pPr>
              <w:jc w:val="center"/>
              <w:rPr>
                <w:rFonts w:hint="default" w:ascii="Arial" w:hAnsi="Arial" w:eastAsia="宋体" w:cs="Arial"/>
                <w:b w:val="0"/>
                <w:color w:val="000000"/>
                <w:szCs w:val="21"/>
              </w:rPr>
            </w:pPr>
            <w:r>
              <w:rPr>
                <w:rFonts w:hint="default" w:ascii="Arial" w:hAnsi="Arial" w:eastAsia="宋体" w:cs="Arial"/>
                <w:b w:val="0"/>
                <w:color w:val="000000"/>
                <w:szCs w:val="21"/>
              </w:rPr>
              <w:t>泄漏、火灾</w:t>
            </w:r>
          </w:p>
        </w:tc>
        <w:tc>
          <w:tcPr>
            <w:tcW w:w="1394" w:type="pct"/>
            <w:shd w:val="clear" w:color="auto" w:fill="FFFFFF"/>
            <w:noWrap w:val="0"/>
            <w:vAlign w:val="center"/>
          </w:tcPr>
          <w:p w14:paraId="6F014867">
            <w:pPr>
              <w:jc w:val="center"/>
              <w:rPr>
                <w:rFonts w:hint="default" w:ascii="Arial" w:hAnsi="Arial" w:eastAsia="宋体" w:cs="Arial"/>
                <w:b w:val="0"/>
                <w:color w:val="000000"/>
                <w:szCs w:val="21"/>
              </w:rPr>
            </w:pPr>
            <w:r>
              <w:rPr>
                <w:rFonts w:hint="default" w:ascii="Arial" w:hAnsi="Arial" w:eastAsia="宋体" w:cs="Arial"/>
                <w:b w:val="0"/>
                <w:color w:val="000000"/>
                <w:szCs w:val="21"/>
              </w:rPr>
              <w:t>危险废物</w:t>
            </w:r>
          </w:p>
        </w:tc>
        <w:tc>
          <w:tcPr>
            <w:tcW w:w="1018" w:type="pct"/>
            <w:shd w:val="clear" w:color="auto" w:fill="FFFFFF"/>
            <w:noWrap w:val="0"/>
            <w:vAlign w:val="center"/>
          </w:tcPr>
          <w:p w14:paraId="3B5D9820">
            <w:pPr>
              <w:jc w:val="center"/>
              <w:rPr>
                <w:rFonts w:hint="default" w:ascii="Arial" w:hAnsi="Arial" w:eastAsia="宋体" w:cs="Arial"/>
                <w:b w:val="0"/>
                <w:color w:val="000000"/>
                <w:szCs w:val="21"/>
              </w:rPr>
            </w:pPr>
            <w:r>
              <w:rPr>
                <w:rFonts w:hint="default" w:ascii="Arial" w:hAnsi="Arial" w:eastAsia="宋体" w:cs="Arial"/>
                <w:b w:val="0"/>
                <w:color w:val="000000"/>
                <w:szCs w:val="21"/>
              </w:rPr>
              <w:t>水体、空气、土壤、地下水</w:t>
            </w:r>
          </w:p>
        </w:tc>
      </w:tr>
      <w:tr w14:paraId="600F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2" w:type="pct"/>
            <w:shd w:val="clear" w:color="auto" w:fill="FFFFFF"/>
            <w:noWrap w:val="0"/>
            <w:vAlign w:val="center"/>
          </w:tcPr>
          <w:p w14:paraId="2578EC4C">
            <w:pPr>
              <w:jc w:val="center"/>
              <w:rPr>
                <w:rFonts w:hint="default" w:ascii="Arial" w:hAnsi="Arial" w:eastAsia="宋体" w:cs="Arial"/>
                <w:b w:val="0"/>
                <w:color w:val="000000"/>
                <w:szCs w:val="21"/>
              </w:rPr>
            </w:pPr>
            <w:r>
              <w:rPr>
                <w:rFonts w:hint="default" w:ascii="Arial" w:hAnsi="Arial" w:eastAsia="宋体" w:cs="Arial"/>
                <w:b w:val="0"/>
                <w:color w:val="000000"/>
                <w:szCs w:val="21"/>
              </w:rPr>
              <w:t>废气治理设施</w:t>
            </w:r>
          </w:p>
        </w:tc>
        <w:tc>
          <w:tcPr>
            <w:tcW w:w="758" w:type="pct"/>
            <w:shd w:val="clear" w:color="auto" w:fill="FFFFFF"/>
            <w:noWrap w:val="0"/>
            <w:vAlign w:val="center"/>
          </w:tcPr>
          <w:p w14:paraId="5F984428">
            <w:pPr>
              <w:jc w:val="center"/>
              <w:rPr>
                <w:rFonts w:hint="default" w:ascii="Arial" w:hAnsi="Arial" w:eastAsia="宋体" w:cs="Arial"/>
                <w:b w:val="0"/>
                <w:color w:val="000000"/>
                <w:szCs w:val="21"/>
              </w:rPr>
            </w:pPr>
            <w:r>
              <w:rPr>
                <w:rFonts w:hint="default" w:ascii="Arial" w:hAnsi="Arial" w:eastAsia="宋体" w:cs="Arial"/>
                <w:b w:val="0"/>
                <w:color w:val="000000"/>
                <w:szCs w:val="21"/>
              </w:rPr>
              <w:t>设施故障</w:t>
            </w:r>
          </w:p>
        </w:tc>
        <w:tc>
          <w:tcPr>
            <w:tcW w:w="826" w:type="pct"/>
            <w:shd w:val="clear" w:color="auto" w:fill="FFFFFF"/>
            <w:noWrap w:val="0"/>
            <w:vAlign w:val="center"/>
          </w:tcPr>
          <w:p w14:paraId="5AF819DE">
            <w:pPr>
              <w:jc w:val="center"/>
              <w:rPr>
                <w:rFonts w:hint="default" w:ascii="Arial" w:hAnsi="Arial" w:eastAsia="宋体" w:cs="Arial"/>
                <w:b w:val="0"/>
                <w:color w:val="000000"/>
                <w:szCs w:val="21"/>
              </w:rPr>
            </w:pPr>
            <w:r>
              <w:rPr>
                <w:rFonts w:hint="default" w:ascii="Arial" w:hAnsi="Arial" w:eastAsia="宋体" w:cs="Arial"/>
                <w:b w:val="0"/>
                <w:color w:val="000000"/>
                <w:szCs w:val="21"/>
              </w:rPr>
              <w:t>超标排放</w:t>
            </w:r>
          </w:p>
        </w:tc>
        <w:tc>
          <w:tcPr>
            <w:tcW w:w="1394" w:type="pct"/>
            <w:shd w:val="clear" w:color="auto" w:fill="FFFFFF"/>
            <w:noWrap w:val="0"/>
            <w:vAlign w:val="center"/>
          </w:tcPr>
          <w:p w14:paraId="3D1B8A84">
            <w:pPr>
              <w:jc w:val="center"/>
              <w:rPr>
                <w:rFonts w:hint="default" w:ascii="Arial" w:hAnsi="Arial" w:eastAsia="宋体" w:cs="Arial"/>
                <w:b w:val="0"/>
                <w:color w:val="000000"/>
                <w:szCs w:val="21"/>
              </w:rPr>
            </w:pPr>
            <w:r>
              <w:rPr>
                <w:rFonts w:hint="default" w:ascii="Arial" w:hAnsi="Arial" w:eastAsia="宋体" w:cs="Arial"/>
                <w:lang w:val="en-US" w:eastAsia="zh-CN"/>
              </w:rPr>
              <w:t>纺丝、上油废气（油雾、非甲烷总烃</w:t>
            </w:r>
            <w:r>
              <w:rPr>
                <w:rFonts w:hint="default" w:ascii="Arial" w:hAnsi="Arial" w:eastAsia="宋体" w:cs="Arial"/>
                <w:b w:val="0"/>
                <w:color w:val="000000"/>
                <w:szCs w:val="21"/>
                <w:lang w:val="en-US" w:eastAsia="zh-CN"/>
              </w:rPr>
              <w:t>）</w:t>
            </w:r>
          </w:p>
        </w:tc>
        <w:tc>
          <w:tcPr>
            <w:tcW w:w="1018" w:type="pct"/>
            <w:shd w:val="clear" w:color="auto" w:fill="FFFFFF"/>
            <w:noWrap w:val="0"/>
            <w:vAlign w:val="center"/>
          </w:tcPr>
          <w:p w14:paraId="28DB9B6A">
            <w:pPr>
              <w:jc w:val="center"/>
              <w:rPr>
                <w:rFonts w:hint="default" w:ascii="Arial" w:hAnsi="Arial" w:eastAsia="宋体" w:cs="Arial"/>
                <w:b w:val="0"/>
                <w:color w:val="000000"/>
                <w:szCs w:val="21"/>
              </w:rPr>
            </w:pPr>
            <w:r>
              <w:rPr>
                <w:rFonts w:hint="default" w:ascii="Arial" w:hAnsi="Arial" w:eastAsia="宋体" w:cs="Arial"/>
                <w:b w:val="0"/>
                <w:color w:val="000000"/>
                <w:szCs w:val="21"/>
              </w:rPr>
              <w:t>空气</w:t>
            </w:r>
          </w:p>
        </w:tc>
      </w:tr>
    </w:tbl>
    <w:p w14:paraId="2D80BCD5">
      <w:pPr>
        <w:keepNext w:val="0"/>
        <w:keepLines w:val="0"/>
        <w:pageBreakBefore w:val="0"/>
        <w:widowControl w:val="0"/>
        <w:tabs>
          <w:tab w:val="left" w:pos="720"/>
        </w:tabs>
        <w:kinsoku/>
        <w:wordWrap/>
        <w:overflowPunct/>
        <w:topLinePunct w:val="0"/>
        <w:autoSpaceDE/>
        <w:autoSpaceDN/>
        <w:bidi w:val="0"/>
        <w:adjustRightInd w:val="0"/>
        <w:snapToGrid w:val="0"/>
        <w:spacing w:before="171" w:beforeLines="50" w:line="360" w:lineRule="auto"/>
        <w:ind w:firstLine="482"/>
        <w:jc w:val="left"/>
        <w:textAlignment w:val="auto"/>
        <w:rPr>
          <w:rFonts w:hint="default" w:ascii="Arial" w:hAnsi="Arial" w:eastAsia="宋体" w:cs="Arial"/>
          <w:color w:val="000000"/>
          <w:sz w:val="24"/>
          <w:szCs w:val="23"/>
        </w:rPr>
      </w:pPr>
      <w:r>
        <w:rPr>
          <w:rFonts w:hint="default" w:ascii="Arial" w:hAnsi="Arial" w:eastAsia="宋体" w:cs="Arial"/>
          <w:color w:val="000000"/>
          <w:sz w:val="24"/>
          <w:szCs w:val="23"/>
        </w:rPr>
        <w:t>建设项目风险识别情况汇总见表4-</w:t>
      </w:r>
      <w:r>
        <w:rPr>
          <w:rFonts w:hint="default" w:ascii="Arial" w:hAnsi="Arial" w:eastAsia="宋体" w:cs="Arial"/>
          <w:color w:val="000000"/>
          <w:sz w:val="24"/>
          <w:szCs w:val="23"/>
          <w:lang w:val="en-US" w:eastAsia="zh-CN"/>
        </w:rPr>
        <w:t>3</w:t>
      </w:r>
      <w:r>
        <w:rPr>
          <w:rFonts w:hint="eastAsia" w:ascii="Arial" w:hAnsi="Arial" w:eastAsia="宋体" w:cs="Arial"/>
          <w:color w:val="000000"/>
          <w:sz w:val="24"/>
          <w:szCs w:val="23"/>
          <w:lang w:val="en-US" w:eastAsia="zh-CN"/>
        </w:rPr>
        <w:t>0</w:t>
      </w:r>
      <w:r>
        <w:rPr>
          <w:rFonts w:hint="default" w:ascii="Arial" w:hAnsi="Arial" w:eastAsia="宋体" w:cs="Arial"/>
          <w:color w:val="000000"/>
          <w:sz w:val="24"/>
          <w:szCs w:val="23"/>
        </w:rPr>
        <w:t>。</w:t>
      </w:r>
    </w:p>
    <w:p w14:paraId="760F52DF">
      <w:pPr>
        <w:pStyle w:val="78"/>
        <w:bidi w:val="0"/>
        <w:rPr>
          <w:rFonts w:hint="default" w:ascii="Arial" w:hAnsi="Arial" w:eastAsia="宋体" w:cs="Arial"/>
          <w:color w:val="000000"/>
        </w:rPr>
      </w:pPr>
      <w:r>
        <w:rPr>
          <w:rFonts w:hint="default" w:ascii="Arial" w:hAnsi="Arial" w:eastAsia="宋体" w:cs="Arial"/>
          <w:color w:val="000000"/>
        </w:rPr>
        <w:t>建设项目环境风险识别汇总表危险单元</w:t>
      </w:r>
    </w:p>
    <w:tbl>
      <w:tblPr>
        <w:tblStyle w:val="29"/>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
        <w:gridCol w:w="757"/>
        <w:gridCol w:w="757"/>
        <w:gridCol w:w="1303"/>
        <w:gridCol w:w="760"/>
        <w:gridCol w:w="2467"/>
        <w:gridCol w:w="1401"/>
      </w:tblGrid>
      <w:tr w14:paraId="4B30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tcBorders>
              <w:tl2br w:val="nil"/>
            </w:tcBorders>
            <w:shd w:val="clear" w:color="auto" w:fill="FFFFFF"/>
            <w:noWrap w:val="0"/>
            <w:vAlign w:val="center"/>
          </w:tcPr>
          <w:p w14:paraId="1F65BDC3">
            <w:pPr>
              <w:jc w:val="center"/>
              <w:rPr>
                <w:rFonts w:hint="default" w:ascii="Arial" w:hAnsi="Arial" w:eastAsia="宋体" w:cs="Arial"/>
                <w:b w:val="0"/>
                <w:color w:val="000000"/>
                <w:szCs w:val="21"/>
              </w:rPr>
            </w:pPr>
            <w:r>
              <w:rPr>
                <w:rFonts w:hint="default" w:ascii="Arial" w:hAnsi="Arial" w:eastAsia="宋体" w:cs="Arial"/>
                <w:b w:val="0"/>
                <w:color w:val="000000"/>
                <w:szCs w:val="21"/>
              </w:rPr>
              <w:t>序号</w:t>
            </w:r>
          </w:p>
        </w:tc>
        <w:tc>
          <w:tcPr>
            <w:tcW w:w="0" w:type="auto"/>
            <w:shd w:val="clear" w:color="auto" w:fill="FFFFFF"/>
            <w:noWrap w:val="0"/>
            <w:vAlign w:val="center"/>
          </w:tcPr>
          <w:p w14:paraId="08250AE2">
            <w:pPr>
              <w:jc w:val="center"/>
              <w:rPr>
                <w:rFonts w:hint="default" w:ascii="Arial" w:hAnsi="Arial" w:eastAsia="宋体" w:cs="Arial"/>
                <w:b w:val="0"/>
                <w:color w:val="000000"/>
                <w:szCs w:val="21"/>
              </w:rPr>
            </w:pPr>
            <w:r>
              <w:rPr>
                <w:rFonts w:hint="default" w:ascii="Arial" w:hAnsi="Arial" w:eastAsia="宋体" w:cs="Arial"/>
                <w:b w:val="0"/>
                <w:color w:val="000000"/>
                <w:szCs w:val="21"/>
              </w:rPr>
              <w:t>危险单元</w:t>
            </w:r>
          </w:p>
        </w:tc>
        <w:tc>
          <w:tcPr>
            <w:tcW w:w="0" w:type="auto"/>
            <w:shd w:val="clear" w:color="auto" w:fill="FFFFFF"/>
            <w:noWrap w:val="0"/>
            <w:vAlign w:val="center"/>
          </w:tcPr>
          <w:p w14:paraId="147BAA4B">
            <w:pPr>
              <w:jc w:val="center"/>
              <w:rPr>
                <w:rFonts w:hint="default" w:ascii="Arial" w:hAnsi="Arial" w:eastAsia="宋体" w:cs="Arial"/>
                <w:b w:val="0"/>
                <w:color w:val="000000"/>
                <w:szCs w:val="21"/>
              </w:rPr>
            </w:pPr>
            <w:r>
              <w:rPr>
                <w:rFonts w:hint="default" w:ascii="Arial" w:hAnsi="Arial" w:eastAsia="宋体" w:cs="Arial"/>
                <w:b w:val="0"/>
                <w:color w:val="000000"/>
                <w:szCs w:val="21"/>
              </w:rPr>
              <w:t>风险源</w:t>
            </w:r>
          </w:p>
        </w:tc>
        <w:tc>
          <w:tcPr>
            <w:tcW w:w="821" w:type="pct"/>
            <w:shd w:val="clear" w:color="auto" w:fill="FFFFFF"/>
            <w:noWrap w:val="0"/>
            <w:vAlign w:val="center"/>
          </w:tcPr>
          <w:p w14:paraId="67E45DE6">
            <w:pPr>
              <w:jc w:val="center"/>
              <w:rPr>
                <w:rFonts w:hint="default" w:ascii="Arial" w:hAnsi="Arial" w:eastAsia="宋体" w:cs="Arial"/>
                <w:b w:val="0"/>
                <w:color w:val="000000"/>
                <w:szCs w:val="21"/>
              </w:rPr>
            </w:pPr>
            <w:r>
              <w:rPr>
                <w:rFonts w:hint="default" w:ascii="Arial" w:hAnsi="Arial" w:eastAsia="宋体" w:cs="Arial"/>
                <w:b w:val="0"/>
                <w:color w:val="000000"/>
                <w:szCs w:val="21"/>
              </w:rPr>
              <w:t>主要危险物质</w:t>
            </w:r>
          </w:p>
        </w:tc>
        <w:tc>
          <w:tcPr>
            <w:tcW w:w="479" w:type="pct"/>
            <w:shd w:val="clear" w:color="auto" w:fill="FFFFFF"/>
            <w:noWrap w:val="0"/>
            <w:vAlign w:val="center"/>
          </w:tcPr>
          <w:p w14:paraId="185736B1">
            <w:pPr>
              <w:jc w:val="center"/>
              <w:rPr>
                <w:rFonts w:hint="default" w:ascii="Arial" w:hAnsi="Arial" w:eastAsia="宋体" w:cs="Arial"/>
                <w:b w:val="0"/>
                <w:color w:val="000000"/>
                <w:szCs w:val="21"/>
              </w:rPr>
            </w:pPr>
            <w:r>
              <w:rPr>
                <w:rFonts w:hint="default" w:ascii="Arial" w:hAnsi="Arial" w:eastAsia="宋体" w:cs="Arial"/>
                <w:b w:val="0"/>
                <w:color w:val="000000"/>
                <w:szCs w:val="21"/>
              </w:rPr>
              <w:t>环境风险类型</w:t>
            </w:r>
          </w:p>
        </w:tc>
        <w:tc>
          <w:tcPr>
            <w:tcW w:w="1554" w:type="pct"/>
            <w:shd w:val="clear" w:color="auto" w:fill="FFFFFF"/>
            <w:noWrap w:val="0"/>
            <w:vAlign w:val="center"/>
          </w:tcPr>
          <w:p w14:paraId="665E7B29">
            <w:pPr>
              <w:jc w:val="center"/>
              <w:rPr>
                <w:rFonts w:hint="default" w:ascii="Arial" w:hAnsi="Arial" w:eastAsia="宋体" w:cs="Arial"/>
                <w:b w:val="0"/>
                <w:color w:val="000000"/>
                <w:szCs w:val="21"/>
              </w:rPr>
            </w:pPr>
            <w:r>
              <w:rPr>
                <w:rFonts w:hint="default" w:ascii="Arial" w:hAnsi="Arial" w:eastAsia="宋体" w:cs="Arial"/>
                <w:b w:val="0"/>
                <w:color w:val="000000"/>
                <w:szCs w:val="21"/>
              </w:rPr>
              <w:t>环境影响途径</w:t>
            </w:r>
          </w:p>
        </w:tc>
        <w:tc>
          <w:tcPr>
            <w:tcW w:w="0" w:type="auto"/>
            <w:shd w:val="clear" w:color="auto" w:fill="FFFFFF"/>
            <w:noWrap w:val="0"/>
            <w:vAlign w:val="center"/>
          </w:tcPr>
          <w:p w14:paraId="2B483669">
            <w:pPr>
              <w:jc w:val="center"/>
              <w:rPr>
                <w:rFonts w:hint="default" w:ascii="Arial" w:hAnsi="Arial" w:eastAsia="宋体" w:cs="Arial"/>
                <w:b w:val="0"/>
                <w:color w:val="000000"/>
                <w:szCs w:val="21"/>
              </w:rPr>
            </w:pPr>
            <w:r>
              <w:rPr>
                <w:rFonts w:hint="default" w:ascii="Arial" w:hAnsi="Arial" w:eastAsia="宋体" w:cs="Arial"/>
                <w:b w:val="0"/>
                <w:color w:val="000000"/>
                <w:szCs w:val="21"/>
              </w:rPr>
              <w:t>可能受影响的环境敏感目标</w:t>
            </w:r>
          </w:p>
        </w:tc>
      </w:tr>
      <w:tr w14:paraId="5888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FFFFFF"/>
            <w:noWrap w:val="0"/>
            <w:vAlign w:val="center"/>
          </w:tcPr>
          <w:p w14:paraId="4741AF53">
            <w:pPr>
              <w:jc w:val="center"/>
              <w:rPr>
                <w:rFonts w:hint="default" w:ascii="Arial" w:hAnsi="Arial" w:eastAsia="宋体" w:cs="Arial"/>
                <w:b w:val="0"/>
                <w:color w:val="000000"/>
                <w:szCs w:val="21"/>
              </w:rPr>
            </w:pPr>
            <w:r>
              <w:rPr>
                <w:rFonts w:hint="default" w:ascii="Arial" w:hAnsi="Arial" w:eastAsia="宋体" w:cs="Arial"/>
                <w:b w:val="0"/>
                <w:color w:val="000000"/>
                <w:szCs w:val="21"/>
              </w:rPr>
              <w:t>1</w:t>
            </w:r>
          </w:p>
        </w:tc>
        <w:tc>
          <w:tcPr>
            <w:tcW w:w="0" w:type="auto"/>
            <w:shd w:val="clear" w:color="auto" w:fill="FFFFFF"/>
            <w:noWrap w:val="0"/>
            <w:vAlign w:val="center"/>
          </w:tcPr>
          <w:p w14:paraId="6D48334A">
            <w:pPr>
              <w:jc w:val="center"/>
              <w:rPr>
                <w:rFonts w:hint="default" w:ascii="Arial" w:hAnsi="Arial" w:eastAsia="宋体" w:cs="Arial"/>
                <w:b w:val="0"/>
                <w:color w:val="000000"/>
                <w:szCs w:val="21"/>
              </w:rPr>
            </w:pPr>
            <w:r>
              <w:rPr>
                <w:rFonts w:hint="default" w:ascii="Arial" w:hAnsi="Arial" w:eastAsia="宋体" w:cs="Arial"/>
                <w:b w:val="0"/>
                <w:color w:val="000000"/>
                <w:szCs w:val="21"/>
              </w:rPr>
              <w:t>车间</w:t>
            </w:r>
          </w:p>
        </w:tc>
        <w:tc>
          <w:tcPr>
            <w:tcW w:w="0" w:type="auto"/>
            <w:shd w:val="clear" w:color="auto" w:fill="FFFFFF"/>
            <w:noWrap w:val="0"/>
            <w:vAlign w:val="center"/>
          </w:tcPr>
          <w:p w14:paraId="4C11B25E">
            <w:pPr>
              <w:jc w:val="center"/>
              <w:rPr>
                <w:rFonts w:hint="default" w:ascii="Arial" w:hAnsi="Arial" w:eastAsia="宋体" w:cs="Arial"/>
                <w:b w:val="0"/>
                <w:color w:val="000000"/>
                <w:szCs w:val="21"/>
              </w:rPr>
            </w:pPr>
            <w:r>
              <w:rPr>
                <w:rFonts w:hint="default" w:ascii="Arial" w:hAnsi="Arial" w:eastAsia="宋体" w:cs="Arial"/>
                <w:b w:val="0"/>
                <w:color w:val="000000"/>
                <w:szCs w:val="21"/>
              </w:rPr>
              <w:t>生产</w:t>
            </w:r>
          </w:p>
        </w:tc>
        <w:tc>
          <w:tcPr>
            <w:tcW w:w="821" w:type="pct"/>
            <w:shd w:val="clear" w:color="auto" w:fill="FFFFFF"/>
            <w:noWrap w:val="0"/>
            <w:vAlign w:val="center"/>
          </w:tcPr>
          <w:p w14:paraId="2FF89530">
            <w:pPr>
              <w:jc w:val="center"/>
              <w:rPr>
                <w:rFonts w:hint="default" w:ascii="Arial" w:hAnsi="Arial" w:eastAsia="宋体" w:cs="Arial"/>
                <w:b w:val="0"/>
                <w:color w:val="000000"/>
                <w:szCs w:val="21"/>
                <w:lang w:val="en-US" w:eastAsia="zh-CN"/>
              </w:rPr>
            </w:pPr>
            <w:r>
              <w:rPr>
                <w:rFonts w:hint="default" w:ascii="Arial" w:hAnsi="Arial" w:eastAsia="宋体" w:cs="Arial"/>
                <w:b w:val="0"/>
                <w:color w:val="000000"/>
                <w:szCs w:val="21"/>
                <w:lang w:val="en-US" w:eastAsia="zh-CN"/>
              </w:rPr>
              <w:t>纺丝油剂</w:t>
            </w:r>
          </w:p>
        </w:tc>
        <w:tc>
          <w:tcPr>
            <w:tcW w:w="479" w:type="pct"/>
            <w:shd w:val="clear" w:color="auto" w:fill="FFFFFF"/>
            <w:noWrap w:val="0"/>
            <w:vAlign w:val="center"/>
          </w:tcPr>
          <w:p w14:paraId="60D13B52">
            <w:pPr>
              <w:jc w:val="center"/>
              <w:rPr>
                <w:rFonts w:hint="default" w:ascii="Arial" w:hAnsi="Arial" w:eastAsia="宋体" w:cs="Arial"/>
                <w:b w:val="0"/>
                <w:color w:val="000000"/>
                <w:szCs w:val="21"/>
              </w:rPr>
            </w:pPr>
            <w:r>
              <w:rPr>
                <w:rFonts w:hint="default" w:ascii="Arial" w:hAnsi="Arial" w:eastAsia="宋体" w:cs="Arial"/>
                <w:b w:val="0"/>
                <w:color w:val="000000"/>
                <w:szCs w:val="21"/>
              </w:rPr>
              <w:t>泄漏、火灾</w:t>
            </w:r>
          </w:p>
        </w:tc>
        <w:tc>
          <w:tcPr>
            <w:tcW w:w="1554" w:type="pct"/>
            <w:shd w:val="clear" w:color="auto" w:fill="FFFFFF"/>
            <w:noWrap w:val="0"/>
            <w:vAlign w:val="center"/>
          </w:tcPr>
          <w:p w14:paraId="4D485305">
            <w:pPr>
              <w:jc w:val="left"/>
              <w:rPr>
                <w:rFonts w:hint="default" w:ascii="Arial" w:hAnsi="Arial" w:eastAsia="宋体" w:cs="Arial"/>
                <w:b w:val="0"/>
                <w:color w:val="000000"/>
                <w:szCs w:val="21"/>
              </w:rPr>
            </w:pPr>
            <w:r>
              <w:rPr>
                <w:rFonts w:hint="default" w:ascii="Arial" w:hAnsi="Arial" w:eastAsia="宋体" w:cs="Arial"/>
                <w:b w:val="0"/>
                <w:color w:val="000000"/>
                <w:szCs w:val="21"/>
              </w:rPr>
              <w:t>1、遇明火发生火灾，燃烧二次污染物进入大气；</w:t>
            </w:r>
          </w:p>
          <w:p w14:paraId="0568D366">
            <w:pPr>
              <w:jc w:val="left"/>
              <w:rPr>
                <w:rFonts w:hint="default" w:ascii="Arial" w:hAnsi="Arial" w:eastAsia="宋体" w:cs="Arial"/>
                <w:b w:val="0"/>
                <w:color w:val="000000"/>
                <w:szCs w:val="21"/>
              </w:rPr>
            </w:pPr>
            <w:r>
              <w:rPr>
                <w:rFonts w:hint="default" w:ascii="Arial" w:hAnsi="Arial" w:eastAsia="宋体" w:cs="Arial"/>
                <w:b w:val="0"/>
                <w:color w:val="000000"/>
                <w:szCs w:val="21"/>
                <w:lang w:val="en-US" w:eastAsia="zh-CN"/>
              </w:rPr>
              <w:t>2</w:t>
            </w:r>
            <w:r>
              <w:rPr>
                <w:rFonts w:hint="default" w:ascii="Arial" w:hAnsi="Arial" w:eastAsia="宋体" w:cs="Arial"/>
                <w:b w:val="0"/>
                <w:color w:val="000000"/>
                <w:szCs w:val="21"/>
              </w:rPr>
              <w:t>、消防废水进入地表水体；</w:t>
            </w:r>
          </w:p>
        </w:tc>
        <w:tc>
          <w:tcPr>
            <w:tcW w:w="0" w:type="auto"/>
            <w:shd w:val="clear" w:color="auto" w:fill="FFFFFF"/>
            <w:noWrap w:val="0"/>
            <w:vAlign w:val="center"/>
          </w:tcPr>
          <w:p w14:paraId="6CA538BB">
            <w:pPr>
              <w:jc w:val="left"/>
              <w:rPr>
                <w:rFonts w:hint="default" w:ascii="Arial" w:hAnsi="Arial" w:eastAsia="宋体" w:cs="Arial"/>
                <w:b w:val="0"/>
                <w:color w:val="000000"/>
                <w:szCs w:val="21"/>
              </w:rPr>
            </w:pPr>
            <w:r>
              <w:rPr>
                <w:rFonts w:hint="default" w:ascii="Arial" w:hAnsi="Arial" w:eastAsia="宋体" w:cs="Arial"/>
                <w:b w:val="0"/>
                <w:color w:val="000000"/>
                <w:szCs w:val="21"/>
              </w:rPr>
              <w:t>1、周边居住点</w:t>
            </w:r>
          </w:p>
          <w:p w14:paraId="6D427E86">
            <w:pPr>
              <w:jc w:val="left"/>
              <w:rPr>
                <w:rFonts w:hint="default" w:ascii="Arial" w:hAnsi="Arial" w:eastAsia="宋体" w:cs="Arial"/>
                <w:b w:val="0"/>
                <w:color w:val="000000"/>
                <w:szCs w:val="21"/>
              </w:rPr>
            </w:pPr>
            <w:r>
              <w:rPr>
                <w:rFonts w:hint="default" w:ascii="Arial" w:hAnsi="Arial" w:eastAsia="宋体" w:cs="Arial"/>
                <w:b w:val="0"/>
                <w:color w:val="000000"/>
                <w:szCs w:val="21"/>
              </w:rPr>
              <w:t>2、周边地表水、地下水、土壤</w:t>
            </w:r>
          </w:p>
        </w:tc>
      </w:tr>
      <w:tr w14:paraId="343A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FFFFFF"/>
            <w:noWrap w:val="0"/>
            <w:vAlign w:val="center"/>
          </w:tcPr>
          <w:p w14:paraId="174ABDF1">
            <w:pPr>
              <w:jc w:val="center"/>
              <w:rPr>
                <w:rFonts w:hint="default" w:ascii="Arial" w:hAnsi="Arial" w:eastAsia="宋体" w:cs="Arial"/>
                <w:b w:val="0"/>
                <w:color w:val="000000"/>
                <w:szCs w:val="21"/>
              </w:rPr>
            </w:pPr>
            <w:r>
              <w:rPr>
                <w:rFonts w:hint="default" w:ascii="Arial" w:hAnsi="Arial" w:eastAsia="宋体" w:cs="Arial"/>
                <w:b w:val="0"/>
                <w:color w:val="000000"/>
                <w:szCs w:val="21"/>
              </w:rPr>
              <w:t>2</w:t>
            </w:r>
          </w:p>
        </w:tc>
        <w:tc>
          <w:tcPr>
            <w:tcW w:w="0" w:type="auto"/>
            <w:shd w:val="clear" w:color="auto" w:fill="FFFFFF"/>
            <w:noWrap w:val="0"/>
            <w:vAlign w:val="center"/>
          </w:tcPr>
          <w:p w14:paraId="07EFDE41">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危废仓库</w:t>
            </w:r>
          </w:p>
        </w:tc>
        <w:tc>
          <w:tcPr>
            <w:tcW w:w="0" w:type="auto"/>
            <w:shd w:val="clear" w:color="auto" w:fill="FFFFFF"/>
            <w:noWrap w:val="0"/>
            <w:vAlign w:val="center"/>
          </w:tcPr>
          <w:p w14:paraId="519B0F73">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危废暂存</w:t>
            </w:r>
          </w:p>
        </w:tc>
        <w:tc>
          <w:tcPr>
            <w:tcW w:w="821" w:type="pct"/>
            <w:shd w:val="clear" w:color="auto" w:fill="FFFFFF"/>
            <w:noWrap w:val="0"/>
            <w:vAlign w:val="center"/>
          </w:tcPr>
          <w:p w14:paraId="5D6E4C9B">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危险废物</w:t>
            </w:r>
          </w:p>
        </w:tc>
        <w:tc>
          <w:tcPr>
            <w:tcW w:w="479" w:type="pct"/>
            <w:shd w:val="clear" w:color="auto" w:fill="FFFFFF"/>
            <w:noWrap w:val="0"/>
            <w:vAlign w:val="center"/>
          </w:tcPr>
          <w:p w14:paraId="0FAFA262">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泄漏、火灾</w:t>
            </w:r>
          </w:p>
        </w:tc>
        <w:tc>
          <w:tcPr>
            <w:tcW w:w="1554" w:type="pct"/>
            <w:shd w:val="clear" w:color="auto" w:fill="FFFFFF"/>
            <w:noWrap w:val="0"/>
            <w:vAlign w:val="center"/>
          </w:tcPr>
          <w:p w14:paraId="684ACF11">
            <w:pPr>
              <w:jc w:val="left"/>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1、泄露后流入地表水，渗透土壤，污染地下水；</w:t>
            </w:r>
          </w:p>
          <w:p w14:paraId="4B156C7E">
            <w:pPr>
              <w:jc w:val="left"/>
              <w:rPr>
                <w:rFonts w:hint="default" w:ascii="Arial" w:hAnsi="Arial" w:eastAsia="宋体" w:cs="Arial"/>
                <w:b w:val="0"/>
                <w:color w:val="000000" w:themeColor="text1"/>
                <w:szCs w:val="21"/>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2、遇明火发生火灾，燃烧二次污染物进入大气；</w:t>
            </w:r>
          </w:p>
          <w:p w14:paraId="26210983">
            <w:pPr>
              <w:jc w:val="left"/>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3、消防废水进入地表水体；</w:t>
            </w:r>
          </w:p>
        </w:tc>
        <w:tc>
          <w:tcPr>
            <w:tcW w:w="0" w:type="auto"/>
            <w:shd w:val="clear" w:color="auto" w:fill="FFFFFF"/>
            <w:noWrap w:val="0"/>
            <w:vAlign w:val="center"/>
          </w:tcPr>
          <w:p w14:paraId="0B82FF5F">
            <w:pPr>
              <w:jc w:val="left"/>
              <w:rPr>
                <w:rFonts w:hint="default" w:ascii="Arial" w:hAnsi="Arial" w:eastAsia="宋体" w:cs="Arial"/>
                <w:b w:val="0"/>
                <w:color w:val="000000"/>
                <w:szCs w:val="21"/>
              </w:rPr>
            </w:pPr>
            <w:r>
              <w:rPr>
                <w:rFonts w:hint="default" w:ascii="Arial" w:hAnsi="Arial" w:eastAsia="宋体" w:cs="Arial"/>
                <w:b w:val="0"/>
                <w:color w:val="000000"/>
                <w:szCs w:val="21"/>
              </w:rPr>
              <w:t>1、周边居住点</w:t>
            </w:r>
          </w:p>
          <w:p w14:paraId="223E2740">
            <w:pPr>
              <w:jc w:val="left"/>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2、周边地表水、地下水、土壤</w:t>
            </w:r>
          </w:p>
        </w:tc>
      </w:tr>
      <w:tr w14:paraId="1A6A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FFFFFF"/>
            <w:noWrap w:val="0"/>
            <w:vAlign w:val="center"/>
          </w:tcPr>
          <w:p w14:paraId="2D30E1F4">
            <w:pPr>
              <w:jc w:val="center"/>
              <w:rPr>
                <w:rFonts w:hint="default" w:ascii="Arial" w:hAnsi="Arial" w:eastAsia="宋体" w:cs="Arial"/>
                <w:b w:val="0"/>
                <w:color w:val="000000"/>
                <w:szCs w:val="21"/>
              </w:rPr>
            </w:pPr>
            <w:r>
              <w:rPr>
                <w:rFonts w:hint="default" w:ascii="Arial" w:hAnsi="Arial" w:eastAsia="宋体" w:cs="Arial"/>
                <w:b w:val="0"/>
                <w:color w:val="000000"/>
                <w:szCs w:val="21"/>
              </w:rPr>
              <w:t>3</w:t>
            </w:r>
          </w:p>
        </w:tc>
        <w:tc>
          <w:tcPr>
            <w:tcW w:w="0" w:type="auto"/>
            <w:shd w:val="clear" w:color="auto" w:fill="FFFFFF"/>
            <w:noWrap w:val="0"/>
            <w:vAlign w:val="center"/>
          </w:tcPr>
          <w:p w14:paraId="17277A60">
            <w:pPr>
              <w:jc w:val="center"/>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废气治理设施</w:t>
            </w:r>
          </w:p>
        </w:tc>
        <w:tc>
          <w:tcPr>
            <w:tcW w:w="0" w:type="auto"/>
            <w:shd w:val="clear" w:color="auto" w:fill="FFFFFF"/>
            <w:noWrap w:val="0"/>
            <w:vAlign w:val="center"/>
          </w:tcPr>
          <w:p w14:paraId="08A8AD38">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废气治理设施</w:t>
            </w:r>
          </w:p>
        </w:tc>
        <w:tc>
          <w:tcPr>
            <w:tcW w:w="821" w:type="pct"/>
            <w:shd w:val="clear" w:color="auto" w:fill="FFFFFF"/>
            <w:noWrap w:val="0"/>
            <w:vAlign w:val="center"/>
          </w:tcPr>
          <w:p w14:paraId="0D8BA0A0">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lang w:val="en-US" w:eastAsia="zh-CN"/>
                <w14:textFill>
                  <w14:solidFill>
                    <w14:schemeClr w14:val="tx1"/>
                  </w14:solidFill>
                </w14:textFill>
              </w:rPr>
              <w:t>纺丝、上油</w:t>
            </w:r>
            <w:r>
              <w:rPr>
                <w:rFonts w:hint="default" w:ascii="Arial" w:hAnsi="Arial" w:eastAsia="宋体" w:cs="Arial"/>
                <w:b w:val="0"/>
                <w:color w:val="000000" w:themeColor="text1"/>
                <w:szCs w:val="21"/>
                <w14:textFill>
                  <w14:solidFill>
                    <w14:schemeClr w14:val="tx1"/>
                  </w14:solidFill>
                </w14:textFill>
              </w:rPr>
              <w:t>废气</w:t>
            </w:r>
            <w:r>
              <w:rPr>
                <w:rFonts w:hint="default" w:ascii="Arial" w:hAnsi="Arial" w:eastAsia="宋体" w:cs="Arial"/>
                <w:b w:val="0"/>
                <w:color w:val="000000" w:themeColor="text1"/>
                <w:szCs w:val="21"/>
                <w:lang w:eastAsia="zh-CN"/>
                <w14:textFill>
                  <w14:solidFill>
                    <w14:schemeClr w14:val="tx1"/>
                  </w14:solidFill>
                </w14:textFill>
              </w:rPr>
              <w:t>（</w:t>
            </w:r>
            <w:r>
              <w:rPr>
                <w:rFonts w:hint="default" w:ascii="Arial" w:hAnsi="Arial" w:eastAsia="宋体" w:cs="Arial"/>
                <w:b w:val="0"/>
                <w:color w:val="000000" w:themeColor="text1"/>
                <w:szCs w:val="21"/>
                <w:lang w:val="en-US" w:eastAsia="zh-CN"/>
                <w14:textFill>
                  <w14:solidFill>
                    <w14:schemeClr w14:val="tx1"/>
                  </w14:solidFill>
                </w14:textFill>
              </w:rPr>
              <w:t>非甲烷总烃</w:t>
            </w:r>
            <w:r>
              <w:rPr>
                <w:rFonts w:hint="default" w:ascii="Arial" w:hAnsi="Arial" w:eastAsia="宋体" w:cs="Arial"/>
                <w:b w:val="0"/>
                <w:color w:val="000000" w:themeColor="text1"/>
                <w:szCs w:val="21"/>
                <w:lang w:eastAsia="zh-CN"/>
                <w14:textFill>
                  <w14:solidFill>
                    <w14:schemeClr w14:val="tx1"/>
                  </w14:solidFill>
                </w14:textFill>
              </w:rPr>
              <w:t>）</w:t>
            </w:r>
          </w:p>
        </w:tc>
        <w:tc>
          <w:tcPr>
            <w:tcW w:w="479" w:type="pct"/>
            <w:shd w:val="clear" w:color="auto" w:fill="FFFFFF"/>
            <w:noWrap w:val="0"/>
            <w:vAlign w:val="center"/>
          </w:tcPr>
          <w:p w14:paraId="2D215BE2">
            <w:pPr>
              <w:jc w:val="center"/>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超标排放</w:t>
            </w:r>
          </w:p>
        </w:tc>
        <w:tc>
          <w:tcPr>
            <w:tcW w:w="1554" w:type="pct"/>
            <w:shd w:val="clear" w:color="auto" w:fill="FFFFFF"/>
            <w:noWrap w:val="0"/>
            <w:vAlign w:val="center"/>
          </w:tcPr>
          <w:p w14:paraId="38373F87">
            <w:pPr>
              <w:jc w:val="left"/>
              <w:rPr>
                <w:rFonts w:hint="default" w:ascii="Arial" w:hAnsi="Arial" w:eastAsia="宋体" w:cs="Arial"/>
                <w:b w:val="0"/>
                <w:color w:val="000000" w:themeColor="text1"/>
                <w:kern w:val="2"/>
                <w:sz w:val="21"/>
                <w:szCs w:val="21"/>
                <w:lang w:val="en-US" w:eastAsia="zh-CN" w:bidi="ar-SA"/>
                <w14:textFill>
                  <w14:solidFill>
                    <w14:schemeClr w14:val="tx1"/>
                  </w14:solidFill>
                </w14:textFill>
              </w:rPr>
            </w:pPr>
            <w:r>
              <w:rPr>
                <w:rFonts w:hint="default" w:ascii="Arial" w:hAnsi="Arial" w:eastAsia="宋体" w:cs="Arial"/>
                <w:b w:val="0"/>
                <w:color w:val="000000" w:themeColor="text1"/>
                <w:szCs w:val="21"/>
                <w14:textFill>
                  <w14:solidFill>
                    <w14:schemeClr w14:val="tx1"/>
                  </w14:solidFill>
                </w14:textFill>
              </w:rPr>
              <w:t>未经达标处理的废气进入空气中；</w:t>
            </w:r>
          </w:p>
        </w:tc>
        <w:tc>
          <w:tcPr>
            <w:tcW w:w="0" w:type="auto"/>
            <w:shd w:val="clear" w:color="auto" w:fill="FFFFFF"/>
            <w:noWrap w:val="0"/>
            <w:vAlign w:val="center"/>
          </w:tcPr>
          <w:p w14:paraId="21119A7D">
            <w:pPr>
              <w:jc w:val="left"/>
              <w:rPr>
                <w:rFonts w:hint="default" w:ascii="Arial" w:hAnsi="Arial" w:eastAsia="宋体" w:cs="Arial"/>
                <w:b w:val="0"/>
                <w:color w:val="000000"/>
                <w:kern w:val="2"/>
                <w:sz w:val="21"/>
                <w:szCs w:val="21"/>
                <w:lang w:val="en-US" w:eastAsia="zh-CN" w:bidi="ar-SA"/>
              </w:rPr>
            </w:pPr>
            <w:r>
              <w:rPr>
                <w:rFonts w:hint="default" w:ascii="Arial" w:hAnsi="Arial" w:eastAsia="宋体" w:cs="Arial"/>
                <w:b w:val="0"/>
                <w:color w:val="000000"/>
                <w:szCs w:val="21"/>
              </w:rPr>
              <w:t>周边居住点</w:t>
            </w:r>
          </w:p>
        </w:tc>
      </w:tr>
    </w:tbl>
    <w:p w14:paraId="1BF27431">
      <w:pPr>
        <w:pStyle w:val="85"/>
        <w:pageBreakBefore w:val="0"/>
        <w:widowControl w:val="0"/>
        <w:numPr>
          <w:ilvl w:val="3"/>
          <w:numId w:val="0"/>
        </w:numPr>
        <w:kinsoku/>
        <w:wordWrap/>
        <w:overflowPunct/>
        <w:topLinePunct w:val="0"/>
        <w:autoSpaceDE/>
        <w:autoSpaceDN/>
        <w:bidi w:val="0"/>
        <w:ind w:leftChars="50"/>
        <w:textAlignment w:val="auto"/>
        <w:rPr>
          <w:rFonts w:hint="default" w:ascii="Arial" w:hAnsi="Arial" w:eastAsia="宋体" w:cs="Arial"/>
          <w:color w:val="000000"/>
        </w:rPr>
      </w:pPr>
    </w:p>
    <w:p w14:paraId="717F71F7">
      <w:pPr>
        <w:pStyle w:val="85"/>
        <w:keepNext w:val="0"/>
        <w:keepLines w:val="0"/>
        <w:pageBreakBefore w:val="0"/>
        <w:widowControl w:val="0"/>
        <w:kinsoku/>
        <w:wordWrap/>
        <w:overflowPunct/>
        <w:topLinePunct w:val="0"/>
        <w:autoSpaceDE/>
        <w:autoSpaceDN/>
        <w:bidi w:val="0"/>
        <w:adjustRightInd/>
        <w:snapToGrid/>
        <w:spacing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环境敏感目标概况</w:t>
      </w:r>
    </w:p>
    <w:p w14:paraId="186E95F0">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bCs/>
          <w:color w:val="000000" w:themeColor="text1"/>
          <w:sz w:val="24"/>
          <w:szCs w:val="24"/>
          <w14:textFill>
            <w14:solidFill>
              <w14:schemeClr w14:val="tx1"/>
            </w14:solidFill>
          </w14:textFill>
        </w:rPr>
      </w:pPr>
      <w:r>
        <w:rPr>
          <w:rFonts w:hint="default" w:ascii="Arial" w:hAnsi="Arial" w:eastAsia="宋体" w:cs="Arial"/>
          <w:color w:val="000000"/>
          <w:sz w:val="24"/>
          <w:szCs w:val="24"/>
        </w:rPr>
        <w:t>本项目周边500m</w:t>
      </w:r>
      <w:r>
        <w:rPr>
          <w:rFonts w:hint="default" w:ascii="Arial" w:hAnsi="Arial" w:eastAsia="宋体" w:cs="Arial"/>
          <w:color w:val="000000"/>
          <w:sz w:val="24"/>
          <w:szCs w:val="24"/>
          <w:lang w:val="en-US" w:eastAsia="zh-CN"/>
        </w:rPr>
        <w:t>内</w:t>
      </w:r>
      <w:r>
        <w:rPr>
          <w:rFonts w:hint="default" w:ascii="Arial" w:hAnsi="Arial" w:eastAsia="宋体" w:cs="Arial"/>
          <w:color w:val="000000"/>
          <w:sz w:val="24"/>
          <w:szCs w:val="24"/>
        </w:rPr>
        <w:t>环境风险敏感目标</w:t>
      </w:r>
      <w:r>
        <w:rPr>
          <w:rFonts w:hint="default" w:ascii="Arial" w:hAnsi="Arial" w:eastAsia="宋体" w:cs="Arial"/>
          <w:color w:val="000000" w:themeColor="text1"/>
          <w:sz w:val="24"/>
          <w:szCs w:val="24"/>
          <w:lang w:val="en-US" w:eastAsia="zh-CN"/>
          <w14:textFill>
            <w14:solidFill>
              <w14:schemeClr w14:val="tx1"/>
            </w14:solidFill>
          </w14:textFill>
        </w:rPr>
        <w:t>为</w:t>
      </w:r>
      <w:r>
        <w:rPr>
          <w:rFonts w:hint="eastAsia" w:ascii="Arial" w:hAnsi="Arial" w:eastAsia="宋体" w:cs="Arial"/>
          <w:color w:val="000000" w:themeColor="text1"/>
          <w:sz w:val="24"/>
          <w:szCs w:val="24"/>
          <w:lang w:val="en-US" w:eastAsia="zh-CN"/>
          <w14:textFill>
            <w14:solidFill>
              <w14:schemeClr w14:val="tx1"/>
            </w14:solidFill>
          </w14:textFill>
        </w:rPr>
        <w:t>南</w:t>
      </w:r>
      <w:r>
        <w:rPr>
          <w:rFonts w:hint="default" w:ascii="Arial" w:hAnsi="Arial" w:eastAsia="宋体" w:cs="Arial"/>
          <w:color w:val="000000" w:themeColor="text1"/>
          <w:sz w:val="24"/>
          <w:szCs w:val="24"/>
          <w:lang w:val="en-US" w:eastAsia="zh-CN"/>
          <w14:textFill>
            <w14:solidFill>
              <w14:schemeClr w14:val="tx1"/>
            </w14:solidFill>
          </w14:textFill>
        </w:rPr>
        <w:t>侧</w:t>
      </w:r>
      <w:r>
        <w:rPr>
          <w:rFonts w:hint="eastAsia" w:ascii="Arial" w:hAnsi="Arial" w:eastAsia="宋体" w:cs="Arial"/>
          <w:color w:val="000000" w:themeColor="text1"/>
          <w:sz w:val="24"/>
          <w:szCs w:val="24"/>
          <w:lang w:val="en-US" w:eastAsia="zh-CN"/>
          <w14:textFill>
            <w14:solidFill>
              <w14:schemeClr w14:val="tx1"/>
            </w14:solidFill>
          </w14:textFill>
        </w:rPr>
        <w:t>100</w:t>
      </w:r>
      <w:r>
        <w:rPr>
          <w:rFonts w:hint="default" w:ascii="Arial" w:hAnsi="Arial" w:eastAsia="宋体" w:cs="Arial"/>
          <w:color w:val="000000" w:themeColor="text1"/>
          <w:sz w:val="24"/>
          <w:szCs w:val="24"/>
          <w:lang w:val="en-US" w:eastAsia="zh-CN"/>
          <w14:textFill>
            <w14:solidFill>
              <w14:schemeClr w14:val="tx1"/>
            </w14:solidFill>
          </w14:textFill>
        </w:rPr>
        <w:t>m的</w:t>
      </w:r>
      <w:r>
        <w:rPr>
          <w:rFonts w:hint="eastAsia" w:ascii="Arial" w:hAnsi="Arial" w:eastAsia="宋体" w:cs="Arial"/>
          <w:color w:val="000000" w:themeColor="text1"/>
          <w:sz w:val="24"/>
          <w:szCs w:val="24"/>
          <w:lang w:val="en-US" w:eastAsia="zh-CN"/>
          <w14:textFill>
            <w14:solidFill>
              <w14:schemeClr w14:val="tx1"/>
            </w14:solidFill>
          </w14:textFill>
        </w:rPr>
        <w:t>横河头村民居，</w:t>
      </w:r>
      <w:r>
        <w:rPr>
          <w:rFonts w:hint="default" w:ascii="Arial" w:hAnsi="Arial" w:eastAsia="宋体" w:cs="Arial"/>
          <w:color w:val="000000" w:themeColor="text1"/>
          <w:sz w:val="24"/>
          <w:szCs w:val="24"/>
          <w14:textFill>
            <w14:solidFill>
              <w14:schemeClr w14:val="tx1"/>
            </w14:solidFill>
          </w14:textFill>
        </w:rPr>
        <w:t>本项目最近地表水体为</w:t>
      </w:r>
      <w:r>
        <w:rPr>
          <w:rFonts w:hint="eastAsia" w:ascii="Arial" w:hAnsi="Arial" w:eastAsia="宋体" w:cs="Arial"/>
          <w:color w:val="000000" w:themeColor="text1"/>
          <w:sz w:val="24"/>
          <w:szCs w:val="24"/>
          <w:lang w:val="en-US" w:eastAsia="zh-CN"/>
          <w14:textFill>
            <w14:solidFill>
              <w14:schemeClr w14:val="tx1"/>
            </w14:solidFill>
          </w14:textFill>
        </w:rPr>
        <w:t>北</w:t>
      </w:r>
      <w:r>
        <w:rPr>
          <w:rFonts w:hint="default" w:ascii="Arial" w:hAnsi="Arial" w:eastAsia="宋体" w:cs="Arial"/>
          <w:color w:val="000000" w:themeColor="text1"/>
          <w:sz w:val="24"/>
          <w:szCs w:val="24"/>
          <w14:textFill>
            <w14:solidFill>
              <w14:schemeClr w14:val="tx1"/>
            </w14:solidFill>
          </w14:textFill>
        </w:rPr>
        <w:t>侧的</w:t>
      </w:r>
      <w:r>
        <w:rPr>
          <w:rFonts w:hint="eastAsia" w:ascii="Arial" w:hAnsi="Arial" w:eastAsia="宋体" w:cs="Arial"/>
          <w:color w:val="000000" w:themeColor="text1"/>
          <w:sz w:val="24"/>
          <w:szCs w:val="24"/>
          <w:lang w:val="en-US" w:eastAsia="zh-CN"/>
          <w14:textFill>
            <w14:solidFill>
              <w14:schemeClr w14:val="tx1"/>
            </w14:solidFill>
          </w14:textFill>
        </w:rPr>
        <w:t>曹桥港</w:t>
      </w:r>
      <w:r>
        <w:rPr>
          <w:rFonts w:hint="default" w:ascii="Arial" w:hAnsi="Arial" w:eastAsia="宋体" w:cs="Arial"/>
          <w:color w:val="000000" w:themeColor="text1"/>
          <w:sz w:val="24"/>
          <w:szCs w:val="24"/>
          <w14:textFill>
            <w14:solidFill>
              <w14:schemeClr w14:val="tx1"/>
            </w14:solidFill>
          </w14:textFill>
        </w:rPr>
        <w:t>，最近处为</w:t>
      </w:r>
      <w:r>
        <w:rPr>
          <w:rFonts w:hint="eastAsia" w:ascii="Arial" w:hAnsi="Arial" w:eastAsia="宋体" w:cs="Arial"/>
          <w:color w:val="000000" w:themeColor="text1"/>
          <w:sz w:val="24"/>
          <w:szCs w:val="24"/>
          <w:lang w:val="en-US" w:eastAsia="zh-CN"/>
          <w14:textFill>
            <w14:solidFill>
              <w14:schemeClr w14:val="tx1"/>
            </w14:solidFill>
          </w14:textFill>
        </w:rPr>
        <w:t>80</w:t>
      </w:r>
      <w:r>
        <w:rPr>
          <w:rFonts w:hint="default" w:ascii="Arial" w:hAnsi="Arial" w:eastAsia="宋体" w:cs="Arial"/>
          <w:color w:val="000000" w:themeColor="text1"/>
          <w:sz w:val="24"/>
          <w:szCs w:val="24"/>
          <w14:textFill>
            <w14:solidFill>
              <w14:schemeClr w14:val="tx1"/>
            </w14:solidFill>
          </w14:textFill>
        </w:rPr>
        <w:t>m，环境功能为Ⅲ类，不涉及水环境保护目标。</w:t>
      </w:r>
      <w:r>
        <w:rPr>
          <w:rFonts w:hint="default" w:ascii="Arial" w:hAnsi="Arial" w:eastAsia="宋体" w:cs="Arial"/>
          <w:bCs/>
          <w:color w:val="000000" w:themeColor="text1"/>
          <w:sz w:val="24"/>
          <w:szCs w:val="24"/>
          <w14:textFill>
            <w14:solidFill>
              <w14:schemeClr w14:val="tx1"/>
            </w14:solidFill>
          </w14:textFill>
        </w:rPr>
        <w:t>项目厂界外500m范围内无地下水集中式饮用水水源、分散式饮用水水源地和特殊地下水资源等环境敏感区。</w:t>
      </w:r>
    </w:p>
    <w:p w14:paraId="1DE2C6CE">
      <w:pPr>
        <w:pStyle w:val="85"/>
        <w:keepNext w:val="0"/>
        <w:keepLines w:val="0"/>
        <w:pageBreakBefore w:val="0"/>
        <w:widowControl w:val="0"/>
        <w:kinsoku/>
        <w:wordWrap/>
        <w:overflowPunct/>
        <w:topLinePunct w:val="0"/>
        <w:autoSpaceDE/>
        <w:autoSpaceDN/>
        <w:bidi w:val="0"/>
        <w:adjustRightInd/>
        <w:snapToGrid/>
        <w:spacing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环境风险防范措施及应急要求</w:t>
      </w:r>
    </w:p>
    <w:p w14:paraId="4907C55E">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针对企业可能产生的环境风险隐患，采取一系列方法措施。为进一步减少环境风险可能产生的环境影响，在采取预防措施基础上加强以下风险防范和管理措施。</w:t>
      </w:r>
    </w:p>
    <w:p w14:paraId="071C4DFC">
      <w:pPr>
        <w:keepNext w:val="0"/>
        <w:keepLines w:val="0"/>
        <w:pageBreakBefore w:val="0"/>
        <w:widowControl w:val="0"/>
        <w:kinsoku/>
        <w:wordWrap/>
        <w:overflowPunct/>
        <w:topLinePunct w:val="0"/>
        <w:autoSpaceDE/>
        <w:autoSpaceDN/>
        <w:bidi w:val="0"/>
        <w:adjustRightInd/>
        <w:snapToGrid/>
        <w:spacing w:line="240" w:lineRule="auto"/>
        <w:ind w:left="105" w:leftChars="50" w:firstLine="482" w:firstLineChars="200"/>
        <w:textAlignment w:val="auto"/>
        <w:rPr>
          <w:rFonts w:hint="default" w:ascii="Arial" w:hAnsi="Arial" w:eastAsia="宋体" w:cs="Arial"/>
          <w:color w:val="000000"/>
          <w:sz w:val="24"/>
          <w:szCs w:val="24"/>
        </w:rPr>
      </w:pPr>
      <w:r>
        <w:rPr>
          <w:rFonts w:hint="default" w:ascii="Arial" w:hAnsi="Arial" w:eastAsia="宋体" w:cs="Arial"/>
          <w:b/>
          <w:bCs/>
          <w:color w:val="000000"/>
          <w:sz w:val="24"/>
          <w:szCs w:val="24"/>
        </w:rPr>
        <w:t>1、总图布置风险防范措施</w:t>
      </w:r>
    </w:p>
    <w:p w14:paraId="189F2E6E">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厂区中配套建设应急救援设施，救援通道，应急疏散避难所等防护设施，按《安全标准》规定在生产区、贮存区设置有关的安全标志。</w:t>
      </w:r>
    </w:p>
    <w:p w14:paraId="0638FC52">
      <w:pPr>
        <w:keepNext w:val="0"/>
        <w:keepLines w:val="0"/>
        <w:pageBreakBefore w:val="0"/>
        <w:widowControl w:val="0"/>
        <w:kinsoku/>
        <w:wordWrap/>
        <w:overflowPunct/>
        <w:topLinePunct w:val="0"/>
        <w:autoSpaceDE/>
        <w:autoSpaceDN/>
        <w:bidi w:val="0"/>
        <w:adjustRightInd/>
        <w:snapToGrid/>
        <w:spacing w:line="240" w:lineRule="auto"/>
        <w:ind w:left="105" w:leftChars="50" w:firstLine="482" w:firstLineChars="200"/>
        <w:textAlignment w:val="auto"/>
        <w:rPr>
          <w:rFonts w:hint="default" w:ascii="Arial" w:hAnsi="Arial" w:eastAsia="宋体" w:cs="Arial"/>
          <w:b/>
          <w:bCs/>
          <w:color w:val="000000"/>
          <w:sz w:val="24"/>
          <w:szCs w:val="24"/>
        </w:rPr>
      </w:pPr>
      <w:r>
        <w:rPr>
          <w:rFonts w:hint="default" w:ascii="Arial" w:hAnsi="Arial" w:eastAsia="宋体" w:cs="Arial"/>
          <w:b/>
          <w:bCs/>
          <w:color w:val="000000"/>
          <w:sz w:val="24"/>
          <w:szCs w:val="24"/>
        </w:rPr>
        <w:t>2、运输过程中的事故防范措施</w:t>
      </w:r>
    </w:p>
    <w:p w14:paraId="52E150BC">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（1）车间转运</w:t>
      </w:r>
    </w:p>
    <w:p w14:paraId="0C02ABCB">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危险废物转移时采用密闭容器进行封存，配备专人负责。转运路线应合理规划，转运时间应错开人流高峰，转运完成做好记录。</w:t>
      </w:r>
    </w:p>
    <w:p w14:paraId="66278754">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（2）道路转运</w:t>
      </w:r>
    </w:p>
    <w:p w14:paraId="4FC8206A">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危废转运委托有运输资质的公司承运，并且采用专业带有警示标志的运输车辆。在正常运输情况下，合理规划运输线路，避免车流高峰以及恶劣天气，可大幅降低交通事故发生概率。</w:t>
      </w:r>
    </w:p>
    <w:p w14:paraId="6616B599">
      <w:pPr>
        <w:keepNext w:val="0"/>
        <w:keepLines w:val="0"/>
        <w:pageBreakBefore w:val="0"/>
        <w:widowControl w:val="0"/>
        <w:kinsoku/>
        <w:wordWrap/>
        <w:overflowPunct/>
        <w:topLinePunct w:val="0"/>
        <w:autoSpaceDE/>
        <w:autoSpaceDN/>
        <w:bidi w:val="0"/>
        <w:adjustRightInd/>
        <w:snapToGrid/>
        <w:spacing w:line="240" w:lineRule="auto"/>
        <w:ind w:left="105" w:leftChars="50" w:firstLine="482" w:firstLineChars="200"/>
        <w:textAlignment w:val="auto"/>
        <w:rPr>
          <w:rFonts w:hint="default" w:ascii="Arial" w:hAnsi="Arial" w:eastAsia="宋体" w:cs="Arial"/>
          <w:b/>
          <w:bCs/>
          <w:color w:val="000000"/>
          <w:sz w:val="24"/>
          <w:szCs w:val="24"/>
        </w:rPr>
      </w:pPr>
      <w:r>
        <w:rPr>
          <w:rFonts w:hint="default" w:ascii="Arial" w:hAnsi="Arial" w:eastAsia="宋体" w:cs="Arial"/>
          <w:b/>
          <w:bCs/>
          <w:color w:val="000000"/>
          <w:sz w:val="24"/>
          <w:szCs w:val="24"/>
        </w:rPr>
        <w:t>3、贮存过程中的安全防范措施</w:t>
      </w:r>
    </w:p>
    <w:p w14:paraId="1C188113">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按照《危险废物贮存污染控制标准》、《危险废物污染治理技术政策》、《中华人民共和国固体废物污染环境防治法》等的相关要求设置危废仓库，选址合理，避免易燃、易爆等危险品使用区域；地面按要求进行防腐、防渗处理，场内设集液池和废水导排渠；日常运行过程中，采用密闭容器进行包装贮存，危险废物转移过程中须严格执行转移联单制度，并做好记录台账，防止危险废物在转移过程中发生环境风险事故。</w:t>
      </w:r>
    </w:p>
    <w:p w14:paraId="41985CEC">
      <w:pPr>
        <w:keepNext w:val="0"/>
        <w:keepLines w:val="0"/>
        <w:pageBreakBefore w:val="0"/>
        <w:widowControl w:val="0"/>
        <w:kinsoku/>
        <w:wordWrap/>
        <w:overflowPunct/>
        <w:topLinePunct w:val="0"/>
        <w:autoSpaceDE/>
        <w:autoSpaceDN/>
        <w:bidi w:val="0"/>
        <w:adjustRightInd/>
        <w:snapToGrid/>
        <w:spacing w:line="240" w:lineRule="auto"/>
        <w:ind w:left="105" w:leftChars="50" w:firstLine="482" w:firstLineChars="200"/>
        <w:textAlignment w:val="auto"/>
        <w:rPr>
          <w:rFonts w:hint="default" w:ascii="Arial" w:hAnsi="Arial" w:eastAsia="宋体" w:cs="Arial"/>
          <w:b/>
          <w:bCs/>
          <w:color w:val="000000"/>
          <w:sz w:val="24"/>
          <w:szCs w:val="24"/>
        </w:rPr>
      </w:pPr>
      <w:r>
        <w:rPr>
          <w:rFonts w:hint="default" w:ascii="Arial" w:hAnsi="Arial" w:eastAsia="宋体" w:cs="Arial"/>
          <w:b/>
          <w:bCs/>
          <w:color w:val="000000"/>
          <w:sz w:val="24"/>
          <w:szCs w:val="24"/>
        </w:rPr>
        <w:t>4、使用过程防范措施</w:t>
      </w:r>
    </w:p>
    <w:p w14:paraId="79302A92">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生产过程事故风险防范是安全生产的核心，要严格采取措施加以防范，尽可能降低事故概率。</w:t>
      </w:r>
    </w:p>
    <w:p w14:paraId="3012E11D">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火灾爆炸风险以及事故性泄漏常与装置设备故障相关联，安全管理中要密切注意事故易发部位，做好运行监督检查与维修保养，防患于未然。</w:t>
      </w:r>
    </w:p>
    <w:p w14:paraId="4C6D8EF4">
      <w:pPr>
        <w:keepNext w:val="0"/>
        <w:keepLines w:val="0"/>
        <w:pageBreakBefore w:val="0"/>
        <w:widowControl w:val="0"/>
        <w:kinsoku/>
        <w:wordWrap/>
        <w:overflowPunct/>
        <w:topLinePunct w:val="0"/>
        <w:autoSpaceDE/>
        <w:autoSpaceDN/>
        <w:bidi w:val="0"/>
        <w:adjustRightInd/>
        <w:snapToGrid/>
        <w:spacing w:line="240" w:lineRule="auto"/>
        <w:ind w:left="105" w:leftChars="50" w:firstLine="482" w:firstLineChars="200"/>
        <w:textAlignment w:val="auto"/>
        <w:rPr>
          <w:rFonts w:hint="default" w:ascii="Arial" w:hAnsi="Arial" w:eastAsia="宋体" w:cs="Arial"/>
          <w:b/>
          <w:bCs/>
          <w:color w:val="000000"/>
          <w:sz w:val="24"/>
          <w:szCs w:val="24"/>
        </w:rPr>
      </w:pPr>
      <w:r>
        <w:rPr>
          <w:rFonts w:hint="default" w:ascii="Arial" w:hAnsi="Arial" w:eastAsia="宋体" w:cs="Arial"/>
          <w:b/>
          <w:bCs/>
          <w:color w:val="000000"/>
          <w:sz w:val="24"/>
          <w:szCs w:val="24"/>
        </w:rPr>
        <w:t>5、管理对策措施</w:t>
      </w:r>
    </w:p>
    <w:p w14:paraId="2D166226">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1）加强员工的安全、环保知识和风险事故安全教育，提高职工的风险意识，减少风险发生的概率。所有从业人员应当掌握本职工作所需的安全知识和技能，严格遵守安全规章制度和操作规程，了解其作业场所和工作存在的危险有害因素以及企业所采取的防范措施和环境突发事故应急措施。危险岗位的操作工，必须按规定经过安全操作的技术培训，取得合格证后才能单独上岗。</w:t>
      </w:r>
    </w:p>
    <w:p w14:paraId="396DFC19">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2）加强对安全管理的领导，建立健全各项安全、消防管理网络。建立健全各项安全管理制度，如：岗位责任制、安全教育、培训制度；辅料的运输、储存制度；设备等设施的定期检验、维护、保养、检修制度；以及安全操作规程等。</w:t>
      </w:r>
    </w:p>
    <w:p w14:paraId="2D06A7BC">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sz w:val="24"/>
          <w:szCs w:val="24"/>
        </w:rPr>
        <w:t>（3）按</w:t>
      </w:r>
      <w:r>
        <w:rPr>
          <w:rFonts w:hint="default" w:ascii="Arial" w:hAnsi="Arial" w:eastAsia="宋体" w:cs="Arial"/>
          <w:color w:val="000000" w:themeColor="text1"/>
          <w:sz w:val="24"/>
          <w:szCs w:val="24"/>
          <w14:textFill>
            <w14:solidFill>
              <w14:schemeClr w14:val="tx1"/>
            </w14:solidFill>
          </w14:textFill>
        </w:rPr>
        <w:t>照企业可能存在的环境风险事故，编写环境突发事故应急救援预案并落实到人，一旦发生事故，就能迅速采取防范措施进行控制，把事故所造成的影响降低到最小程度。并且应制定相应的培训计划和演练计划。</w:t>
      </w:r>
    </w:p>
    <w:p w14:paraId="567844F5">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（4）加强三废治理设施安全管理</w:t>
      </w:r>
    </w:p>
    <w:p w14:paraId="031389D3">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lang w:val="en-US" w:eastAsia="zh-CN"/>
          <w14:textFill>
            <w14:solidFill>
              <w14:schemeClr w14:val="tx1"/>
            </w14:solidFill>
          </w14:textFill>
        </w:rPr>
        <w:t>本项目</w:t>
      </w:r>
      <w:r>
        <w:rPr>
          <w:rFonts w:hint="default" w:ascii="Arial" w:hAnsi="Arial" w:eastAsia="宋体" w:cs="Arial"/>
          <w:color w:val="000000" w:themeColor="text1"/>
          <w:sz w:val="24"/>
          <w:szCs w:val="24"/>
          <w14:textFill>
            <w14:solidFill>
              <w14:schemeClr w14:val="tx1"/>
            </w14:solidFill>
          </w14:textFill>
        </w:rPr>
        <w:t>废气收集风机、管道、管线、处理设施等位置均有发生安全事故的可能。根据《浙江省应急管理厅 浙江省生态环境厅关于加强工业企业环保设施安全生产工作的指导意见》中相关要求，企业应加强厂区内</w:t>
      </w:r>
      <w:r>
        <w:rPr>
          <w:rFonts w:hint="default" w:ascii="Arial" w:hAnsi="Arial" w:eastAsia="宋体" w:cs="Arial"/>
          <w:color w:val="000000" w:themeColor="text1"/>
          <w:sz w:val="24"/>
          <w:szCs w:val="24"/>
          <w:lang w:val="en-US" w:eastAsia="zh-CN"/>
          <w14:textFill>
            <w14:solidFill>
              <w14:schemeClr w14:val="tx1"/>
            </w14:solidFill>
          </w14:textFill>
        </w:rPr>
        <w:t>废气处理风险管理、避免</w:t>
      </w:r>
      <w:r>
        <w:rPr>
          <w:rFonts w:hint="default" w:ascii="Arial" w:hAnsi="Arial" w:eastAsia="宋体" w:cs="Arial"/>
          <w:color w:val="000000" w:themeColor="text1"/>
          <w:sz w:val="24"/>
          <w:szCs w:val="24"/>
          <w14:textFill>
            <w14:solidFill>
              <w14:schemeClr w14:val="tx1"/>
            </w14:solidFill>
          </w14:textFill>
        </w:rPr>
        <w:t>废气处理环节引起火灾、爆炸等事故引起的人员伤亡</w:t>
      </w:r>
      <w:r>
        <w:rPr>
          <w:rFonts w:hint="default"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14:textFill>
            <w14:solidFill>
              <w14:schemeClr w14:val="tx1"/>
            </w14:solidFill>
          </w14:textFill>
        </w:rPr>
        <w:t>企业废气处理措施应纳入安全风险评估。</w:t>
      </w:r>
    </w:p>
    <w:p w14:paraId="04BC7C13">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根据《浙江省应急管理厅浙江省生态环境厅关于加强工业企业环保设施安全生产工作的指导意见》（浙应急基础[2022]143号）文件，企业新、改、扩建重点环保设施应纳入建设项目管理，充分考虑安全风险，确保风险可控后方可施工和投入生产、使用</w:t>
      </w:r>
      <w:r>
        <w:rPr>
          <w:rFonts w:hint="default" w:ascii="Arial" w:hAnsi="Arial" w:eastAsia="宋体" w:cs="Arial"/>
          <w:color w:val="000000" w:themeColor="text1"/>
          <w:sz w:val="24"/>
          <w:szCs w:val="24"/>
          <w:lang w:eastAsia="zh-CN"/>
          <w14:textFill>
            <w14:solidFill>
              <w14:schemeClr w14:val="tx1"/>
            </w14:solidFill>
          </w14:textFill>
        </w:rPr>
        <w:t>，</w:t>
      </w:r>
      <w:r>
        <w:rPr>
          <w:rFonts w:hint="default" w:ascii="Arial" w:hAnsi="Arial" w:eastAsia="宋体" w:cs="Arial"/>
          <w:color w:val="000000" w:themeColor="text1"/>
          <w:sz w:val="24"/>
          <w:szCs w:val="24"/>
          <w:lang w:val="en-US" w:eastAsia="zh-CN"/>
          <w14:textFill>
            <w14:solidFill>
              <w14:schemeClr w14:val="tx1"/>
            </w14:solidFill>
          </w14:textFill>
        </w:rPr>
        <w:t>落实安全设施“三同时”要求</w:t>
      </w:r>
      <w:r>
        <w:rPr>
          <w:rFonts w:hint="default" w:ascii="Arial" w:hAnsi="Arial" w:eastAsia="宋体" w:cs="Arial"/>
          <w:color w:val="000000" w:themeColor="text1"/>
          <w:sz w:val="24"/>
          <w:szCs w:val="24"/>
          <w14:textFill>
            <w14:solidFill>
              <w14:schemeClr w14:val="tx1"/>
            </w14:solidFill>
          </w14:textFill>
        </w:rPr>
        <w:t>。</w:t>
      </w:r>
    </w:p>
    <w:p w14:paraId="2CAC9680">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立项阶段：企业应当依法依规对建设项目开展环境影响评价，不得采用国家、地方淘汰的设备、产品和工艺。必要时，邀请应急管理部门、行业专家参与科学论证。</w:t>
      </w:r>
    </w:p>
    <w:p w14:paraId="2DE2D8EC">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color w:val="000000" w:themeColor="text1"/>
          <w:sz w:val="24"/>
          <w:szCs w:val="24"/>
          <w14:textFill>
            <w14:solidFill>
              <w14:schemeClr w14:val="tx1"/>
            </w14:solidFill>
          </w14:textFill>
        </w:rPr>
        <w:t>设计阶段：企业应当委托有资质的设计单位对建设项目（含环保设施）进行设计，落实安全生产相关技术要求，自行开展专家审查工作后并完善。</w:t>
      </w:r>
    </w:p>
    <w:p w14:paraId="103943B6">
      <w:pPr>
        <w:pageBreakBefore w:val="0"/>
        <w:widowControl w:val="0"/>
        <w:kinsoku/>
        <w:wordWrap/>
        <w:overflowPunct/>
        <w:topLinePunct w:val="0"/>
        <w:autoSpaceDE/>
        <w:autoSpaceDN/>
        <w:bidi w:val="0"/>
        <w:spacing w:line="360" w:lineRule="auto"/>
        <w:ind w:left="105" w:leftChars="50" w:firstLine="456" w:firstLineChars="200"/>
        <w:textAlignment w:val="auto"/>
        <w:rPr>
          <w:rFonts w:hint="default" w:ascii="Arial" w:hAnsi="Arial" w:eastAsia="宋体" w:cs="Arial"/>
          <w:color w:val="000000" w:themeColor="text1"/>
          <w:spacing w:val="-6"/>
          <w:sz w:val="24"/>
          <w:szCs w:val="24"/>
          <w14:textFill>
            <w14:solidFill>
              <w14:schemeClr w14:val="tx1"/>
            </w14:solidFill>
          </w14:textFill>
        </w:rPr>
      </w:pPr>
      <w:r>
        <w:rPr>
          <w:rFonts w:hint="default" w:ascii="Arial" w:hAnsi="Arial" w:eastAsia="宋体" w:cs="Arial"/>
          <w:color w:val="000000" w:themeColor="text1"/>
          <w:spacing w:val="-6"/>
          <w:sz w:val="24"/>
          <w:szCs w:val="24"/>
          <w14:textFill>
            <w14:solidFill>
              <w14:schemeClr w14:val="tx1"/>
            </w14:solidFill>
          </w14:textFill>
        </w:rPr>
        <w:t>建设和验收阶段：施工单位应严格按照设计方案和相关施工技术标准、规范施工。项目竣工后，建设单位应按照法律、法规的标准和程序，对环保设施进行验收，确保环保设施符合生态环境和安全生产要求，并形成书面报告。</w:t>
      </w:r>
    </w:p>
    <w:p w14:paraId="26268BB0">
      <w:pPr>
        <w:pageBreakBefore w:val="0"/>
        <w:widowControl w:val="0"/>
        <w:kinsoku/>
        <w:wordWrap/>
        <w:overflowPunct/>
        <w:topLinePunct w:val="0"/>
        <w:autoSpaceDE/>
        <w:autoSpaceDN/>
        <w:bidi w:val="0"/>
        <w:spacing w:line="360" w:lineRule="auto"/>
        <w:ind w:left="105" w:leftChars="50" w:firstLine="456" w:firstLineChars="200"/>
        <w:textAlignment w:val="auto"/>
        <w:rPr>
          <w:rFonts w:hint="default" w:ascii="Arial" w:hAnsi="Arial" w:eastAsia="宋体" w:cs="Arial"/>
          <w:color w:val="000000" w:themeColor="text1"/>
          <w:spacing w:val="-6"/>
          <w:sz w:val="24"/>
          <w:szCs w:val="24"/>
          <w:lang w:eastAsia="zh-CN"/>
          <w14:textFill>
            <w14:solidFill>
              <w14:schemeClr w14:val="tx1"/>
            </w14:solidFill>
          </w14:textFill>
        </w:rPr>
      </w:pPr>
      <w:r>
        <w:rPr>
          <w:rFonts w:hint="default" w:ascii="Arial" w:hAnsi="Arial" w:eastAsia="宋体" w:cs="Arial"/>
          <w:color w:val="000000" w:themeColor="text1"/>
          <w:spacing w:val="-6"/>
          <w:sz w:val="24"/>
          <w:szCs w:val="24"/>
          <w14:textFill>
            <w14:solidFill>
              <w14:schemeClr w14:val="tx1"/>
            </w14:solidFill>
          </w14:textFill>
        </w:rPr>
        <w:t>企业要把环保设施安全落实到生产经营工作全过程各方面，建立环保设施台账和维护管理制度，对环保设施操作、危险作业等相关岗位人员开展安全操作规程、风险管控、应急处置等专项安全培训教育；要依法依规开展环保设施安全风险辨识管控和隐患排查治理，定期进行安全可靠性鉴定，设置必要的安全监测监控系统和联锁保护，严格日常安全检查；要严格执行吊装、动火、登高、有限空间、检维修等危险作业审批制度，落实安全隔离措施，实施现场安全监护，配齐应急处置装备，确保环保设施安全、稳定、有效运行</w:t>
      </w:r>
      <w:r>
        <w:rPr>
          <w:rFonts w:hint="default" w:ascii="Arial" w:hAnsi="Arial" w:eastAsia="宋体" w:cs="Arial"/>
          <w:color w:val="000000" w:themeColor="text1"/>
          <w:spacing w:val="-6"/>
          <w:sz w:val="24"/>
          <w:szCs w:val="24"/>
          <w:lang w:eastAsia="zh-CN"/>
          <w14:textFill>
            <w14:solidFill>
              <w14:schemeClr w14:val="tx1"/>
            </w14:solidFill>
          </w14:textFill>
        </w:rPr>
        <w:t>。</w:t>
      </w:r>
    </w:p>
    <w:p w14:paraId="687961AA">
      <w:pPr>
        <w:keepNext/>
        <w:keepLines w:val="0"/>
        <w:pageBreakBefore w:val="0"/>
        <w:widowControl w:val="0"/>
        <w:kinsoku/>
        <w:wordWrap/>
        <w:overflowPunct/>
        <w:topLinePunct w:val="0"/>
        <w:autoSpaceDE/>
        <w:autoSpaceDN/>
        <w:bidi w:val="0"/>
        <w:adjustRightInd/>
        <w:snapToGrid/>
        <w:spacing w:line="360" w:lineRule="auto"/>
        <w:ind w:left="105" w:leftChars="50" w:firstLine="482" w:firstLineChars="200"/>
        <w:textAlignment w:val="auto"/>
        <w:rPr>
          <w:rFonts w:hint="eastAsia" w:ascii="Arial" w:hAnsi="Arial" w:eastAsia="宋体" w:cs="Arial"/>
          <w:b/>
          <w:bCs/>
          <w:sz w:val="24"/>
          <w:szCs w:val="24"/>
          <w:lang w:val="en-US" w:eastAsia="zh-CN"/>
        </w:rPr>
      </w:pPr>
      <w:r>
        <w:rPr>
          <w:rFonts w:hint="eastAsia" w:ascii="Arial" w:hAnsi="Arial" w:eastAsia="宋体" w:cs="Arial"/>
          <w:b/>
          <w:bCs/>
          <w:sz w:val="24"/>
          <w:szCs w:val="24"/>
          <w:lang w:val="en-US" w:eastAsia="zh-CN"/>
        </w:rPr>
        <w:t>6、事故废水风险防范</w:t>
      </w:r>
    </w:p>
    <w:p w14:paraId="03AD71F8">
      <w:pPr>
        <w:keepLines w:val="0"/>
        <w:pageBreakBefore w:val="0"/>
        <w:widowControl/>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rPr>
      </w:pPr>
      <w:r>
        <w:rPr>
          <w:rFonts w:hint="default" w:ascii="Arial" w:hAnsi="Arial" w:eastAsia="宋体" w:cs="Arial"/>
          <w:color w:val="auto"/>
          <w:sz w:val="24"/>
          <w:szCs w:val="24"/>
          <w:lang w:bidi="ar"/>
        </w:rPr>
        <w:t>项目原料存贮装置泄漏、生产装置泄漏事故或非正常排放废水进入厂区事故池进行临时收集，一旦发生事故，企业立即停止生产，同时可收集部分消防或喷淋事故水，事故废水收集后不得直接排入市政污水管网，有污水处理设施的应处理达标后排放，无污水处理设施的应收集后委托处置。</w:t>
      </w:r>
    </w:p>
    <w:p w14:paraId="13595775">
      <w:pPr>
        <w:keepLines w:val="0"/>
        <w:pageBreakBefore w:val="0"/>
        <w:widowControl/>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rPr>
      </w:pPr>
      <w:r>
        <w:rPr>
          <w:rFonts w:hint="default" w:ascii="Arial" w:hAnsi="Arial" w:eastAsia="宋体" w:cs="Arial"/>
          <w:color w:val="auto"/>
          <w:sz w:val="24"/>
          <w:szCs w:val="24"/>
          <w:lang w:bidi="ar"/>
        </w:rPr>
        <w:t>1）若发生危险物质泄漏，首先对物料泄漏点进行堵漏；如泄漏物料较大量，可能进入污水系统时，应立即切断污水管切断阀，使物料进入应急池，再进行回收处理。</w:t>
      </w:r>
    </w:p>
    <w:p w14:paraId="5EA35825">
      <w:pPr>
        <w:keepLines w:val="0"/>
        <w:pageBreakBefore w:val="0"/>
        <w:widowControl/>
        <w:kinsoku/>
        <w:wordWrap/>
        <w:overflowPunct/>
        <w:topLinePunct w:val="0"/>
        <w:autoSpaceDE/>
        <w:autoSpaceDN/>
        <w:bidi w:val="0"/>
        <w:adjustRightInd/>
        <w:snapToGrid/>
        <w:spacing w:line="360" w:lineRule="auto"/>
        <w:ind w:left="105" w:leftChars="50" w:firstLine="480" w:firstLineChars="200"/>
        <w:textAlignment w:val="auto"/>
        <w:rPr>
          <w:rFonts w:hint="eastAsia" w:ascii="Arial" w:hAnsi="Arial" w:eastAsia="宋体" w:cs="Arial"/>
          <w:color w:val="auto"/>
          <w:sz w:val="24"/>
          <w:szCs w:val="24"/>
          <w:lang w:val="en-US" w:eastAsia="zh-CN" w:bidi="ar"/>
        </w:rPr>
      </w:pPr>
      <w:r>
        <w:rPr>
          <w:rFonts w:hint="eastAsia" w:ascii="Arial" w:hAnsi="Arial" w:eastAsia="宋体" w:cs="Arial"/>
          <w:color w:val="auto"/>
          <w:sz w:val="24"/>
          <w:szCs w:val="24"/>
          <w:lang w:val="en-US" w:eastAsia="zh-CN" w:bidi="ar"/>
        </w:rPr>
        <w:t>2</w:t>
      </w:r>
      <w:r>
        <w:rPr>
          <w:rFonts w:hint="default" w:ascii="Arial" w:hAnsi="Arial" w:eastAsia="宋体" w:cs="Arial"/>
          <w:color w:val="auto"/>
          <w:sz w:val="24"/>
          <w:szCs w:val="24"/>
          <w:lang w:bidi="ar"/>
        </w:rPr>
        <w:t>）厂区设置应急事故水池，并配套事故废水收集系统，能自流式或确保事故状态下顺利收集泄漏物和消防水，并设置液位显示和控制措施，日常保持足够的事故排水缓冲容量。事故应急池与废水排放管和雨水排放管之间设连接管，废水排放管和雨水排放管外排口应设紧急切断阀。一旦发生泄漏事故时，可立即切断外排阀门，并切换到事故应急池，确保泄漏物料、冲洗水可收集至事故应急池，可回收再利用或送废水处理装置达标处理，防止污染附近水体</w:t>
      </w:r>
      <w:r>
        <w:rPr>
          <w:rFonts w:hint="eastAsia" w:ascii="Arial" w:hAnsi="Arial" w:eastAsia="宋体" w:cs="Arial"/>
          <w:color w:val="auto"/>
          <w:sz w:val="24"/>
          <w:szCs w:val="24"/>
          <w:lang w:eastAsia="zh-CN" w:bidi="ar"/>
        </w:rPr>
        <w:t>，</w:t>
      </w:r>
      <w:r>
        <w:rPr>
          <w:rFonts w:hint="eastAsia" w:ascii="Arial" w:hAnsi="Arial" w:eastAsia="宋体" w:cs="Arial"/>
          <w:color w:val="auto"/>
          <w:sz w:val="24"/>
          <w:szCs w:val="24"/>
          <w:lang w:val="en-US" w:eastAsia="zh-CN" w:bidi="ar"/>
        </w:rPr>
        <w:t>事故应急池容积根据应急预案要求确定。</w:t>
      </w:r>
    </w:p>
    <w:p w14:paraId="084EBA9B">
      <w:pPr>
        <w:keepLines w:val="0"/>
        <w:pageBreakBefore w:val="0"/>
        <w:widowControl/>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szCs w:val="24"/>
          <w:lang w:val="en-US" w:eastAsia="zh-CN" w:bidi="ar"/>
        </w:rPr>
      </w:pPr>
      <w:r>
        <w:rPr>
          <w:rFonts w:hint="default" w:ascii="Arial" w:hAnsi="Arial" w:eastAsia="宋体" w:cs="Arial"/>
          <w:color w:val="auto"/>
          <w:sz w:val="24"/>
          <w:szCs w:val="24"/>
          <w:lang w:val="en-US" w:eastAsia="zh-CN" w:bidi="ar"/>
        </w:rPr>
        <w:t>3）编制应急预案</w:t>
      </w:r>
    </w:p>
    <w:p w14:paraId="6789A49C">
      <w:pPr>
        <w:keepLines w:val="0"/>
        <w:pageBreakBefore w:val="0"/>
        <w:widowControl/>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szCs w:val="24"/>
          <w:lang w:val="en-US" w:eastAsia="zh-CN" w:bidi="ar"/>
        </w:rPr>
      </w:pPr>
      <w:r>
        <w:rPr>
          <w:rFonts w:hint="default" w:ascii="Arial" w:hAnsi="Arial" w:eastAsia="宋体" w:cs="Arial"/>
          <w:color w:val="auto"/>
          <w:sz w:val="24"/>
          <w:szCs w:val="24"/>
          <w:lang w:val="en-US" w:eastAsia="zh-CN" w:bidi="ar"/>
        </w:rPr>
        <w:t>建设单位应严格按照《企业事业单位突发环境事件应急预案备案管理办法（试行）》（环发〔2015〕4号）相关要求，编制突发环境事件应急预案，并报当地生态环境主管部门备案。</w:t>
      </w:r>
    </w:p>
    <w:p w14:paraId="5B8900C0">
      <w:pPr>
        <w:keepLines w:val="0"/>
        <w:pageBreakBefore w:val="0"/>
        <w:widowControl/>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szCs w:val="24"/>
          <w:lang w:val="en-US" w:eastAsia="zh-CN" w:bidi="ar"/>
        </w:rPr>
      </w:pPr>
      <w:r>
        <w:rPr>
          <w:rFonts w:hint="default" w:ascii="Arial" w:hAnsi="Arial" w:eastAsia="宋体" w:cs="Arial"/>
          <w:color w:val="auto"/>
          <w:sz w:val="24"/>
          <w:szCs w:val="24"/>
          <w:lang w:val="en-US" w:eastAsia="zh-CN" w:bidi="ar"/>
        </w:rPr>
        <w:t>4）事故废水环境风险防控措施</w:t>
      </w:r>
    </w:p>
    <w:p w14:paraId="34516AC9">
      <w:pPr>
        <w:keepLines w:val="0"/>
        <w:pageBreakBefore w:val="0"/>
        <w:widowControl/>
        <w:kinsoku/>
        <w:wordWrap/>
        <w:overflowPunct/>
        <w:topLinePunct w:val="0"/>
        <w:autoSpaceDE/>
        <w:autoSpaceDN/>
        <w:bidi w:val="0"/>
        <w:adjustRightInd/>
        <w:snapToGrid/>
        <w:spacing w:line="360" w:lineRule="auto"/>
        <w:ind w:left="105" w:leftChars="50" w:firstLine="480" w:firstLineChars="200"/>
        <w:textAlignment w:val="auto"/>
        <w:rPr>
          <w:rFonts w:hint="default" w:ascii="Arial" w:hAnsi="Arial" w:eastAsia="宋体" w:cs="Arial"/>
          <w:color w:val="auto"/>
          <w:sz w:val="24"/>
          <w:szCs w:val="24"/>
          <w:lang w:val="en-US" w:eastAsia="zh-CN" w:bidi="ar"/>
        </w:rPr>
      </w:pPr>
      <w:r>
        <w:rPr>
          <w:rFonts w:hint="default" w:ascii="Arial" w:hAnsi="Arial" w:eastAsia="宋体" w:cs="Arial"/>
          <w:color w:val="auto"/>
          <w:sz w:val="24"/>
          <w:szCs w:val="24"/>
          <w:lang w:val="en-US" w:eastAsia="zh-CN" w:bidi="ar"/>
        </w:rPr>
        <w:t>根据应急预案要求设置厂区事故应急池及事故水收集管路系统，厂区废水总排口和雨水总排口设置切断阀，以作为事故水储存与调控手段，将污染物控制在厂内，防止重大事故泄漏物料和污染消防水流出厂外。</w:t>
      </w:r>
    </w:p>
    <w:p w14:paraId="2A74ADAD">
      <w:pPr>
        <w:pStyle w:val="85"/>
        <w:pageBreakBefore w:val="0"/>
        <w:widowControl w:val="0"/>
        <w:kinsoku/>
        <w:wordWrap/>
        <w:overflowPunct/>
        <w:topLinePunct w:val="0"/>
        <w:autoSpaceDE/>
        <w:autoSpaceDN/>
        <w:bidi w:val="0"/>
        <w:ind w:left="303" w:leftChars="50"/>
        <w:textAlignment w:val="auto"/>
        <w:rPr>
          <w:rFonts w:hint="default" w:ascii="Arial" w:hAnsi="Arial" w:eastAsia="宋体" w:cs="Arial"/>
          <w:color w:val="auto"/>
        </w:rPr>
      </w:pPr>
      <w:r>
        <w:rPr>
          <w:rFonts w:hint="default" w:ascii="Arial" w:hAnsi="Arial" w:eastAsia="宋体" w:cs="Arial"/>
          <w:color w:val="auto"/>
        </w:rPr>
        <w:t>应急预案</w:t>
      </w:r>
    </w:p>
    <w:p w14:paraId="63F07E12">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auto"/>
          <w:sz w:val="24"/>
          <w:szCs w:val="24"/>
        </w:rPr>
        <w:t>突发环境事件应急预案预案是针对具体设</w:t>
      </w:r>
      <w:r>
        <w:rPr>
          <w:rFonts w:hint="default" w:ascii="Arial" w:hAnsi="Arial" w:eastAsia="宋体" w:cs="Arial"/>
          <w:color w:val="000000"/>
          <w:sz w:val="24"/>
          <w:szCs w:val="24"/>
        </w:rPr>
        <w:t>备、设施、场所和环境，为降低事故造成的人身、财产与环境损失，就事故发生后的应急救援机构和人员，应急救援的设备、设施、条件和环境，行动的步骤和纲领，控制事故发展的方法和程序等，预先做出的科学而有效的计划和安排。根据《企业事业单位突发环境事件应急预案备案管理办法（试行）》(环发[2015]4号)相关要求，企业需自行或委托相关单位编制本项目突发环境事件应急预案，并报当地生态环境管理部门备案。</w:t>
      </w:r>
    </w:p>
    <w:p w14:paraId="57E22C38">
      <w:pPr>
        <w:pStyle w:val="76"/>
        <w:keepNext/>
        <w:keepLines/>
        <w:pageBreakBefore w:val="0"/>
        <w:widowControl w:val="0"/>
        <w:kinsoku/>
        <w:wordWrap/>
        <w:overflowPunct/>
        <w:topLinePunct w:val="0"/>
        <w:autoSpaceDE/>
        <w:autoSpaceDN/>
        <w:bidi w:val="0"/>
        <w:adjustRightInd w:val="0"/>
        <w:snapToGrid w:val="0"/>
        <w:spacing w:line="240" w:lineRule="auto"/>
        <w:ind w:left="303" w:leftChars="50" w:hanging="198"/>
        <w:textAlignment w:val="auto"/>
        <w:rPr>
          <w:rFonts w:hint="default" w:ascii="Arial" w:hAnsi="Arial" w:eastAsia="宋体" w:cs="Arial"/>
          <w:color w:val="000000"/>
        </w:rPr>
      </w:pPr>
      <w:r>
        <w:rPr>
          <w:rFonts w:hint="default" w:ascii="Arial" w:hAnsi="Arial" w:eastAsia="宋体" w:cs="Arial"/>
          <w:color w:val="000000"/>
        </w:rPr>
        <w:t>电磁辐射</w:t>
      </w:r>
    </w:p>
    <w:p w14:paraId="3E5D6D14">
      <w:pPr>
        <w:pStyle w:val="56"/>
        <w:pageBreakBefore w:val="0"/>
        <w:widowControl w:val="0"/>
        <w:kinsoku/>
        <w:wordWrap/>
        <w:overflowPunct/>
        <w:topLinePunct w:val="0"/>
        <w:autoSpaceDE/>
        <w:autoSpaceDN/>
        <w:bidi w:val="0"/>
        <w:ind w:left="105" w:leftChars="50" w:firstLine="480"/>
        <w:textAlignment w:val="auto"/>
        <w:rPr>
          <w:rFonts w:hint="default" w:ascii="Arial" w:hAnsi="Arial" w:eastAsia="宋体" w:cs="Arial"/>
          <w:color w:val="000000"/>
        </w:rPr>
      </w:pPr>
      <w:r>
        <w:rPr>
          <w:rFonts w:hint="default" w:ascii="Arial" w:hAnsi="Arial" w:eastAsia="宋体" w:cs="Arial"/>
          <w:color w:val="000000"/>
        </w:rPr>
        <w:t>本项目不涉及电磁辐射类相关内容。</w:t>
      </w:r>
    </w:p>
    <w:p w14:paraId="4535DA4C">
      <w:pPr>
        <w:spacing w:line="360" w:lineRule="auto"/>
        <w:outlineLvl w:val="3"/>
        <w:rPr>
          <w:rFonts w:hint="default" w:ascii="Arial" w:hAnsi="Arial" w:eastAsia="宋体" w:cs="Arial"/>
          <w:b/>
          <w:bCs/>
          <w:color w:val="000000"/>
          <w:sz w:val="24"/>
          <w:szCs w:val="24"/>
        </w:rPr>
        <w:sectPr>
          <w:headerReference r:id="rId32" w:type="default"/>
          <w:pgSz w:w="11906" w:h="16838"/>
          <w:pgMar w:top="1440" w:right="1287" w:bottom="1440" w:left="238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1418676A">
      <w:pPr>
        <w:pStyle w:val="81"/>
        <w:bidi w:val="0"/>
        <w:rPr>
          <w:rFonts w:hint="default" w:ascii="Arial" w:hAnsi="Arial" w:eastAsia="宋体" w:cs="Arial"/>
          <w:color w:val="FFFFFF" w:themeColor="background1"/>
          <w:sz w:val="2"/>
          <w:szCs w:val="2"/>
          <w14:textFill>
            <w14:solidFill>
              <w14:schemeClr w14:val="bg1"/>
            </w14:solidFill>
          </w14:textFill>
        </w:rPr>
      </w:pPr>
      <w:bookmarkStart w:id="14" w:name="_Toc101350726"/>
      <w:r>
        <w:rPr>
          <w:rFonts w:hint="default" w:ascii="Arial" w:hAnsi="Arial" w:eastAsia="宋体" w:cs="Arial"/>
          <w:color w:val="FFFFFF" w:themeColor="background1"/>
          <w:sz w:val="2"/>
          <w:szCs w:val="2"/>
          <w14:textFill>
            <w14:solidFill>
              <w14:schemeClr w14:val="bg1"/>
            </w14:solidFill>
          </w14:textFill>
        </w:rPr>
        <w:t>环境保护措施监督检查清单</w:t>
      </w:r>
      <w:bookmarkEnd w:id="14"/>
    </w:p>
    <w:tbl>
      <w:tblPr>
        <w:tblStyle w:val="29"/>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13" w:type="dxa"/>
          <w:bottom w:w="57" w:type="dxa"/>
          <w:right w:w="113" w:type="dxa"/>
        </w:tblCellMar>
      </w:tblPr>
      <w:tblGrid>
        <w:gridCol w:w="1209"/>
        <w:gridCol w:w="1143"/>
        <w:gridCol w:w="1592"/>
        <w:gridCol w:w="2803"/>
        <w:gridCol w:w="2338"/>
      </w:tblGrid>
      <w:tr w14:paraId="70A5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tcBorders>
              <w:tl2br w:val="single" w:color="auto" w:sz="4" w:space="0"/>
            </w:tcBorders>
            <w:noWrap w:val="0"/>
            <w:vAlign w:val="center"/>
          </w:tcPr>
          <w:p w14:paraId="126D98E8">
            <w:pPr>
              <w:jc w:val="right"/>
              <w:rPr>
                <w:rFonts w:hint="default" w:ascii="Arial" w:hAnsi="Arial" w:eastAsia="宋体" w:cs="Arial"/>
                <w:color w:val="000000"/>
                <w:sz w:val="21"/>
                <w:szCs w:val="21"/>
              </w:rPr>
            </w:pPr>
            <w:r>
              <w:rPr>
                <w:rFonts w:hint="default" w:ascii="Arial" w:hAnsi="Arial" w:eastAsia="宋体" w:cs="Arial"/>
                <w:color w:val="000000"/>
                <w:sz w:val="21"/>
                <w:szCs w:val="21"/>
              </w:rPr>
              <w:t>内容</w:t>
            </w:r>
          </w:p>
          <w:p w14:paraId="7A377643">
            <w:pPr>
              <w:rPr>
                <w:rFonts w:hint="default" w:ascii="Arial" w:hAnsi="Arial" w:eastAsia="宋体" w:cs="Arial"/>
                <w:color w:val="000000"/>
                <w:sz w:val="21"/>
                <w:szCs w:val="21"/>
              </w:rPr>
            </w:pPr>
            <w:r>
              <w:rPr>
                <w:rFonts w:hint="default" w:ascii="Arial" w:hAnsi="Arial" w:eastAsia="宋体" w:cs="Arial"/>
                <w:color w:val="000000"/>
                <w:sz w:val="21"/>
                <w:szCs w:val="21"/>
              </w:rPr>
              <w:t>要素</w:t>
            </w:r>
          </w:p>
        </w:tc>
        <w:tc>
          <w:tcPr>
            <w:tcW w:w="1143" w:type="dxa"/>
            <w:noWrap w:val="0"/>
            <w:vAlign w:val="center"/>
          </w:tcPr>
          <w:p w14:paraId="0B73B0E1">
            <w:pPr>
              <w:rPr>
                <w:rFonts w:hint="default" w:ascii="Arial" w:hAnsi="Arial" w:eastAsia="宋体" w:cs="Arial"/>
                <w:color w:val="000000"/>
                <w:sz w:val="21"/>
                <w:szCs w:val="21"/>
              </w:rPr>
            </w:pPr>
            <w:r>
              <w:rPr>
                <w:rFonts w:hint="default" w:ascii="Arial" w:hAnsi="Arial" w:eastAsia="宋体" w:cs="Arial"/>
                <w:color w:val="000000"/>
                <w:sz w:val="21"/>
                <w:szCs w:val="21"/>
              </w:rPr>
              <w:t>排放口（编号、名称）/污染源</w:t>
            </w:r>
          </w:p>
        </w:tc>
        <w:tc>
          <w:tcPr>
            <w:tcW w:w="1592" w:type="dxa"/>
            <w:noWrap w:val="0"/>
            <w:vAlign w:val="center"/>
          </w:tcPr>
          <w:p w14:paraId="02AE312E">
            <w:pPr>
              <w:rPr>
                <w:rFonts w:hint="default" w:ascii="Arial" w:hAnsi="Arial" w:eastAsia="宋体" w:cs="Arial"/>
                <w:color w:val="000000"/>
                <w:sz w:val="21"/>
                <w:szCs w:val="21"/>
              </w:rPr>
            </w:pPr>
            <w:r>
              <w:rPr>
                <w:rFonts w:hint="default" w:ascii="Arial" w:hAnsi="Arial" w:eastAsia="宋体" w:cs="Arial"/>
                <w:color w:val="000000"/>
                <w:sz w:val="21"/>
                <w:szCs w:val="21"/>
              </w:rPr>
              <w:t>污染物项目</w:t>
            </w:r>
          </w:p>
        </w:tc>
        <w:tc>
          <w:tcPr>
            <w:tcW w:w="2803" w:type="dxa"/>
            <w:noWrap w:val="0"/>
            <w:vAlign w:val="center"/>
          </w:tcPr>
          <w:p w14:paraId="46095536">
            <w:pPr>
              <w:jc w:val="center"/>
              <w:rPr>
                <w:rFonts w:hint="default" w:ascii="Arial" w:hAnsi="Arial" w:eastAsia="宋体" w:cs="Arial"/>
                <w:color w:val="000000"/>
                <w:sz w:val="21"/>
                <w:szCs w:val="21"/>
              </w:rPr>
            </w:pPr>
            <w:r>
              <w:rPr>
                <w:rFonts w:hint="default" w:ascii="Arial" w:hAnsi="Arial" w:eastAsia="宋体" w:cs="Arial"/>
                <w:color w:val="000000"/>
                <w:sz w:val="21"/>
                <w:szCs w:val="21"/>
              </w:rPr>
              <w:t>环境保护措施</w:t>
            </w:r>
          </w:p>
        </w:tc>
        <w:tc>
          <w:tcPr>
            <w:tcW w:w="2338" w:type="dxa"/>
            <w:noWrap w:val="0"/>
            <w:vAlign w:val="center"/>
          </w:tcPr>
          <w:p w14:paraId="2548366C">
            <w:pPr>
              <w:jc w:val="center"/>
              <w:rPr>
                <w:rFonts w:hint="default" w:ascii="Arial" w:hAnsi="Arial" w:eastAsia="宋体" w:cs="Arial"/>
                <w:color w:val="000000"/>
                <w:sz w:val="21"/>
                <w:szCs w:val="21"/>
              </w:rPr>
            </w:pPr>
            <w:r>
              <w:rPr>
                <w:rFonts w:hint="default" w:ascii="Arial" w:hAnsi="Arial" w:eastAsia="宋体" w:cs="Arial"/>
                <w:color w:val="000000"/>
                <w:sz w:val="21"/>
                <w:szCs w:val="21"/>
              </w:rPr>
              <w:t>执行标准</w:t>
            </w:r>
          </w:p>
        </w:tc>
      </w:tr>
      <w:tr w14:paraId="5E13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Merge w:val="restart"/>
            <w:noWrap w:val="0"/>
            <w:vAlign w:val="center"/>
          </w:tcPr>
          <w:p w14:paraId="0228C602">
            <w:pPr>
              <w:jc w:val="center"/>
              <w:rPr>
                <w:rFonts w:hint="default" w:ascii="Arial" w:hAnsi="Arial" w:eastAsia="宋体" w:cs="Arial"/>
                <w:color w:val="000000"/>
                <w:sz w:val="21"/>
                <w:szCs w:val="21"/>
              </w:rPr>
            </w:pPr>
            <w:r>
              <w:rPr>
                <w:rFonts w:hint="default" w:ascii="Arial" w:hAnsi="Arial" w:eastAsia="宋体" w:cs="Arial"/>
                <w:color w:val="000000"/>
                <w:sz w:val="21"/>
                <w:szCs w:val="21"/>
              </w:rPr>
              <w:t>大气环境</w:t>
            </w:r>
          </w:p>
        </w:tc>
        <w:tc>
          <w:tcPr>
            <w:tcW w:w="1143" w:type="dxa"/>
            <w:noWrap w:val="0"/>
            <w:vAlign w:val="center"/>
          </w:tcPr>
          <w:p w14:paraId="1ABC2CE5">
            <w:pPr>
              <w:jc w:val="center"/>
              <w:rPr>
                <w:rFonts w:hint="default" w:ascii="Arial" w:hAnsi="Arial" w:eastAsia="宋体" w:cs="Arial"/>
                <w:color w:val="000000"/>
                <w:sz w:val="21"/>
                <w:szCs w:val="21"/>
              </w:rPr>
            </w:pPr>
            <w:r>
              <w:rPr>
                <w:rFonts w:hint="default" w:ascii="Arial" w:hAnsi="Arial" w:eastAsia="宋体" w:cs="Arial"/>
                <w:color w:val="000000"/>
                <w:sz w:val="21"/>
                <w:szCs w:val="21"/>
              </w:rPr>
              <w:t>DA001</w:t>
            </w:r>
          </w:p>
        </w:tc>
        <w:tc>
          <w:tcPr>
            <w:tcW w:w="1592" w:type="dxa"/>
            <w:noWrap w:val="0"/>
            <w:vAlign w:val="center"/>
          </w:tcPr>
          <w:p w14:paraId="4E8B1AAA">
            <w:pPr>
              <w:jc w:val="center"/>
              <w:rPr>
                <w:rFonts w:hint="default" w:ascii="Arial" w:hAnsi="Arial" w:eastAsia="宋体" w:cs="Arial"/>
                <w:color w:val="000000"/>
                <w:sz w:val="21"/>
                <w:szCs w:val="21"/>
                <w:lang w:val="en-US" w:eastAsia="zh-CN"/>
              </w:rPr>
            </w:pPr>
            <w:r>
              <w:rPr>
                <w:rFonts w:hint="default" w:ascii="Arial" w:hAnsi="Arial" w:eastAsia="宋体" w:cs="Arial"/>
                <w:color w:val="000000"/>
                <w:sz w:val="21"/>
                <w:szCs w:val="21"/>
              </w:rPr>
              <w:t>非甲烷总烃</w:t>
            </w:r>
            <w:r>
              <w:rPr>
                <w:rFonts w:hint="default" w:ascii="Arial" w:hAnsi="Arial" w:eastAsia="宋体" w:cs="Arial"/>
                <w:color w:val="000000"/>
                <w:sz w:val="21"/>
                <w:szCs w:val="21"/>
                <w:lang w:eastAsia="zh-CN"/>
              </w:rPr>
              <w:t>、</w:t>
            </w:r>
            <w:r>
              <w:rPr>
                <w:rFonts w:hint="default" w:ascii="Arial" w:hAnsi="Arial" w:eastAsia="宋体" w:cs="Arial"/>
                <w:color w:val="000000"/>
                <w:sz w:val="21"/>
                <w:szCs w:val="21"/>
                <w:lang w:val="en-US" w:eastAsia="zh-CN"/>
              </w:rPr>
              <w:t>油雾、</w:t>
            </w:r>
            <w:r>
              <w:rPr>
                <w:rFonts w:hint="eastAsia" w:ascii="Arial" w:hAnsi="Arial" w:eastAsia="宋体" w:cs="Arial"/>
                <w:color w:val="000000"/>
                <w:sz w:val="21"/>
                <w:szCs w:val="21"/>
                <w:lang w:val="en-US" w:eastAsia="zh-CN"/>
              </w:rPr>
              <w:t>TVOC、</w:t>
            </w:r>
            <w:r>
              <w:rPr>
                <w:rFonts w:hint="default" w:ascii="Arial" w:hAnsi="Arial" w:eastAsia="宋体" w:cs="Arial"/>
                <w:color w:val="000000"/>
                <w:sz w:val="21"/>
                <w:szCs w:val="21"/>
              </w:rPr>
              <w:t>臭气浓度</w:t>
            </w:r>
          </w:p>
        </w:tc>
        <w:tc>
          <w:tcPr>
            <w:tcW w:w="2803" w:type="dxa"/>
            <w:noWrap w:val="0"/>
            <w:vAlign w:val="center"/>
          </w:tcPr>
          <w:p w14:paraId="7C4442CD">
            <w:pPr>
              <w:jc w:val="both"/>
              <w:rPr>
                <w:rFonts w:hint="default" w:ascii="Arial" w:hAnsi="Arial" w:eastAsia="宋体" w:cs="Arial"/>
                <w:color w:val="000000"/>
                <w:sz w:val="21"/>
                <w:szCs w:val="21"/>
                <w:lang w:val="en-US" w:eastAsia="zh-CN"/>
              </w:rPr>
            </w:pPr>
            <w:r>
              <w:rPr>
                <w:rFonts w:hint="default" w:ascii="Arial" w:hAnsi="Arial" w:eastAsia="宋体" w:cs="Arial"/>
                <w:color w:val="000000"/>
                <w:sz w:val="21"/>
                <w:szCs w:val="21"/>
                <w:lang w:val="en-US" w:eastAsia="zh-CN"/>
              </w:rPr>
              <w:t>纺丝、上油</w:t>
            </w:r>
            <w:r>
              <w:rPr>
                <w:rFonts w:hint="default" w:ascii="Arial" w:hAnsi="Arial" w:eastAsia="宋体" w:cs="Arial"/>
                <w:color w:val="000000"/>
                <w:sz w:val="21"/>
                <w:szCs w:val="21"/>
              </w:rPr>
              <w:t>废气收集后</w:t>
            </w:r>
            <w:r>
              <w:rPr>
                <w:rFonts w:hint="default" w:ascii="Arial" w:hAnsi="Arial" w:eastAsia="宋体" w:cs="Arial"/>
                <w:color w:val="000000"/>
                <w:sz w:val="21"/>
                <w:szCs w:val="21"/>
                <w:lang w:val="en-US" w:eastAsia="zh-CN"/>
              </w:rPr>
              <w:t>经一套“</w:t>
            </w:r>
            <w:r>
              <w:rPr>
                <w:rFonts w:hint="eastAsia" w:ascii="Arial" w:hAnsi="Arial" w:eastAsia="宋体" w:cs="Arial"/>
                <w:color w:val="000000"/>
                <w:sz w:val="21"/>
                <w:szCs w:val="21"/>
                <w:lang w:val="en-US" w:eastAsia="zh-CN"/>
              </w:rPr>
              <w:t>水喷淋+干式过滤+高压静电</w:t>
            </w:r>
            <w:r>
              <w:rPr>
                <w:rFonts w:hint="default" w:ascii="Arial" w:hAnsi="Arial" w:eastAsia="宋体" w:cs="Arial"/>
                <w:color w:val="000000"/>
                <w:sz w:val="21"/>
                <w:szCs w:val="21"/>
                <w:lang w:val="en-US" w:eastAsia="zh-CN"/>
              </w:rPr>
              <w:t>”装置处理后</w:t>
            </w:r>
            <w:r>
              <w:rPr>
                <w:rFonts w:hint="default" w:ascii="Arial" w:hAnsi="Arial" w:eastAsia="宋体" w:cs="Arial"/>
                <w:color w:val="000000"/>
                <w:sz w:val="21"/>
                <w:szCs w:val="21"/>
              </w:rPr>
              <w:t>通过一根</w:t>
            </w:r>
            <w:r>
              <w:rPr>
                <w:rFonts w:hint="default" w:ascii="Arial" w:hAnsi="Arial" w:eastAsia="宋体" w:cs="Arial"/>
                <w:color w:val="000000"/>
                <w:sz w:val="21"/>
                <w:szCs w:val="21"/>
                <w:lang w:val="en-US" w:eastAsia="zh-CN"/>
              </w:rPr>
              <w:t>不低</w:t>
            </w:r>
            <w:r>
              <w:rPr>
                <w:rFonts w:hint="default" w:ascii="Arial" w:hAnsi="Arial" w:eastAsia="宋体" w:cs="Arial"/>
                <w:color w:val="000000" w:themeColor="text1"/>
                <w:sz w:val="21"/>
                <w:szCs w:val="21"/>
                <w:lang w:val="en-US" w:eastAsia="zh-CN"/>
                <w14:textFill>
                  <w14:solidFill>
                    <w14:schemeClr w14:val="tx1"/>
                  </w14:solidFill>
                </w14:textFill>
              </w:rPr>
              <w:t>于</w:t>
            </w:r>
            <w:r>
              <w:rPr>
                <w:rFonts w:hint="eastAsia" w:ascii="Arial" w:hAnsi="Arial" w:eastAsia="宋体" w:cs="Arial"/>
                <w:color w:val="000000" w:themeColor="text1"/>
                <w:sz w:val="21"/>
                <w:szCs w:val="21"/>
                <w:lang w:val="en-US" w:eastAsia="zh-CN"/>
                <w14:textFill>
                  <w14:solidFill>
                    <w14:schemeClr w14:val="tx1"/>
                  </w14:solidFill>
                </w14:textFill>
              </w:rPr>
              <w:t>25</w:t>
            </w:r>
            <w:r>
              <w:rPr>
                <w:rFonts w:hint="default" w:ascii="Arial" w:hAnsi="Arial" w:eastAsia="宋体" w:cs="Arial"/>
                <w:color w:val="000000" w:themeColor="text1"/>
                <w:sz w:val="21"/>
                <w:szCs w:val="21"/>
                <w14:textFill>
                  <w14:solidFill>
                    <w14:schemeClr w14:val="tx1"/>
                  </w14:solidFill>
                </w14:textFill>
              </w:rPr>
              <w:t>m</w:t>
            </w:r>
            <w:r>
              <w:rPr>
                <w:rFonts w:hint="default" w:ascii="Arial" w:hAnsi="Arial" w:eastAsia="宋体" w:cs="Arial"/>
                <w:color w:val="000000"/>
                <w:sz w:val="21"/>
                <w:szCs w:val="21"/>
              </w:rPr>
              <w:t>高排气筒（DA001）排放</w:t>
            </w:r>
            <w:r>
              <w:rPr>
                <w:rFonts w:hint="default" w:ascii="Arial" w:hAnsi="Arial" w:eastAsia="宋体" w:cs="Arial"/>
                <w:color w:val="000000"/>
                <w:sz w:val="21"/>
                <w:szCs w:val="21"/>
                <w:lang w:eastAsia="zh-CN"/>
              </w:rPr>
              <w:t>。</w:t>
            </w:r>
          </w:p>
        </w:tc>
        <w:tc>
          <w:tcPr>
            <w:tcW w:w="2338" w:type="dxa"/>
            <w:noWrap w:val="0"/>
            <w:vAlign w:val="center"/>
          </w:tcPr>
          <w:p w14:paraId="324F2067">
            <w:pPr>
              <w:jc w:val="center"/>
              <w:rPr>
                <w:rFonts w:hint="default" w:ascii="Arial" w:hAnsi="Arial" w:eastAsia="宋体" w:cs="Arial"/>
                <w:color w:val="000000"/>
                <w:sz w:val="21"/>
                <w:szCs w:val="21"/>
                <w:lang w:eastAsia="zh-CN"/>
              </w:rPr>
            </w:pPr>
            <w:r>
              <w:rPr>
                <w:rFonts w:hint="default" w:ascii="Arial" w:hAnsi="Arial" w:eastAsia="宋体" w:cs="Arial"/>
                <w:color w:val="000000"/>
                <w:sz w:val="21"/>
                <w:szCs w:val="21"/>
              </w:rPr>
              <w:t>《</w:t>
            </w:r>
            <w:r>
              <w:rPr>
                <w:rFonts w:hint="default" w:ascii="Arial" w:hAnsi="Arial" w:eastAsia="宋体" w:cs="Arial"/>
                <w:color w:val="000000"/>
                <w:sz w:val="21"/>
                <w:szCs w:val="21"/>
                <w:lang w:val="en-US" w:eastAsia="zh-CN"/>
              </w:rPr>
              <w:t>化学纤维</w:t>
            </w:r>
            <w:r>
              <w:rPr>
                <w:rFonts w:hint="default" w:ascii="Arial" w:hAnsi="Arial" w:eastAsia="宋体" w:cs="Arial"/>
                <w:color w:val="000000"/>
                <w:sz w:val="21"/>
                <w:szCs w:val="21"/>
              </w:rPr>
              <w:t>大气污染物排放标准》（DB 33/2</w:t>
            </w:r>
            <w:r>
              <w:rPr>
                <w:rFonts w:hint="default" w:ascii="Arial" w:hAnsi="Arial" w:eastAsia="宋体" w:cs="Arial"/>
                <w:color w:val="000000"/>
                <w:sz w:val="21"/>
                <w:szCs w:val="21"/>
                <w:lang w:val="en-US" w:eastAsia="zh-CN"/>
              </w:rPr>
              <w:t>563</w:t>
            </w:r>
            <w:r>
              <w:rPr>
                <w:rFonts w:hint="default" w:ascii="Arial" w:hAnsi="Arial" w:eastAsia="宋体" w:cs="Arial"/>
                <w:color w:val="000000"/>
                <w:sz w:val="21"/>
                <w:szCs w:val="21"/>
              </w:rPr>
              <w:t>-20</w:t>
            </w:r>
            <w:r>
              <w:rPr>
                <w:rFonts w:hint="default" w:ascii="Arial" w:hAnsi="Arial" w:eastAsia="宋体" w:cs="Arial"/>
                <w:color w:val="000000"/>
                <w:sz w:val="21"/>
                <w:szCs w:val="21"/>
                <w:lang w:val="en-US" w:eastAsia="zh-CN"/>
              </w:rPr>
              <w:t>22</w:t>
            </w:r>
            <w:r>
              <w:rPr>
                <w:rFonts w:hint="default" w:ascii="Arial" w:hAnsi="Arial" w:eastAsia="宋体" w:cs="Arial"/>
                <w:color w:val="000000"/>
                <w:sz w:val="21"/>
                <w:szCs w:val="21"/>
              </w:rPr>
              <w:t>）</w:t>
            </w:r>
          </w:p>
        </w:tc>
      </w:tr>
      <w:tr w14:paraId="1219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Merge w:val="continue"/>
            <w:noWrap w:val="0"/>
            <w:vAlign w:val="center"/>
          </w:tcPr>
          <w:p w14:paraId="415C25BE">
            <w:pPr>
              <w:jc w:val="center"/>
              <w:rPr>
                <w:rFonts w:hint="default" w:ascii="Arial" w:hAnsi="Arial" w:eastAsia="宋体" w:cs="Arial"/>
                <w:color w:val="000000"/>
                <w:sz w:val="21"/>
                <w:szCs w:val="21"/>
              </w:rPr>
            </w:pPr>
          </w:p>
        </w:tc>
        <w:tc>
          <w:tcPr>
            <w:tcW w:w="1143" w:type="dxa"/>
            <w:vMerge w:val="restart"/>
            <w:noWrap w:val="0"/>
            <w:vAlign w:val="center"/>
          </w:tcPr>
          <w:p w14:paraId="2DF71644">
            <w:pPr>
              <w:jc w:val="center"/>
              <w:rPr>
                <w:rFonts w:hint="default" w:ascii="Arial" w:hAnsi="Arial" w:eastAsia="宋体" w:cs="Arial"/>
                <w:color w:val="000000"/>
                <w:sz w:val="21"/>
                <w:szCs w:val="21"/>
              </w:rPr>
            </w:pPr>
            <w:r>
              <w:rPr>
                <w:rFonts w:hint="default" w:ascii="Arial" w:hAnsi="Arial" w:eastAsia="宋体" w:cs="Arial"/>
                <w:color w:val="000000"/>
                <w:sz w:val="21"/>
                <w:szCs w:val="21"/>
              </w:rPr>
              <w:t>厂界</w:t>
            </w:r>
          </w:p>
        </w:tc>
        <w:tc>
          <w:tcPr>
            <w:tcW w:w="1592" w:type="dxa"/>
            <w:noWrap w:val="0"/>
            <w:vAlign w:val="center"/>
          </w:tcPr>
          <w:p w14:paraId="05447D1F">
            <w:pPr>
              <w:jc w:val="center"/>
              <w:rPr>
                <w:rFonts w:hint="default" w:ascii="Arial" w:hAnsi="Arial" w:eastAsia="宋体" w:cs="Arial"/>
                <w:color w:val="000000"/>
                <w:sz w:val="21"/>
                <w:szCs w:val="21"/>
              </w:rPr>
            </w:pPr>
            <w:r>
              <w:rPr>
                <w:rFonts w:hint="default" w:ascii="Arial" w:hAnsi="Arial" w:eastAsia="宋体" w:cs="Arial"/>
                <w:color w:val="000000"/>
                <w:sz w:val="21"/>
                <w:szCs w:val="21"/>
              </w:rPr>
              <w:t>非甲烷总烃、臭气浓度</w:t>
            </w:r>
          </w:p>
        </w:tc>
        <w:tc>
          <w:tcPr>
            <w:tcW w:w="2803" w:type="dxa"/>
            <w:noWrap w:val="0"/>
            <w:vAlign w:val="center"/>
          </w:tcPr>
          <w:p w14:paraId="31725526">
            <w:pPr>
              <w:jc w:val="center"/>
              <w:rPr>
                <w:rFonts w:hint="default" w:ascii="Arial" w:hAnsi="Arial" w:eastAsia="宋体" w:cs="Arial"/>
                <w:color w:val="000000"/>
                <w:sz w:val="21"/>
                <w:szCs w:val="21"/>
              </w:rPr>
            </w:pPr>
            <w:r>
              <w:rPr>
                <w:rFonts w:hint="default" w:ascii="Arial" w:hAnsi="Arial" w:eastAsia="宋体" w:cs="Arial"/>
                <w:color w:val="000000"/>
                <w:sz w:val="21"/>
                <w:szCs w:val="21"/>
              </w:rPr>
              <w:t>/</w:t>
            </w:r>
          </w:p>
        </w:tc>
        <w:tc>
          <w:tcPr>
            <w:tcW w:w="2338" w:type="dxa"/>
            <w:noWrap w:val="0"/>
            <w:vAlign w:val="center"/>
          </w:tcPr>
          <w:p w14:paraId="5376B10D">
            <w:pPr>
              <w:jc w:val="center"/>
              <w:rPr>
                <w:rFonts w:hint="default" w:ascii="Arial" w:hAnsi="Arial" w:eastAsia="宋体" w:cs="Arial"/>
                <w:color w:val="000000"/>
                <w:sz w:val="21"/>
                <w:szCs w:val="21"/>
              </w:rPr>
            </w:pPr>
            <w:r>
              <w:rPr>
                <w:rFonts w:hint="default" w:ascii="Arial" w:hAnsi="Arial" w:eastAsia="宋体" w:cs="Arial"/>
                <w:color w:val="000000"/>
                <w:sz w:val="21"/>
                <w:szCs w:val="21"/>
              </w:rPr>
              <w:t>《</w:t>
            </w:r>
            <w:r>
              <w:rPr>
                <w:rFonts w:hint="default" w:ascii="Arial" w:hAnsi="Arial" w:eastAsia="宋体" w:cs="Arial"/>
                <w:color w:val="000000"/>
                <w:sz w:val="21"/>
                <w:szCs w:val="21"/>
                <w:lang w:val="en-US" w:eastAsia="zh-CN"/>
              </w:rPr>
              <w:t>化学纤维</w:t>
            </w:r>
            <w:r>
              <w:rPr>
                <w:rFonts w:hint="default" w:ascii="Arial" w:hAnsi="Arial" w:eastAsia="宋体" w:cs="Arial"/>
                <w:color w:val="000000"/>
                <w:sz w:val="21"/>
                <w:szCs w:val="21"/>
              </w:rPr>
              <w:t>大气污染物排放标准》（DB 33/2</w:t>
            </w:r>
            <w:r>
              <w:rPr>
                <w:rFonts w:hint="default" w:ascii="Arial" w:hAnsi="Arial" w:eastAsia="宋体" w:cs="Arial"/>
                <w:color w:val="000000"/>
                <w:sz w:val="21"/>
                <w:szCs w:val="21"/>
                <w:lang w:val="en-US" w:eastAsia="zh-CN"/>
              </w:rPr>
              <w:t>563</w:t>
            </w:r>
            <w:r>
              <w:rPr>
                <w:rFonts w:hint="default" w:ascii="Arial" w:hAnsi="Arial" w:eastAsia="宋体" w:cs="Arial"/>
                <w:color w:val="000000"/>
                <w:sz w:val="21"/>
                <w:szCs w:val="21"/>
              </w:rPr>
              <w:t>-20</w:t>
            </w:r>
            <w:r>
              <w:rPr>
                <w:rFonts w:hint="default" w:ascii="Arial" w:hAnsi="Arial" w:eastAsia="宋体" w:cs="Arial"/>
                <w:color w:val="000000"/>
                <w:sz w:val="21"/>
                <w:szCs w:val="21"/>
                <w:lang w:val="en-US" w:eastAsia="zh-CN"/>
              </w:rPr>
              <w:t>22</w:t>
            </w:r>
            <w:r>
              <w:rPr>
                <w:rFonts w:hint="default" w:ascii="Arial" w:hAnsi="Arial" w:eastAsia="宋体" w:cs="Arial"/>
                <w:color w:val="000000"/>
                <w:sz w:val="21"/>
                <w:szCs w:val="21"/>
              </w:rPr>
              <w:t>）</w:t>
            </w:r>
          </w:p>
        </w:tc>
      </w:tr>
      <w:tr w14:paraId="1845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vMerge w:val="continue"/>
            <w:noWrap w:val="0"/>
            <w:vAlign w:val="center"/>
          </w:tcPr>
          <w:p w14:paraId="290AF07A">
            <w:pPr>
              <w:jc w:val="center"/>
              <w:rPr>
                <w:rFonts w:hint="default" w:ascii="Arial" w:hAnsi="Arial" w:eastAsia="宋体" w:cs="Arial"/>
                <w:color w:val="000000"/>
                <w:sz w:val="21"/>
                <w:szCs w:val="21"/>
              </w:rPr>
            </w:pPr>
          </w:p>
        </w:tc>
        <w:tc>
          <w:tcPr>
            <w:tcW w:w="1143" w:type="dxa"/>
            <w:vMerge w:val="continue"/>
            <w:noWrap w:val="0"/>
            <w:vAlign w:val="center"/>
          </w:tcPr>
          <w:p w14:paraId="5A7DE3AB">
            <w:pPr>
              <w:jc w:val="center"/>
              <w:rPr>
                <w:rFonts w:hint="default" w:ascii="Arial" w:hAnsi="Arial" w:eastAsia="宋体" w:cs="Arial"/>
                <w:color w:val="000000"/>
                <w:sz w:val="21"/>
                <w:szCs w:val="21"/>
              </w:rPr>
            </w:pPr>
          </w:p>
        </w:tc>
        <w:tc>
          <w:tcPr>
            <w:tcW w:w="1592" w:type="dxa"/>
            <w:noWrap w:val="0"/>
            <w:vAlign w:val="center"/>
          </w:tcPr>
          <w:p w14:paraId="2A470F1B">
            <w:pPr>
              <w:jc w:val="center"/>
              <w:rPr>
                <w:rFonts w:hint="default" w:ascii="Arial" w:hAnsi="Arial" w:eastAsia="宋体" w:cs="Arial"/>
                <w:color w:val="000000"/>
                <w:sz w:val="21"/>
                <w:szCs w:val="21"/>
                <w:lang w:val="en-US" w:eastAsia="zh-CN"/>
              </w:rPr>
            </w:pPr>
            <w:r>
              <w:rPr>
                <w:rFonts w:hint="default" w:ascii="Arial" w:hAnsi="Arial" w:eastAsia="宋体" w:cs="Arial"/>
                <w:color w:val="000000"/>
                <w:sz w:val="21"/>
                <w:szCs w:val="21"/>
              </w:rPr>
              <w:t>颗粒物</w:t>
            </w:r>
          </w:p>
        </w:tc>
        <w:tc>
          <w:tcPr>
            <w:tcW w:w="2803" w:type="dxa"/>
            <w:noWrap w:val="0"/>
            <w:vAlign w:val="center"/>
          </w:tcPr>
          <w:p w14:paraId="6D2A4B1E">
            <w:pPr>
              <w:jc w:val="center"/>
              <w:rPr>
                <w:rFonts w:hint="default" w:ascii="Arial" w:hAnsi="Arial" w:eastAsia="宋体" w:cs="Arial"/>
                <w:color w:val="000000"/>
                <w:sz w:val="21"/>
                <w:szCs w:val="21"/>
              </w:rPr>
            </w:pPr>
            <w:r>
              <w:rPr>
                <w:rFonts w:hint="default" w:ascii="Arial" w:hAnsi="Arial" w:eastAsia="宋体" w:cs="Arial"/>
                <w:color w:val="000000"/>
                <w:sz w:val="21"/>
                <w:szCs w:val="21"/>
              </w:rPr>
              <w:t>/</w:t>
            </w:r>
          </w:p>
        </w:tc>
        <w:tc>
          <w:tcPr>
            <w:tcW w:w="2338" w:type="dxa"/>
            <w:noWrap w:val="0"/>
            <w:vAlign w:val="center"/>
          </w:tcPr>
          <w:p w14:paraId="61B92362">
            <w:pPr>
              <w:jc w:val="center"/>
              <w:rPr>
                <w:rFonts w:hint="default" w:ascii="Arial" w:hAnsi="Arial" w:eastAsia="宋体" w:cs="Arial"/>
                <w:color w:val="000000"/>
                <w:sz w:val="21"/>
                <w:szCs w:val="21"/>
              </w:rPr>
            </w:pPr>
            <w:r>
              <w:rPr>
                <w:rFonts w:hint="default" w:ascii="Arial" w:hAnsi="Arial" w:eastAsia="宋体" w:cs="Arial"/>
                <w:color w:val="000000"/>
                <w:sz w:val="21"/>
                <w:szCs w:val="21"/>
              </w:rPr>
              <w:t>《大气污染物综合排放标准》（GB 16297-1996）</w:t>
            </w:r>
          </w:p>
        </w:tc>
      </w:tr>
      <w:tr w14:paraId="23F0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3191" w:hRule="atLeast"/>
          <w:jc w:val="center"/>
        </w:trPr>
        <w:tc>
          <w:tcPr>
            <w:tcW w:w="1209" w:type="dxa"/>
            <w:noWrap w:val="0"/>
            <w:vAlign w:val="center"/>
          </w:tcPr>
          <w:p w14:paraId="238C1798">
            <w:pPr>
              <w:jc w:val="center"/>
              <w:rPr>
                <w:rFonts w:hint="default" w:ascii="Arial" w:hAnsi="Arial" w:eastAsia="宋体" w:cs="Arial"/>
                <w:color w:val="000000"/>
                <w:sz w:val="21"/>
                <w:szCs w:val="21"/>
              </w:rPr>
            </w:pPr>
            <w:r>
              <w:rPr>
                <w:rFonts w:hint="default" w:ascii="Arial" w:hAnsi="Arial" w:eastAsia="宋体" w:cs="Arial"/>
                <w:color w:val="000000"/>
                <w:sz w:val="21"/>
                <w:szCs w:val="21"/>
              </w:rPr>
              <w:t>地表水</w:t>
            </w:r>
          </w:p>
          <w:p w14:paraId="6248DC81">
            <w:pPr>
              <w:jc w:val="center"/>
              <w:rPr>
                <w:rFonts w:hint="default" w:ascii="Arial" w:hAnsi="Arial" w:eastAsia="宋体" w:cs="Arial"/>
                <w:color w:val="000000"/>
                <w:sz w:val="21"/>
                <w:szCs w:val="21"/>
              </w:rPr>
            </w:pPr>
            <w:r>
              <w:rPr>
                <w:rFonts w:hint="default" w:ascii="Arial" w:hAnsi="Arial" w:eastAsia="宋体" w:cs="Arial"/>
                <w:color w:val="000000"/>
                <w:sz w:val="21"/>
                <w:szCs w:val="21"/>
              </w:rPr>
              <w:t>环境</w:t>
            </w:r>
          </w:p>
        </w:tc>
        <w:tc>
          <w:tcPr>
            <w:tcW w:w="1143" w:type="dxa"/>
            <w:noWrap w:val="0"/>
            <w:vAlign w:val="center"/>
          </w:tcPr>
          <w:p w14:paraId="77C92A5E">
            <w:pPr>
              <w:jc w:val="center"/>
              <w:rPr>
                <w:rFonts w:hint="default" w:ascii="Arial" w:hAnsi="Arial" w:eastAsia="宋体" w:cs="Arial"/>
                <w:color w:val="000000"/>
                <w:sz w:val="21"/>
                <w:szCs w:val="21"/>
              </w:rPr>
            </w:pPr>
            <w:r>
              <w:rPr>
                <w:rFonts w:hint="default" w:ascii="Arial" w:hAnsi="Arial" w:eastAsia="宋体" w:cs="Arial"/>
                <w:color w:val="000000"/>
                <w:sz w:val="21"/>
                <w:szCs w:val="21"/>
              </w:rPr>
              <w:t>DW001</w:t>
            </w:r>
          </w:p>
        </w:tc>
        <w:tc>
          <w:tcPr>
            <w:tcW w:w="1592" w:type="dxa"/>
            <w:noWrap w:val="0"/>
            <w:vAlign w:val="center"/>
          </w:tcPr>
          <w:p w14:paraId="1E67F064">
            <w:pPr>
              <w:jc w:val="center"/>
              <w:rPr>
                <w:rFonts w:hint="default" w:ascii="Arial" w:hAnsi="Arial" w:eastAsia="宋体" w:cs="Arial"/>
                <w:color w:val="000000"/>
                <w:sz w:val="21"/>
                <w:szCs w:val="21"/>
                <w:lang w:val="en-US" w:eastAsia="zh-CN"/>
              </w:rPr>
            </w:pPr>
            <w:r>
              <w:rPr>
                <w:rFonts w:hint="default" w:ascii="Arial" w:hAnsi="Arial" w:eastAsia="宋体" w:cs="Arial"/>
                <w:b w:val="0"/>
                <w:color w:val="000000"/>
                <w:szCs w:val="21"/>
              </w:rPr>
              <w:t>pH、化学需氧量、氨氮、五日生化需氧量</w:t>
            </w:r>
            <w:r>
              <w:rPr>
                <w:rFonts w:hint="default" w:ascii="Arial" w:hAnsi="Arial" w:eastAsia="宋体" w:cs="Arial"/>
                <w:b w:val="0"/>
                <w:color w:val="000000"/>
                <w:szCs w:val="21"/>
                <w:lang w:eastAsia="zh-CN"/>
              </w:rPr>
              <w:t>、</w:t>
            </w:r>
            <w:r>
              <w:rPr>
                <w:rFonts w:hint="default" w:ascii="Arial" w:hAnsi="Arial" w:eastAsia="宋体" w:cs="Arial"/>
                <w:b w:val="0"/>
                <w:color w:val="000000"/>
                <w:szCs w:val="21"/>
              </w:rPr>
              <w:t>悬浮物</w:t>
            </w:r>
          </w:p>
        </w:tc>
        <w:tc>
          <w:tcPr>
            <w:tcW w:w="2803" w:type="dxa"/>
            <w:noWrap w:val="0"/>
            <w:vAlign w:val="center"/>
          </w:tcPr>
          <w:p w14:paraId="32CC751D">
            <w:pPr>
              <w:jc w:val="center"/>
              <w:rPr>
                <w:rFonts w:hint="default" w:ascii="Arial" w:hAnsi="Arial" w:eastAsia="宋体" w:cs="Arial"/>
                <w:color w:val="000000"/>
                <w:sz w:val="21"/>
                <w:szCs w:val="21"/>
              </w:rPr>
            </w:pPr>
            <w:bookmarkStart w:id="22" w:name="_GoBack"/>
            <w:bookmarkEnd w:id="22"/>
            <w:r>
              <w:rPr>
                <w:rFonts w:hint="default" w:ascii="Arial" w:hAnsi="Arial" w:eastAsia="宋体" w:cs="Arial"/>
                <w:color w:val="000000"/>
                <w:sz w:val="21"/>
                <w:szCs w:val="21"/>
              </w:rPr>
              <w:t>生活污水经新建化粪池处理后纳入市政污水管网，最终送嘉兴市联合污水处理厂统一达标处理后排放。</w:t>
            </w:r>
          </w:p>
        </w:tc>
        <w:tc>
          <w:tcPr>
            <w:tcW w:w="2338" w:type="dxa"/>
            <w:noWrap w:val="0"/>
            <w:vAlign w:val="center"/>
          </w:tcPr>
          <w:p w14:paraId="5561880D">
            <w:pPr>
              <w:jc w:val="center"/>
              <w:rPr>
                <w:rFonts w:hint="eastAsia" w:ascii="Arial" w:hAnsi="Arial" w:eastAsia="宋体" w:cs="Arial"/>
                <w:color w:val="000000"/>
                <w:sz w:val="21"/>
                <w:szCs w:val="21"/>
                <w:lang w:eastAsia="zh-CN"/>
              </w:rPr>
            </w:pPr>
            <w:r>
              <w:rPr>
                <w:rFonts w:hint="default" w:ascii="Arial" w:hAnsi="Arial" w:eastAsia="宋体" w:cs="Arial"/>
                <w:color w:val="000000"/>
                <w:sz w:val="21"/>
                <w:szCs w:val="21"/>
              </w:rPr>
              <w:t>《污水综合排放标准》（GB8978—96）三级标准</w:t>
            </w:r>
            <w:r>
              <w:rPr>
                <w:rFonts w:hint="eastAsia" w:ascii="Arial" w:hAnsi="Arial" w:eastAsia="宋体" w:cs="Arial"/>
                <w:color w:val="000000"/>
                <w:sz w:val="21"/>
                <w:szCs w:val="21"/>
                <w:lang w:eastAsia="zh-CN"/>
              </w:rPr>
              <w:t>、《污水排入城镇下水道水质标准》（GBT31962-2015）</w:t>
            </w:r>
          </w:p>
        </w:tc>
      </w:tr>
      <w:tr w14:paraId="7CDA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noWrap w:val="0"/>
            <w:vAlign w:val="center"/>
          </w:tcPr>
          <w:p w14:paraId="4929A744">
            <w:pPr>
              <w:jc w:val="center"/>
              <w:rPr>
                <w:rFonts w:hint="default" w:ascii="Arial" w:hAnsi="Arial" w:eastAsia="宋体" w:cs="Arial"/>
                <w:color w:val="000000"/>
                <w:sz w:val="21"/>
                <w:szCs w:val="21"/>
              </w:rPr>
            </w:pPr>
            <w:r>
              <w:rPr>
                <w:rFonts w:hint="default" w:ascii="Arial" w:hAnsi="Arial" w:eastAsia="宋体" w:cs="Arial"/>
                <w:color w:val="000000"/>
                <w:sz w:val="21"/>
                <w:szCs w:val="21"/>
              </w:rPr>
              <w:t>声环境</w:t>
            </w:r>
          </w:p>
        </w:tc>
        <w:tc>
          <w:tcPr>
            <w:tcW w:w="1143" w:type="dxa"/>
            <w:noWrap w:val="0"/>
            <w:vAlign w:val="center"/>
          </w:tcPr>
          <w:p w14:paraId="43B12D80">
            <w:pPr>
              <w:jc w:val="center"/>
              <w:rPr>
                <w:rFonts w:hint="default" w:ascii="Arial" w:hAnsi="Arial" w:eastAsia="宋体" w:cs="Arial"/>
                <w:color w:val="000000"/>
                <w:sz w:val="21"/>
                <w:szCs w:val="21"/>
              </w:rPr>
            </w:pPr>
            <w:r>
              <w:rPr>
                <w:rFonts w:hint="default" w:ascii="Arial" w:hAnsi="Arial" w:eastAsia="宋体" w:cs="Arial"/>
                <w:color w:val="000000"/>
                <w:sz w:val="21"/>
                <w:szCs w:val="21"/>
              </w:rPr>
              <w:t>噪声</w:t>
            </w:r>
          </w:p>
        </w:tc>
        <w:tc>
          <w:tcPr>
            <w:tcW w:w="1592" w:type="dxa"/>
            <w:noWrap w:val="0"/>
            <w:vAlign w:val="center"/>
          </w:tcPr>
          <w:p w14:paraId="103372AB">
            <w:pPr>
              <w:jc w:val="center"/>
              <w:rPr>
                <w:rFonts w:hint="default" w:ascii="Arial" w:hAnsi="Arial" w:eastAsia="宋体" w:cs="Arial"/>
                <w:color w:val="000000"/>
                <w:sz w:val="21"/>
                <w:szCs w:val="21"/>
              </w:rPr>
            </w:pPr>
            <w:r>
              <w:rPr>
                <w:rFonts w:hint="default" w:ascii="Arial" w:hAnsi="Arial" w:eastAsia="宋体" w:cs="Arial"/>
                <w:color w:val="000000"/>
                <w:sz w:val="21"/>
                <w:szCs w:val="21"/>
              </w:rPr>
              <w:t>Leq（A）</w:t>
            </w:r>
          </w:p>
        </w:tc>
        <w:tc>
          <w:tcPr>
            <w:tcW w:w="2803" w:type="dxa"/>
            <w:noWrap w:val="0"/>
            <w:vAlign w:val="center"/>
          </w:tcPr>
          <w:p w14:paraId="1AC55EB4">
            <w:pPr>
              <w:jc w:val="center"/>
              <w:rPr>
                <w:rFonts w:hint="default" w:ascii="Arial" w:hAnsi="Arial" w:eastAsia="宋体" w:cs="Arial"/>
                <w:color w:val="000000"/>
                <w:sz w:val="21"/>
                <w:szCs w:val="21"/>
              </w:rPr>
            </w:pPr>
            <w:r>
              <w:rPr>
                <w:rFonts w:hint="default" w:ascii="Arial" w:hAnsi="Arial" w:eastAsia="宋体" w:cs="Arial"/>
                <w:color w:val="000000"/>
                <w:sz w:val="21"/>
                <w:szCs w:val="21"/>
              </w:rPr>
              <w:t>1、根据拟建项目噪声源特征，建议在设计和设备采购阶段，充分选用先进的低噪设备，以从声源上降低设备本身噪声。</w:t>
            </w:r>
          </w:p>
          <w:p w14:paraId="0619E91B">
            <w:pPr>
              <w:jc w:val="center"/>
              <w:rPr>
                <w:rFonts w:hint="default" w:ascii="Arial" w:hAnsi="Arial" w:eastAsia="宋体" w:cs="Arial"/>
                <w:color w:val="000000"/>
                <w:sz w:val="21"/>
                <w:szCs w:val="21"/>
              </w:rPr>
            </w:pPr>
            <w:r>
              <w:rPr>
                <w:rFonts w:hint="default" w:ascii="Arial" w:hAnsi="Arial" w:eastAsia="宋体" w:cs="Arial"/>
                <w:color w:val="000000"/>
                <w:sz w:val="21"/>
                <w:szCs w:val="21"/>
              </w:rPr>
              <w:t>2、合理布局，高噪声设备配备减振基础，尽可能布置在厂房中间。</w:t>
            </w:r>
          </w:p>
          <w:p w14:paraId="53051863">
            <w:pPr>
              <w:jc w:val="center"/>
              <w:rPr>
                <w:rFonts w:hint="default" w:ascii="Arial" w:hAnsi="Arial" w:eastAsia="宋体" w:cs="Arial"/>
                <w:color w:val="000000"/>
                <w:sz w:val="21"/>
                <w:szCs w:val="21"/>
              </w:rPr>
            </w:pPr>
            <w:r>
              <w:rPr>
                <w:rFonts w:hint="default" w:ascii="Arial" w:hAnsi="Arial" w:eastAsia="宋体" w:cs="Arial"/>
                <w:color w:val="000000"/>
                <w:sz w:val="21"/>
                <w:szCs w:val="21"/>
              </w:rPr>
              <w:t>3、加强设备的维护，确保设备处于良好的运转状态，杜绝因设备不正常运转时产生的高噪声现象。</w:t>
            </w:r>
          </w:p>
        </w:tc>
        <w:tc>
          <w:tcPr>
            <w:tcW w:w="2338" w:type="dxa"/>
            <w:noWrap w:val="0"/>
            <w:vAlign w:val="center"/>
          </w:tcPr>
          <w:p w14:paraId="36673B40">
            <w:pPr>
              <w:jc w:val="center"/>
              <w:rPr>
                <w:rFonts w:hint="default" w:ascii="Arial" w:hAnsi="Arial" w:eastAsia="宋体" w:cs="Arial"/>
                <w:color w:val="000000"/>
                <w:sz w:val="21"/>
                <w:szCs w:val="21"/>
              </w:rPr>
            </w:pPr>
            <w:r>
              <w:rPr>
                <w:rFonts w:hint="default" w:ascii="Arial" w:hAnsi="Arial" w:eastAsia="宋体" w:cs="Arial"/>
                <w:color w:val="000000"/>
                <w:sz w:val="21"/>
                <w:szCs w:val="21"/>
              </w:rPr>
              <w:t>《工业企业厂界环境噪声排放标准》（GB 12348-2008）中3类标准</w:t>
            </w:r>
          </w:p>
        </w:tc>
      </w:tr>
      <w:tr w14:paraId="1368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noWrap w:val="0"/>
            <w:vAlign w:val="center"/>
          </w:tcPr>
          <w:p w14:paraId="17F1F6AB">
            <w:pPr>
              <w:rPr>
                <w:rFonts w:hint="default" w:ascii="Arial" w:hAnsi="Arial" w:eastAsia="宋体" w:cs="Arial"/>
                <w:color w:val="000000"/>
                <w:sz w:val="21"/>
                <w:szCs w:val="21"/>
              </w:rPr>
            </w:pPr>
            <w:r>
              <w:rPr>
                <w:rFonts w:hint="default" w:ascii="Arial" w:hAnsi="Arial" w:eastAsia="宋体" w:cs="Arial"/>
                <w:color w:val="000000"/>
                <w:sz w:val="21"/>
                <w:szCs w:val="21"/>
              </w:rPr>
              <w:t>固体废物</w:t>
            </w:r>
          </w:p>
        </w:tc>
        <w:tc>
          <w:tcPr>
            <w:tcW w:w="7876" w:type="dxa"/>
            <w:gridSpan w:val="4"/>
            <w:noWrap w:val="0"/>
            <w:vAlign w:val="center"/>
          </w:tcPr>
          <w:p w14:paraId="1C21E21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Arial" w:hAnsi="Arial" w:eastAsia="宋体" w:cs="Arial"/>
                <w:color w:val="000000"/>
                <w:sz w:val="21"/>
                <w:szCs w:val="21"/>
                <w:lang w:eastAsia="zh-CN"/>
              </w:rPr>
            </w:pPr>
            <w:r>
              <w:rPr>
                <w:rFonts w:hint="eastAsia" w:ascii="Arial" w:hAnsi="Arial" w:eastAsia="宋体" w:cs="Arial"/>
                <w:color w:val="000000"/>
                <w:sz w:val="21"/>
                <w:szCs w:val="21"/>
                <w:lang w:val="en-US" w:eastAsia="zh-CN"/>
              </w:rPr>
              <w:t>不合格品、清理废渣、一般废包装材料属于一般固废，出售给废品回收单位。</w:t>
            </w:r>
            <w:r>
              <w:rPr>
                <w:rFonts w:hint="default" w:ascii="Arial" w:hAnsi="Arial" w:eastAsia="宋体" w:cs="Arial"/>
                <w:color w:val="000000"/>
                <w:sz w:val="21"/>
                <w:szCs w:val="21"/>
              </w:rPr>
              <w:t>一般固废暂存区按《一般工业固体废物贮存和填埋污染控制标准》（GB 18599-2020）、《中华人民共和国固体废物污染环境防治法》等的相关要求进行设置，采用库房、包装工具(罐、桶、包装袋等)贮存一般工业固体废物过程的污染控制，不适用《一般工业固体废物贮存和填埋污染控制标准》（GB 18599-2020）标准，其贮存过程应满足相应防渗漏、防雨淋、防扬尘等环境保护要求</w:t>
            </w:r>
            <w:r>
              <w:rPr>
                <w:rFonts w:hint="eastAsia" w:ascii="Arial" w:hAnsi="Arial" w:eastAsia="宋体" w:cs="Arial"/>
                <w:color w:val="000000"/>
                <w:sz w:val="21"/>
                <w:szCs w:val="21"/>
                <w:lang w:eastAsia="zh-CN"/>
              </w:rPr>
              <w:t>。</w:t>
            </w:r>
          </w:p>
          <w:p w14:paraId="0907773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Arial" w:hAnsi="Arial" w:eastAsia="宋体" w:cs="Arial"/>
                <w:color w:val="000000"/>
                <w:sz w:val="21"/>
                <w:szCs w:val="21"/>
              </w:rPr>
            </w:pPr>
            <w:r>
              <w:rPr>
                <w:rFonts w:hint="eastAsia" w:ascii="Arial" w:hAnsi="Arial" w:eastAsia="宋体" w:cs="Arial"/>
                <w:color w:val="000000"/>
                <w:sz w:val="21"/>
                <w:szCs w:val="21"/>
                <w:lang w:val="en-US" w:eastAsia="zh-CN"/>
              </w:rPr>
              <w:t>废机油、废油剂、废化学品包装、喷淋废水、清洗废水属于危险废物，委托有资质单位处置。</w:t>
            </w:r>
            <w:r>
              <w:rPr>
                <w:rFonts w:hint="default" w:ascii="Arial" w:hAnsi="Arial" w:eastAsia="宋体" w:cs="Arial"/>
                <w:color w:val="000000"/>
                <w:sz w:val="21"/>
                <w:szCs w:val="21"/>
              </w:rPr>
              <w:t>危废暂存库按《危险废物贮存污染控制标准》、《危险废物污染治理技术政策》、《中华人民共和国固体废物污染环境防治法》等的相关要求进行设置，地面按要求进行防腐、防渗处理；日常运行过程中，危险废物采用密闭容器进行包装贮存。</w:t>
            </w:r>
          </w:p>
        </w:tc>
      </w:tr>
      <w:tr w14:paraId="3ADD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54" w:hRule="atLeast"/>
          <w:jc w:val="center"/>
        </w:trPr>
        <w:tc>
          <w:tcPr>
            <w:tcW w:w="1209" w:type="dxa"/>
            <w:noWrap w:val="0"/>
            <w:vAlign w:val="center"/>
          </w:tcPr>
          <w:p w14:paraId="4BF66ADD">
            <w:pPr>
              <w:rPr>
                <w:rFonts w:hint="default" w:ascii="Arial" w:hAnsi="Arial" w:eastAsia="宋体" w:cs="Arial"/>
                <w:color w:val="000000"/>
                <w:sz w:val="21"/>
                <w:szCs w:val="21"/>
              </w:rPr>
            </w:pPr>
            <w:r>
              <w:rPr>
                <w:rFonts w:hint="default" w:ascii="Arial" w:hAnsi="Arial" w:eastAsia="宋体" w:cs="Arial"/>
                <w:color w:val="000000"/>
                <w:sz w:val="21"/>
                <w:szCs w:val="21"/>
              </w:rPr>
              <w:t>土壤及地下水污染防治措施</w:t>
            </w:r>
          </w:p>
        </w:tc>
        <w:tc>
          <w:tcPr>
            <w:tcW w:w="7876" w:type="dxa"/>
            <w:gridSpan w:val="4"/>
            <w:noWrap w:val="0"/>
            <w:vAlign w:val="center"/>
          </w:tcPr>
          <w:p w14:paraId="6E8960DA">
            <w:pPr>
              <w:adjustRightInd w:val="0"/>
              <w:snapToGrid w:val="0"/>
              <w:jc w:val="left"/>
              <w:rPr>
                <w:rFonts w:hint="default" w:ascii="Arial" w:hAnsi="Arial" w:eastAsia="宋体" w:cs="Arial"/>
                <w:color w:val="000000"/>
                <w:sz w:val="21"/>
                <w:szCs w:val="21"/>
              </w:rPr>
            </w:pPr>
            <w:r>
              <w:rPr>
                <w:rFonts w:hint="default" w:ascii="Arial" w:hAnsi="Arial" w:eastAsia="宋体" w:cs="Arial"/>
                <w:color w:val="000000"/>
                <w:sz w:val="21"/>
                <w:szCs w:val="21"/>
              </w:rPr>
              <w:t>1、源头控制措施：主要包括提出各类废物循环利用的具体方案，减少污染物的排放量；提出工艺、管道、设备、污水储存及处理构筑物应采取的污染控制措施，将污染物跑、冒、滴、漏降到最低程度。</w:t>
            </w:r>
          </w:p>
          <w:p w14:paraId="195CBB51">
            <w:pPr>
              <w:adjustRightInd w:val="0"/>
              <w:snapToGrid w:val="0"/>
              <w:jc w:val="left"/>
              <w:rPr>
                <w:rFonts w:hint="default" w:ascii="Arial" w:hAnsi="Arial" w:eastAsia="宋体" w:cs="Arial"/>
                <w:color w:val="000000"/>
                <w:sz w:val="21"/>
                <w:szCs w:val="21"/>
              </w:rPr>
            </w:pPr>
            <w:r>
              <w:rPr>
                <w:rFonts w:hint="default" w:ascii="Arial" w:hAnsi="Arial" w:eastAsia="宋体" w:cs="Arial"/>
                <w:color w:val="000000"/>
                <w:sz w:val="21"/>
                <w:szCs w:val="21"/>
              </w:rPr>
              <w:t>2、分区控制措施：主要包括厂内污染区地面的防渗措施和泄漏、渗漏污染物收集措施，即在污染区地面进行防渗处理，防止洒落地面的污染物渗入地下，并把滞留在地面的污染物收集起来。分区防控原则，即：对重点防渗区、一般防渗区和简单防渗区采取有区别的防渗原则。</w:t>
            </w:r>
          </w:p>
          <w:p w14:paraId="652A14CE">
            <w:pPr>
              <w:rPr>
                <w:rFonts w:hint="default" w:ascii="Arial" w:hAnsi="Arial" w:eastAsia="宋体" w:cs="Arial"/>
                <w:color w:val="000000"/>
                <w:sz w:val="21"/>
                <w:szCs w:val="21"/>
              </w:rPr>
            </w:pPr>
            <w:r>
              <w:rPr>
                <w:rFonts w:hint="default" w:ascii="Arial" w:hAnsi="Arial" w:eastAsia="宋体" w:cs="Arial"/>
                <w:color w:val="000000"/>
                <w:sz w:val="21"/>
                <w:szCs w:val="21"/>
              </w:rPr>
              <w:t>3、加强运行设施的维护与管理，定期对防渗措施进行检查，发现问题及时处理。</w:t>
            </w:r>
          </w:p>
        </w:tc>
      </w:tr>
      <w:tr w14:paraId="6005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1462" w:hRule="atLeast"/>
          <w:jc w:val="center"/>
        </w:trPr>
        <w:tc>
          <w:tcPr>
            <w:tcW w:w="1209" w:type="dxa"/>
            <w:noWrap w:val="0"/>
            <w:vAlign w:val="center"/>
          </w:tcPr>
          <w:p w14:paraId="55F99865">
            <w:pPr>
              <w:jc w:val="center"/>
              <w:rPr>
                <w:rFonts w:hint="default" w:ascii="Arial" w:hAnsi="Arial" w:eastAsia="宋体" w:cs="Arial"/>
                <w:color w:val="000000"/>
                <w:sz w:val="21"/>
                <w:szCs w:val="21"/>
              </w:rPr>
            </w:pPr>
            <w:r>
              <w:rPr>
                <w:rFonts w:hint="default" w:ascii="Arial" w:hAnsi="Arial" w:eastAsia="宋体" w:cs="Arial"/>
                <w:color w:val="000000"/>
                <w:sz w:val="21"/>
                <w:szCs w:val="21"/>
              </w:rPr>
              <w:t>生态保护措施</w:t>
            </w:r>
          </w:p>
        </w:tc>
        <w:tc>
          <w:tcPr>
            <w:tcW w:w="7876" w:type="dxa"/>
            <w:gridSpan w:val="4"/>
            <w:noWrap w:val="0"/>
            <w:vAlign w:val="center"/>
          </w:tcPr>
          <w:p w14:paraId="476AEB4F">
            <w:pPr>
              <w:jc w:val="center"/>
              <w:rPr>
                <w:rFonts w:hint="default" w:ascii="Arial" w:hAnsi="Arial" w:eastAsia="宋体" w:cs="Arial"/>
                <w:color w:val="000000"/>
                <w:sz w:val="21"/>
                <w:szCs w:val="21"/>
              </w:rPr>
            </w:pPr>
            <w:r>
              <w:rPr>
                <w:rFonts w:hint="default" w:ascii="Arial" w:hAnsi="Arial" w:eastAsia="宋体" w:cs="Arial"/>
                <w:color w:val="000000"/>
                <w:sz w:val="21"/>
                <w:szCs w:val="21"/>
                <w:lang w:val="en-US" w:eastAsia="zh-CN"/>
              </w:rPr>
              <w:t>厂区、厂界绿化种植，强化企业清洁生产改造</w:t>
            </w:r>
            <w:r>
              <w:rPr>
                <w:rFonts w:hint="eastAsia" w:ascii="Arial" w:hAnsi="Arial" w:eastAsia="宋体" w:cs="Arial"/>
                <w:color w:val="000000"/>
                <w:sz w:val="21"/>
                <w:szCs w:val="21"/>
                <w:lang w:val="en-US" w:eastAsia="zh-CN"/>
              </w:rPr>
              <w:t>。</w:t>
            </w:r>
          </w:p>
        </w:tc>
      </w:tr>
      <w:tr w14:paraId="3067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cantSplit/>
          <w:trHeight w:val="3715" w:hRule="atLeast"/>
          <w:jc w:val="center"/>
        </w:trPr>
        <w:tc>
          <w:tcPr>
            <w:tcW w:w="1209" w:type="dxa"/>
            <w:noWrap w:val="0"/>
            <w:vAlign w:val="center"/>
          </w:tcPr>
          <w:p w14:paraId="3037293A">
            <w:pPr>
              <w:rPr>
                <w:rFonts w:hint="default" w:ascii="Arial" w:hAnsi="Arial" w:eastAsia="宋体" w:cs="Arial"/>
                <w:color w:val="000000"/>
                <w:sz w:val="21"/>
                <w:szCs w:val="21"/>
              </w:rPr>
            </w:pPr>
            <w:r>
              <w:rPr>
                <w:rFonts w:hint="default" w:ascii="Arial" w:hAnsi="Arial" w:eastAsia="宋体" w:cs="Arial"/>
                <w:color w:val="000000"/>
                <w:sz w:val="21"/>
                <w:szCs w:val="21"/>
              </w:rPr>
              <w:t>环境风险</w:t>
            </w:r>
          </w:p>
          <w:p w14:paraId="31FE6261">
            <w:pPr>
              <w:rPr>
                <w:rFonts w:hint="default" w:ascii="Arial" w:hAnsi="Arial" w:eastAsia="宋体" w:cs="Arial"/>
                <w:color w:val="000000"/>
                <w:sz w:val="21"/>
                <w:szCs w:val="21"/>
              </w:rPr>
            </w:pPr>
            <w:r>
              <w:rPr>
                <w:rFonts w:hint="default" w:ascii="Arial" w:hAnsi="Arial" w:eastAsia="宋体" w:cs="Arial"/>
                <w:color w:val="000000"/>
                <w:sz w:val="21"/>
                <w:szCs w:val="21"/>
              </w:rPr>
              <w:t>防范措施</w:t>
            </w:r>
          </w:p>
        </w:tc>
        <w:tc>
          <w:tcPr>
            <w:tcW w:w="7876" w:type="dxa"/>
            <w:gridSpan w:val="4"/>
            <w:noWrap w:val="0"/>
            <w:vAlign w:val="center"/>
          </w:tcPr>
          <w:p w14:paraId="5109E968">
            <w:pPr>
              <w:adjustRightInd w:val="0"/>
              <w:snapToGrid w:val="0"/>
              <w:jc w:val="left"/>
              <w:rPr>
                <w:rFonts w:hint="default" w:ascii="Arial" w:hAnsi="Arial" w:eastAsia="宋体" w:cs="Arial"/>
                <w:color w:val="000000"/>
                <w:sz w:val="21"/>
                <w:szCs w:val="21"/>
              </w:rPr>
            </w:pPr>
            <w:r>
              <w:rPr>
                <w:rFonts w:hint="default" w:ascii="Arial" w:hAnsi="Arial" w:eastAsia="宋体" w:cs="Arial"/>
                <w:color w:val="000000"/>
                <w:sz w:val="21"/>
                <w:szCs w:val="21"/>
              </w:rPr>
              <w:t>1、建立环境风险管理制度，编制突发环境事件应急预案，建立应急救援队伍和物资储备。</w:t>
            </w:r>
          </w:p>
          <w:p w14:paraId="1CAE8AEA">
            <w:pPr>
              <w:adjustRightInd w:val="0"/>
              <w:snapToGrid w:val="0"/>
              <w:jc w:val="left"/>
              <w:rPr>
                <w:rFonts w:hint="default" w:ascii="Arial" w:hAnsi="Arial" w:eastAsia="宋体" w:cs="Arial"/>
                <w:color w:val="000000"/>
                <w:sz w:val="21"/>
                <w:szCs w:val="21"/>
              </w:rPr>
            </w:pPr>
            <w:r>
              <w:rPr>
                <w:rFonts w:hint="default" w:ascii="Arial" w:hAnsi="Arial" w:eastAsia="宋体" w:cs="Arial"/>
                <w:color w:val="000000"/>
                <w:sz w:val="21"/>
                <w:szCs w:val="21"/>
              </w:rPr>
              <w:t>2、设置环境应急监测与预警制度，定期排查环境安全隐患并及时治理。</w:t>
            </w:r>
          </w:p>
          <w:p w14:paraId="0EB45581">
            <w:pPr>
              <w:rPr>
                <w:rFonts w:hint="default" w:ascii="Arial" w:hAnsi="Arial" w:eastAsia="宋体" w:cs="Arial"/>
                <w:color w:val="000000"/>
                <w:sz w:val="21"/>
                <w:szCs w:val="21"/>
              </w:rPr>
            </w:pPr>
            <w:r>
              <w:rPr>
                <w:rFonts w:hint="default" w:ascii="Arial" w:hAnsi="Arial" w:eastAsia="宋体" w:cs="Arial"/>
                <w:color w:val="000000"/>
                <w:sz w:val="21"/>
                <w:szCs w:val="21"/>
              </w:rPr>
              <w:t>3、在应急处置与救援阶段，及时启动应急响应，采取有效处置措施，防止次生环境污染事件。</w:t>
            </w:r>
          </w:p>
        </w:tc>
      </w:tr>
      <w:tr w14:paraId="4142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cantSplit/>
          <w:trHeight w:val="3827" w:hRule="atLeast"/>
          <w:jc w:val="center"/>
        </w:trPr>
        <w:tc>
          <w:tcPr>
            <w:tcW w:w="1209" w:type="dxa"/>
            <w:noWrap w:val="0"/>
            <w:vAlign w:val="center"/>
          </w:tcPr>
          <w:p w14:paraId="51CAB232">
            <w:pPr>
              <w:rPr>
                <w:rFonts w:hint="default" w:ascii="Arial" w:hAnsi="Arial" w:eastAsia="宋体" w:cs="Arial"/>
                <w:color w:val="000000"/>
                <w:sz w:val="21"/>
                <w:szCs w:val="21"/>
              </w:rPr>
            </w:pPr>
            <w:r>
              <w:rPr>
                <w:rFonts w:hint="default" w:ascii="Arial" w:hAnsi="Arial" w:eastAsia="宋体" w:cs="Arial"/>
                <w:color w:val="000000"/>
                <w:sz w:val="21"/>
                <w:szCs w:val="21"/>
              </w:rPr>
              <w:t>其他环境管理要求</w:t>
            </w:r>
          </w:p>
        </w:tc>
        <w:tc>
          <w:tcPr>
            <w:tcW w:w="7876" w:type="dxa"/>
            <w:gridSpan w:val="4"/>
            <w:noWrap w:val="0"/>
            <w:vAlign w:val="center"/>
          </w:tcPr>
          <w:p w14:paraId="257CF698">
            <w:pPr>
              <w:ind w:firstLine="210" w:firstLineChars="100"/>
              <w:rPr>
                <w:rFonts w:hint="default" w:ascii="Arial" w:hAnsi="Arial" w:eastAsia="宋体" w:cs="Arial"/>
                <w:color w:val="000000"/>
                <w:sz w:val="21"/>
                <w:szCs w:val="21"/>
              </w:rPr>
            </w:pPr>
            <w:r>
              <w:rPr>
                <w:rFonts w:hint="default" w:ascii="Arial" w:hAnsi="Arial" w:eastAsia="宋体" w:cs="Arial"/>
              </w:rPr>
              <w:t>根据《排污许可管理办法（试行）》（环境保护部令第48号）、《排污许可管理条例》（国令第736号）以及《固定污染源排污许可分类管理名录（2019年版）》要求，“新建排污单位应当在启动生产设施或者发生实际排污之前申请取得排污许可证</w:t>
            </w:r>
            <w:r>
              <w:rPr>
                <w:rFonts w:hint="default" w:ascii="Arial" w:hAnsi="Arial" w:eastAsia="宋体" w:cs="Arial"/>
                <w:color w:val="auto"/>
              </w:rPr>
              <w:t>或者填报排污登记表”。对照表格，本项目属于“</w:t>
            </w:r>
            <w:r>
              <w:rPr>
                <w:rFonts w:hint="default" w:ascii="Arial" w:hAnsi="Arial" w:eastAsia="宋体" w:cs="Arial"/>
                <w:color w:val="auto"/>
                <w:lang w:val="en-US" w:eastAsia="zh-CN"/>
              </w:rPr>
              <w:t>二十三</w:t>
            </w:r>
            <w:r>
              <w:rPr>
                <w:rFonts w:hint="default" w:ascii="Arial" w:hAnsi="Arial" w:eastAsia="宋体" w:cs="Arial"/>
                <w:color w:val="auto"/>
              </w:rPr>
              <w:t>、</w:t>
            </w:r>
            <w:r>
              <w:rPr>
                <w:rFonts w:hint="default" w:ascii="Arial" w:hAnsi="Arial" w:eastAsia="宋体" w:cs="Arial"/>
                <w:color w:val="auto"/>
                <w:lang w:val="en-US" w:eastAsia="zh-CN"/>
              </w:rPr>
              <w:t>化学纤维</w:t>
            </w:r>
            <w:r>
              <w:rPr>
                <w:rFonts w:hint="default" w:ascii="Arial" w:hAnsi="Arial" w:eastAsia="宋体" w:cs="Arial"/>
                <w:color w:val="auto"/>
              </w:rPr>
              <w:t>制造业”——“</w:t>
            </w:r>
            <w:r>
              <w:rPr>
                <w:rFonts w:hint="default" w:ascii="Arial" w:hAnsi="Arial" w:eastAsia="宋体" w:cs="Arial"/>
                <w:color w:val="auto"/>
                <w:lang w:val="en-US" w:eastAsia="zh-CN"/>
              </w:rPr>
              <w:t>60合成纤维制造282</w:t>
            </w:r>
            <w:r>
              <w:rPr>
                <w:rFonts w:hint="default" w:ascii="Arial" w:hAnsi="Arial" w:eastAsia="宋体" w:cs="Arial"/>
                <w:color w:val="auto"/>
              </w:rPr>
              <w:t>”中的“</w:t>
            </w:r>
            <w:r>
              <w:rPr>
                <w:rFonts w:hint="default" w:ascii="Arial" w:hAnsi="Arial" w:eastAsia="宋体" w:cs="Arial"/>
                <w:color w:val="auto"/>
                <w:lang w:val="en-US" w:eastAsia="zh-CN"/>
              </w:rPr>
              <w:t>丙纶纤维制造2825</w:t>
            </w:r>
            <w:r>
              <w:rPr>
                <w:rFonts w:hint="default" w:ascii="Arial" w:hAnsi="Arial" w:eastAsia="宋体" w:cs="Arial"/>
                <w:color w:val="auto"/>
              </w:rPr>
              <w:t>”类项目，本项目属于</w:t>
            </w:r>
            <w:r>
              <w:rPr>
                <w:rFonts w:hint="default" w:ascii="Arial" w:hAnsi="Arial" w:eastAsia="宋体" w:cs="Arial"/>
                <w:color w:val="auto"/>
                <w:lang w:val="en-US" w:eastAsia="zh-CN"/>
              </w:rPr>
              <w:t>登记</w:t>
            </w:r>
            <w:r>
              <w:rPr>
                <w:rFonts w:hint="default" w:ascii="Arial" w:hAnsi="Arial" w:eastAsia="宋体" w:cs="Arial"/>
                <w:color w:val="auto"/>
              </w:rPr>
              <w:t>管理类。</w:t>
            </w:r>
          </w:p>
        </w:tc>
      </w:tr>
    </w:tbl>
    <w:p w14:paraId="1F285A9A">
      <w:pPr>
        <w:pStyle w:val="70"/>
        <w:jc w:val="both"/>
        <w:rPr>
          <w:rFonts w:hint="default" w:ascii="Arial" w:hAnsi="Arial" w:eastAsia="宋体" w:cs="Arial"/>
          <w:color w:val="000000"/>
        </w:rPr>
      </w:pPr>
    </w:p>
    <w:p w14:paraId="4C467452">
      <w:pPr>
        <w:spacing w:line="360" w:lineRule="auto"/>
        <w:jc w:val="left"/>
        <w:outlineLvl w:val="0"/>
        <w:rPr>
          <w:rFonts w:hint="default" w:ascii="Arial" w:hAnsi="Arial" w:eastAsia="宋体" w:cs="Arial"/>
          <w:b/>
          <w:bCs/>
          <w:color w:val="000000"/>
          <w:sz w:val="24"/>
          <w:szCs w:val="24"/>
        </w:rPr>
        <w:sectPr>
          <w:headerReference r:id="rId33" w:type="default"/>
          <w:pgSz w:w="11906" w:h="16838"/>
          <w:pgMar w:top="1440" w:right="1287" w:bottom="1440" w:left="1701" w:header="851" w:footer="992" w:gutter="0"/>
          <w:pgBorders w:display="firstPage">
            <w:top w:val="none" w:sz="0" w:space="0"/>
            <w:left w:val="none" w:sz="0" w:space="0"/>
            <w:bottom w:val="none" w:sz="0" w:space="0"/>
            <w:right w:val="none" w:sz="0" w:space="0"/>
          </w:pgBorders>
          <w:cols w:space="720" w:num="1"/>
          <w:docGrid w:type="lines" w:linePitch="340" w:charSpace="0"/>
        </w:sectPr>
      </w:pPr>
    </w:p>
    <w:p w14:paraId="3B0A6224">
      <w:pPr>
        <w:pStyle w:val="81"/>
        <w:pageBreakBefore w:val="0"/>
        <w:widowControl w:val="0"/>
        <w:kinsoku/>
        <w:wordWrap/>
        <w:overflowPunct/>
        <w:topLinePunct w:val="0"/>
        <w:autoSpaceDE/>
        <w:autoSpaceDN/>
        <w:bidi w:val="0"/>
        <w:ind w:left="537" w:leftChars="50"/>
        <w:textAlignment w:val="auto"/>
        <w:rPr>
          <w:rFonts w:hint="default" w:ascii="Arial" w:hAnsi="Arial" w:eastAsia="宋体" w:cs="Arial"/>
          <w:color w:val="FFFFFF" w:themeColor="background1"/>
          <w:sz w:val="2"/>
          <w:szCs w:val="2"/>
          <w14:textFill>
            <w14:solidFill>
              <w14:schemeClr w14:val="bg1"/>
            </w14:solidFill>
          </w14:textFill>
        </w:rPr>
      </w:pPr>
      <w:bookmarkStart w:id="15" w:name="_Toc101350727"/>
      <w:r>
        <w:rPr>
          <w:rFonts w:hint="default" w:ascii="Arial" w:hAnsi="Arial" w:eastAsia="宋体" w:cs="Arial"/>
          <w:color w:val="FFFFFF" w:themeColor="background1"/>
          <w:sz w:val="2"/>
          <w:szCs w:val="2"/>
          <w14:textFill>
            <w14:solidFill>
              <w14:schemeClr w14:val="bg1"/>
            </w14:solidFill>
          </w14:textFill>
        </w:rPr>
        <w:t>结论</w:t>
      </w:r>
      <w:bookmarkEnd w:id="15"/>
    </w:p>
    <w:p w14:paraId="130F94EA">
      <w:pPr>
        <w:pageBreakBefore w:val="0"/>
        <w:widowControl w:val="0"/>
        <w:kinsoku/>
        <w:wordWrap/>
        <w:overflowPunct/>
        <w:topLinePunct w:val="0"/>
        <w:autoSpaceDE/>
        <w:autoSpaceDN/>
        <w:bidi w:val="0"/>
        <w:spacing w:line="360" w:lineRule="auto"/>
        <w:ind w:left="105" w:leftChars="50" w:right="105" w:rightChars="50" w:firstLine="480" w:firstLineChars="200"/>
        <w:textAlignment w:val="auto"/>
        <w:rPr>
          <w:rFonts w:hint="default" w:ascii="Arial" w:hAnsi="Arial" w:eastAsia="宋体" w:cs="Arial"/>
          <w:color w:val="000000" w:themeColor="text1"/>
          <w:sz w:val="24"/>
          <w:szCs w:val="24"/>
          <w14:textFill>
            <w14:solidFill>
              <w14:schemeClr w14:val="tx1"/>
            </w14:solidFill>
          </w14:textFill>
        </w:rPr>
      </w:pPr>
      <w:r>
        <w:rPr>
          <w:rFonts w:hint="default" w:ascii="Arial" w:hAnsi="Arial" w:eastAsia="宋体" w:cs="Arial"/>
          <w:sz w:val="24"/>
          <w:szCs w:val="24"/>
          <w:lang w:val="en-US" w:eastAsia="zh-CN"/>
        </w:rPr>
        <w:t>平湖名扬化纤有限公司</w:t>
      </w:r>
      <w:r>
        <w:rPr>
          <w:rFonts w:hint="default" w:ascii="Arial" w:hAnsi="Arial" w:eastAsia="宋体" w:cs="Arial"/>
          <w:sz w:val="24"/>
          <w:szCs w:val="24"/>
          <w:highlight w:val="none"/>
        </w:rPr>
        <w:t>拟投资</w:t>
      </w:r>
      <w:r>
        <w:rPr>
          <w:rFonts w:hint="default" w:ascii="Arial" w:hAnsi="Arial" w:eastAsia="宋体" w:cs="Arial"/>
          <w:sz w:val="24"/>
          <w:szCs w:val="24"/>
          <w:highlight w:val="none"/>
          <w:lang w:val="en-US" w:eastAsia="zh-CN"/>
        </w:rPr>
        <w:t>1000</w:t>
      </w:r>
      <w:r>
        <w:rPr>
          <w:rFonts w:hint="default" w:ascii="Arial" w:hAnsi="Arial" w:eastAsia="宋体" w:cs="Arial"/>
          <w:sz w:val="24"/>
          <w:szCs w:val="24"/>
          <w:highlight w:val="none"/>
        </w:rPr>
        <w:t>万元</w:t>
      </w:r>
      <w:r>
        <w:rPr>
          <w:rFonts w:hint="default" w:ascii="Arial" w:hAnsi="Arial" w:eastAsia="宋体" w:cs="Arial"/>
          <w:sz w:val="24"/>
          <w:szCs w:val="24"/>
          <w:highlight w:val="none"/>
          <w:lang w:eastAsia="zh-CN"/>
        </w:rPr>
        <w:t>，</w:t>
      </w:r>
      <w:r>
        <w:rPr>
          <w:rFonts w:hint="default" w:ascii="Arial" w:hAnsi="Arial" w:eastAsia="宋体" w:cs="Arial"/>
          <w:sz w:val="24"/>
          <w:szCs w:val="24"/>
          <w:highlight w:val="none"/>
          <w:lang w:val="en-US" w:eastAsia="zh-CN"/>
        </w:rPr>
        <w:t>租用</w:t>
      </w:r>
      <w:r>
        <w:rPr>
          <w:rFonts w:hint="default" w:ascii="Arial" w:hAnsi="Arial" w:eastAsia="宋体" w:cs="Arial"/>
          <w:sz w:val="24"/>
          <w:szCs w:val="24"/>
          <w:highlight w:val="none"/>
        </w:rPr>
        <w:t>浙江省平湖市曹桥街道兴曹路388号5-6号门（1-3层），购置纺丝成套设备、高速无梭织带机，进行丙纶丝及织带的生产。形成年产</w:t>
      </w:r>
      <w:r>
        <w:rPr>
          <w:rFonts w:hint="default" w:ascii="Arial" w:hAnsi="Arial" w:eastAsia="宋体" w:cs="Arial"/>
          <w:color w:val="000000" w:themeColor="text1"/>
          <w:sz w:val="24"/>
          <w:szCs w:val="24"/>
          <w:highlight w:val="none"/>
          <w14:textFill>
            <w14:solidFill>
              <w14:schemeClr w14:val="tx1"/>
            </w14:solidFill>
          </w14:textFill>
        </w:rPr>
        <w:t>丙纶丝</w:t>
      </w:r>
      <w:r>
        <w:rPr>
          <w:rFonts w:hint="eastAsia" w:ascii="Arial" w:hAnsi="Arial" w:eastAsia="宋体" w:cs="Arial"/>
          <w:color w:val="000000" w:themeColor="text1"/>
          <w:sz w:val="24"/>
          <w:szCs w:val="24"/>
          <w:highlight w:val="none"/>
          <w:lang w:val="en-US" w:eastAsia="zh-CN"/>
          <w14:textFill>
            <w14:solidFill>
              <w14:schemeClr w14:val="tx1"/>
            </w14:solidFill>
          </w14:textFill>
        </w:rPr>
        <w:t>5000</w:t>
      </w:r>
      <w:r>
        <w:rPr>
          <w:rFonts w:hint="default" w:ascii="Arial" w:hAnsi="Arial" w:eastAsia="宋体" w:cs="Arial"/>
          <w:color w:val="000000" w:themeColor="text1"/>
          <w:sz w:val="24"/>
          <w:szCs w:val="24"/>
          <w:highlight w:val="none"/>
          <w14:textFill>
            <w14:solidFill>
              <w14:schemeClr w14:val="tx1"/>
            </w14:solidFill>
          </w14:textFill>
        </w:rPr>
        <w:t>吨、织带</w:t>
      </w:r>
      <w:r>
        <w:rPr>
          <w:rFonts w:hint="default" w:ascii="Arial" w:hAnsi="Arial" w:eastAsia="宋体" w:cs="Arial"/>
          <w:color w:val="000000" w:themeColor="text1"/>
          <w:sz w:val="24"/>
          <w:szCs w:val="24"/>
          <w:highlight w:val="none"/>
          <w:lang w:val="en-US" w:eastAsia="zh-CN"/>
          <w14:textFill>
            <w14:solidFill>
              <w14:schemeClr w14:val="tx1"/>
            </w14:solidFill>
          </w14:textFill>
        </w:rPr>
        <w:t>10000万米</w:t>
      </w:r>
      <w:r>
        <w:rPr>
          <w:rFonts w:hint="default" w:ascii="Arial" w:hAnsi="Arial" w:eastAsia="宋体" w:cs="Arial"/>
          <w:color w:val="000000" w:themeColor="text1"/>
          <w:sz w:val="24"/>
          <w:szCs w:val="24"/>
          <w:highlight w:val="none"/>
          <w14:textFill>
            <w14:solidFill>
              <w14:schemeClr w14:val="tx1"/>
            </w14:solidFill>
          </w14:textFill>
        </w:rPr>
        <w:t>的生产能力</w:t>
      </w:r>
      <w:r>
        <w:rPr>
          <w:rFonts w:hint="default" w:ascii="Arial" w:hAnsi="Arial" w:eastAsia="宋体" w:cs="Arial"/>
          <w:color w:val="000000" w:themeColor="text1"/>
          <w:sz w:val="24"/>
          <w:szCs w:val="24"/>
          <w14:textFill>
            <w14:solidFill>
              <w14:schemeClr w14:val="tx1"/>
            </w14:solidFill>
          </w14:textFill>
        </w:rPr>
        <w:t>。</w:t>
      </w:r>
    </w:p>
    <w:p w14:paraId="7FB31855">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themeColor="text1"/>
          <w:sz w:val="24"/>
          <w:szCs w:val="24"/>
          <w14:textFill>
            <w14:solidFill>
              <w14:schemeClr w14:val="tx1"/>
            </w14:solidFill>
          </w14:textFill>
        </w:rPr>
        <w:t>建设项目符合平湖市</w:t>
      </w:r>
      <w:r>
        <w:rPr>
          <w:rFonts w:hint="default" w:ascii="Arial" w:hAnsi="Arial" w:eastAsia="宋体" w:cs="Arial"/>
          <w:color w:val="000000" w:themeColor="text1"/>
          <w:sz w:val="24"/>
          <w:szCs w:val="24"/>
          <w:lang w:val="en-US" w:eastAsia="zh-CN"/>
          <w14:textFill>
            <w14:solidFill>
              <w14:schemeClr w14:val="tx1"/>
            </w14:solidFill>
          </w14:textFill>
        </w:rPr>
        <w:t>国土空间规划</w:t>
      </w:r>
      <w:r>
        <w:rPr>
          <w:rFonts w:hint="default" w:ascii="Arial" w:hAnsi="Arial" w:eastAsia="宋体" w:cs="Arial"/>
          <w:color w:val="000000" w:themeColor="text1"/>
          <w:sz w:val="24"/>
          <w:szCs w:val="24"/>
          <w14:textFill>
            <w14:solidFill>
              <w14:schemeClr w14:val="tx1"/>
            </w14:solidFill>
          </w14:textFill>
        </w:rPr>
        <w:t>、土地利用规划和生态环境分区管控</w:t>
      </w:r>
      <w:r>
        <w:rPr>
          <w:rFonts w:hint="default" w:ascii="Arial" w:hAnsi="Arial" w:eastAsia="宋体" w:cs="Arial"/>
          <w:color w:val="000000" w:themeColor="text1"/>
          <w:sz w:val="24"/>
          <w:szCs w:val="24"/>
          <w:lang w:val="en-US" w:eastAsia="zh-CN"/>
          <w14:textFill>
            <w14:solidFill>
              <w14:schemeClr w14:val="tx1"/>
            </w14:solidFill>
          </w14:textFill>
        </w:rPr>
        <w:t>动态更新</w:t>
      </w:r>
      <w:r>
        <w:rPr>
          <w:rFonts w:hint="default" w:ascii="Arial" w:hAnsi="Arial" w:eastAsia="宋体" w:cs="Arial"/>
          <w:color w:val="000000" w:themeColor="text1"/>
          <w:sz w:val="24"/>
          <w:szCs w:val="24"/>
          <w14:textFill>
            <w14:solidFill>
              <w14:schemeClr w14:val="tx1"/>
            </w14:solidFill>
          </w14:textFill>
        </w:rPr>
        <w:t>方案，符合国家和地方产业政策，符合“三线一单”相关要求，项目选址和总体布局合理；污染物排放符合国家和地方污染</w:t>
      </w:r>
      <w:r>
        <w:rPr>
          <w:rFonts w:hint="default" w:ascii="Arial" w:hAnsi="Arial" w:eastAsia="宋体" w:cs="Arial"/>
          <w:color w:val="000000"/>
          <w:sz w:val="24"/>
          <w:szCs w:val="24"/>
        </w:rPr>
        <w:t>排放标准和总量控制要求；项目建成后能够维持当地环境质量，符合功能区要求，并具有明显的社会、经济、环境综合效益，符合建设项目环保审批原则。</w:t>
      </w:r>
    </w:p>
    <w:p w14:paraId="277281DE">
      <w:pPr>
        <w:pageBreakBefore w:val="0"/>
        <w:widowControl w:val="0"/>
        <w:kinsoku/>
        <w:wordWrap/>
        <w:overflowPunct/>
        <w:topLinePunct w:val="0"/>
        <w:autoSpaceDE/>
        <w:autoSpaceDN/>
        <w:bidi w:val="0"/>
        <w:spacing w:line="360" w:lineRule="auto"/>
        <w:ind w:left="105" w:leftChars="50"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建设单位应严格执行国家有关的环境保护法规，切实执行本报告提出的各项环境保护措施，实施清洁生产，严格执行“三同时”，把工程对环境的影响降到最低程度。则从环保角度分析，项目的建设是可行的。</w:t>
      </w:r>
    </w:p>
    <w:p w14:paraId="0C603A5E">
      <w:pPr>
        <w:spacing w:line="360" w:lineRule="auto"/>
        <w:rPr>
          <w:rFonts w:hint="default" w:ascii="Arial" w:hAnsi="Arial" w:eastAsia="宋体" w:cs="Arial"/>
          <w:b/>
          <w:color w:val="000000"/>
          <w:sz w:val="24"/>
          <w:szCs w:val="24"/>
        </w:rPr>
      </w:pPr>
    </w:p>
    <w:p w14:paraId="3F93D3D8">
      <w:pPr>
        <w:spacing w:line="360" w:lineRule="auto"/>
        <w:rPr>
          <w:rFonts w:hint="default" w:ascii="Arial" w:hAnsi="Arial" w:eastAsia="宋体" w:cs="Arial"/>
          <w:b/>
          <w:color w:val="000000"/>
          <w:sz w:val="24"/>
          <w:szCs w:val="24"/>
        </w:rPr>
      </w:pPr>
    </w:p>
    <w:p w14:paraId="1525F60A">
      <w:pPr>
        <w:spacing w:line="360" w:lineRule="auto"/>
        <w:rPr>
          <w:rFonts w:hint="default" w:ascii="Arial" w:hAnsi="Arial" w:eastAsia="宋体" w:cs="Arial"/>
          <w:b/>
          <w:color w:val="000000"/>
          <w:sz w:val="24"/>
          <w:szCs w:val="24"/>
        </w:rPr>
        <w:sectPr>
          <w:headerReference r:id="rId34" w:type="default"/>
          <w:pgSz w:w="11906" w:h="16838"/>
          <w:pgMar w:top="1440" w:right="1287" w:bottom="1440" w:left="1701" w:header="851" w:footer="992" w:gutter="0"/>
          <w:pgBorders>
            <w:top w:val="single" w:color="auto" w:sz="4" w:space="1"/>
            <w:left w:val="single" w:color="auto" w:sz="4" w:space="0"/>
            <w:bottom w:val="single" w:color="auto" w:sz="4" w:space="1"/>
            <w:right w:val="single" w:color="auto" w:sz="4" w:space="4"/>
          </w:pgBorders>
          <w:cols w:space="720" w:num="1"/>
          <w:docGrid w:type="lines" w:linePitch="340" w:charSpace="0"/>
        </w:sectPr>
      </w:pPr>
    </w:p>
    <w:p w14:paraId="667E6687">
      <w:pPr>
        <w:rPr>
          <w:rFonts w:hint="default" w:ascii="Arial" w:hAnsi="Arial" w:eastAsia="宋体" w:cs="Arial"/>
          <w:b/>
          <w:color w:val="000000"/>
          <w:sz w:val="24"/>
          <w:szCs w:val="24"/>
        </w:rPr>
      </w:pPr>
      <w:bookmarkStart w:id="16" w:name="_Toc67675673"/>
      <w:bookmarkStart w:id="17" w:name="_Toc67671789"/>
      <w:r>
        <w:rPr>
          <w:rFonts w:hint="default" w:ascii="Arial" w:hAnsi="Arial" w:eastAsia="宋体" w:cs="Arial"/>
          <w:b/>
          <w:color w:val="000000"/>
          <w:sz w:val="24"/>
          <w:szCs w:val="24"/>
        </w:rPr>
        <w:t>附表</w:t>
      </w:r>
      <w:bookmarkEnd w:id="16"/>
      <w:bookmarkEnd w:id="17"/>
      <w:r>
        <w:rPr>
          <w:rFonts w:hint="default" w:ascii="Arial" w:hAnsi="Arial" w:eastAsia="宋体" w:cs="Arial"/>
          <w:b/>
          <w:color w:val="000000"/>
          <w:sz w:val="24"/>
          <w:szCs w:val="24"/>
        </w:rPr>
        <w:t>：</w:t>
      </w:r>
    </w:p>
    <w:p w14:paraId="56B54DE4">
      <w:pPr>
        <w:jc w:val="center"/>
        <w:rPr>
          <w:rFonts w:hint="default" w:ascii="Arial" w:hAnsi="Arial" w:eastAsia="宋体" w:cs="Arial"/>
          <w:color w:val="000000"/>
          <w:sz w:val="32"/>
          <w:szCs w:val="32"/>
        </w:rPr>
      </w:pPr>
      <w:bookmarkStart w:id="18" w:name="_Toc67675674"/>
      <w:r>
        <w:rPr>
          <w:rFonts w:hint="default" w:ascii="Arial" w:hAnsi="Arial" w:eastAsia="宋体" w:cs="Arial"/>
          <w:color w:val="000000"/>
          <w:sz w:val="32"/>
          <w:szCs w:val="32"/>
        </w:rPr>
        <w:t>建设项目污染物排放量汇总表单位：t/a</w:t>
      </w:r>
      <w:bookmarkEnd w:id="18"/>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1984"/>
        <w:gridCol w:w="1389"/>
        <w:gridCol w:w="1276"/>
        <w:gridCol w:w="1701"/>
        <w:gridCol w:w="1559"/>
        <w:gridCol w:w="1588"/>
        <w:gridCol w:w="1540"/>
        <w:gridCol w:w="1418"/>
      </w:tblGrid>
      <w:tr w14:paraId="1C222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tcBorders>
              <w:tl2br w:val="single" w:color="auto" w:sz="4" w:space="0"/>
            </w:tcBorders>
            <w:noWrap w:val="0"/>
            <w:tcMar>
              <w:left w:w="28" w:type="dxa"/>
              <w:right w:w="28" w:type="dxa"/>
            </w:tcMar>
            <w:vAlign w:val="center"/>
          </w:tcPr>
          <w:p w14:paraId="4AE5AE05">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项目</w:t>
            </w:r>
          </w:p>
          <w:p w14:paraId="14F3AC64">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分类</w:t>
            </w:r>
          </w:p>
        </w:tc>
        <w:tc>
          <w:tcPr>
            <w:tcW w:w="1984" w:type="dxa"/>
            <w:noWrap w:val="0"/>
            <w:tcMar>
              <w:left w:w="28" w:type="dxa"/>
              <w:right w:w="28" w:type="dxa"/>
            </w:tcMar>
            <w:vAlign w:val="center"/>
          </w:tcPr>
          <w:p w14:paraId="6DB5A3A3">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污染物名称</w:t>
            </w:r>
          </w:p>
        </w:tc>
        <w:tc>
          <w:tcPr>
            <w:tcW w:w="1389" w:type="dxa"/>
            <w:noWrap w:val="0"/>
            <w:tcMar>
              <w:left w:w="28" w:type="dxa"/>
              <w:right w:w="28" w:type="dxa"/>
            </w:tcMar>
            <w:vAlign w:val="center"/>
          </w:tcPr>
          <w:p w14:paraId="200F0450">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现有工程</w:t>
            </w:r>
          </w:p>
          <w:p w14:paraId="6BA675D3">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排放量（固体废物产生量）</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1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①</w:t>
            </w:r>
            <w:r>
              <w:rPr>
                <w:rFonts w:hint="default" w:ascii="Arial" w:hAnsi="Arial" w:eastAsia="宋体" w:cs="Arial"/>
                <w:snapToGrid w:val="0"/>
                <w:color w:val="000000"/>
                <w:spacing w:val="-6"/>
                <w:kern w:val="21"/>
                <w:szCs w:val="21"/>
              </w:rPr>
              <w:fldChar w:fldCharType="end"/>
            </w:r>
          </w:p>
        </w:tc>
        <w:tc>
          <w:tcPr>
            <w:tcW w:w="1276" w:type="dxa"/>
            <w:noWrap w:val="0"/>
            <w:tcMar>
              <w:left w:w="28" w:type="dxa"/>
              <w:right w:w="28" w:type="dxa"/>
            </w:tcMar>
            <w:vAlign w:val="center"/>
          </w:tcPr>
          <w:p w14:paraId="5E37E498">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现有工程</w:t>
            </w:r>
          </w:p>
          <w:p w14:paraId="6735A87D">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许可排放量</w:t>
            </w:r>
          </w:p>
          <w:p w14:paraId="595D0D37">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2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snapToGrid w:val="0"/>
                <w:color w:val="000000"/>
                <w:spacing w:val="-6"/>
                <w:kern w:val="21"/>
                <w:szCs w:val="21"/>
              </w:rPr>
              <w:t>②</w:t>
            </w:r>
            <w:r>
              <w:rPr>
                <w:rFonts w:hint="default" w:ascii="Arial" w:hAnsi="Arial" w:eastAsia="宋体" w:cs="Arial"/>
                <w:snapToGrid w:val="0"/>
                <w:color w:val="000000"/>
                <w:spacing w:val="-6"/>
                <w:kern w:val="21"/>
                <w:szCs w:val="21"/>
              </w:rPr>
              <w:fldChar w:fldCharType="end"/>
            </w:r>
          </w:p>
        </w:tc>
        <w:tc>
          <w:tcPr>
            <w:tcW w:w="1701" w:type="dxa"/>
            <w:noWrap w:val="0"/>
            <w:tcMar>
              <w:left w:w="28" w:type="dxa"/>
              <w:right w:w="28" w:type="dxa"/>
            </w:tcMar>
            <w:vAlign w:val="center"/>
          </w:tcPr>
          <w:p w14:paraId="13AA81C3">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在建工程</w:t>
            </w:r>
          </w:p>
          <w:p w14:paraId="42AEA89C">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排放量（固体废物产生量）</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3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③</w:t>
            </w:r>
            <w:r>
              <w:rPr>
                <w:rFonts w:hint="default" w:ascii="Arial" w:hAnsi="Arial" w:eastAsia="宋体" w:cs="Arial"/>
                <w:snapToGrid w:val="0"/>
                <w:color w:val="000000"/>
                <w:spacing w:val="-6"/>
                <w:kern w:val="21"/>
                <w:szCs w:val="21"/>
              </w:rPr>
              <w:fldChar w:fldCharType="end"/>
            </w:r>
          </w:p>
        </w:tc>
        <w:tc>
          <w:tcPr>
            <w:tcW w:w="1559" w:type="dxa"/>
            <w:noWrap w:val="0"/>
            <w:tcMar>
              <w:left w:w="28" w:type="dxa"/>
              <w:right w:w="28" w:type="dxa"/>
            </w:tcMar>
            <w:vAlign w:val="center"/>
          </w:tcPr>
          <w:p w14:paraId="43E88293">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本项目</w:t>
            </w:r>
          </w:p>
          <w:p w14:paraId="639F9825">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排放量（固体废物产生量）</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4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④</w:t>
            </w:r>
            <w:r>
              <w:rPr>
                <w:rFonts w:hint="default" w:ascii="Arial" w:hAnsi="Arial" w:eastAsia="宋体" w:cs="Arial"/>
                <w:snapToGrid w:val="0"/>
                <w:color w:val="000000"/>
                <w:spacing w:val="-6"/>
                <w:kern w:val="21"/>
                <w:szCs w:val="21"/>
              </w:rPr>
              <w:fldChar w:fldCharType="end"/>
            </w:r>
          </w:p>
        </w:tc>
        <w:tc>
          <w:tcPr>
            <w:tcW w:w="1588" w:type="dxa"/>
            <w:noWrap w:val="0"/>
            <w:tcMar>
              <w:left w:w="28" w:type="dxa"/>
              <w:right w:w="28" w:type="dxa"/>
            </w:tcMar>
            <w:vAlign w:val="center"/>
          </w:tcPr>
          <w:p w14:paraId="0149AA43">
            <w:pPr>
              <w:pStyle w:val="60"/>
              <w:spacing w:beforeLines="0" w:afterLines="0" w:line="240" w:lineRule="auto"/>
              <w:rPr>
                <w:rFonts w:hint="default" w:ascii="Arial" w:hAnsi="Arial" w:eastAsia="宋体" w:cs="Arial"/>
                <w:snapToGrid w:val="0"/>
                <w:color w:val="000000"/>
                <w:spacing w:val="-16"/>
                <w:kern w:val="21"/>
                <w:szCs w:val="21"/>
              </w:rPr>
            </w:pPr>
            <w:r>
              <w:rPr>
                <w:rFonts w:hint="default" w:ascii="Arial" w:hAnsi="Arial" w:eastAsia="宋体" w:cs="Arial"/>
                <w:snapToGrid w:val="0"/>
                <w:color w:val="000000"/>
                <w:spacing w:val="-16"/>
                <w:kern w:val="21"/>
                <w:szCs w:val="21"/>
              </w:rPr>
              <w:t>以新带老削减量</w:t>
            </w:r>
          </w:p>
          <w:p w14:paraId="374252E4">
            <w:pPr>
              <w:pStyle w:val="60"/>
              <w:spacing w:beforeLines="0" w:afterLines="0" w:line="240" w:lineRule="auto"/>
              <w:rPr>
                <w:rFonts w:hint="default" w:ascii="Arial" w:hAnsi="Arial" w:eastAsia="宋体" w:cs="Arial"/>
                <w:snapToGrid w:val="0"/>
                <w:color w:val="000000"/>
                <w:spacing w:val="-16"/>
                <w:kern w:val="21"/>
                <w:szCs w:val="21"/>
              </w:rPr>
            </w:pPr>
            <w:r>
              <w:rPr>
                <w:rFonts w:hint="default" w:ascii="Arial" w:hAnsi="Arial" w:eastAsia="宋体" w:cs="Arial"/>
                <w:snapToGrid w:val="0"/>
                <w:color w:val="000000"/>
                <w:spacing w:val="-16"/>
                <w:kern w:val="21"/>
                <w:szCs w:val="21"/>
              </w:rPr>
              <w:t>（新建项目不填）</w:t>
            </w:r>
            <w:r>
              <w:rPr>
                <w:rFonts w:hint="default" w:ascii="Arial" w:hAnsi="Arial" w:eastAsia="宋体" w:cs="Arial"/>
                <w:snapToGrid w:val="0"/>
                <w:color w:val="000000"/>
                <w:spacing w:val="-16"/>
                <w:kern w:val="21"/>
                <w:szCs w:val="21"/>
              </w:rPr>
              <w:fldChar w:fldCharType="begin"/>
            </w:r>
            <w:r>
              <w:rPr>
                <w:rFonts w:hint="default" w:ascii="Arial" w:hAnsi="Arial" w:eastAsia="宋体" w:cs="Arial"/>
                <w:snapToGrid w:val="0"/>
                <w:color w:val="000000"/>
                <w:spacing w:val="-16"/>
                <w:kern w:val="21"/>
                <w:szCs w:val="21"/>
              </w:rPr>
              <w:instrText xml:space="preserve"> = 5 \* GB3 \* MERGEFORMAT </w:instrText>
            </w:r>
            <w:r>
              <w:rPr>
                <w:rFonts w:hint="default" w:ascii="Arial" w:hAnsi="Arial" w:eastAsia="宋体" w:cs="Arial"/>
                <w:snapToGrid w:val="0"/>
                <w:color w:val="000000"/>
                <w:spacing w:val="-16"/>
                <w:kern w:val="21"/>
                <w:szCs w:val="21"/>
              </w:rPr>
              <w:fldChar w:fldCharType="separate"/>
            </w:r>
            <w:r>
              <w:rPr>
                <w:rFonts w:hint="default" w:ascii="Arial" w:hAnsi="Arial" w:eastAsia="宋体" w:cs="Arial"/>
                <w:color w:val="000000"/>
                <w:szCs w:val="21"/>
              </w:rPr>
              <w:t>⑤</w:t>
            </w:r>
            <w:r>
              <w:rPr>
                <w:rFonts w:hint="default" w:ascii="Arial" w:hAnsi="Arial" w:eastAsia="宋体" w:cs="Arial"/>
                <w:snapToGrid w:val="0"/>
                <w:color w:val="000000"/>
                <w:spacing w:val="-16"/>
                <w:kern w:val="21"/>
                <w:szCs w:val="21"/>
              </w:rPr>
              <w:fldChar w:fldCharType="end"/>
            </w:r>
          </w:p>
        </w:tc>
        <w:tc>
          <w:tcPr>
            <w:tcW w:w="1540" w:type="dxa"/>
            <w:noWrap w:val="0"/>
            <w:tcMar>
              <w:left w:w="28" w:type="dxa"/>
              <w:right w:w="28" w:type="dxa"/>
            </w:tcMar>
            <w:vAlign w:val="center"/>
          </w:tcPr>
          <w:p w14:paraId="6F282B99">
            <w:pPr>
              <w:pStyle w:val="60"/>
              <w:spacing w:beforeLines="0" w:afterLines="0" w:line="240" w:lineRule="auto"/>
              <w:rPr>
                <w:rFonts w:hint="default" w:ascii="Arial" w:hAnsi="Arial" w:eastAsia="宋体" w:cs="Arial"/>
                <w:snapToGrid w:val="0"/>
                <w:color w:val="000000"/>
                <w:spacing w:val="-16"/>
                <w:kern w:val="21"/>
                <w:szCs w:val="21"/>
              </w:rPr>
            </w:pPr>
            <w:r>
              <w:rPr>
                <w:rFonts w:hint="default" w:ascii="Arial" w:hAnsi="Arial" w:eastAsia="宋体" w:cs="Arial"/>
                <w:snapToGrid w:val="0"/>
                <w:color w:val="000000"/>
                <w:spacing w:val="-16"/>
                <w:kern w:val="21"/>
                <w:szCs w:val="21"/>
              </w:rPr>
              <w:t>本项目建成后</w:t>
            </w:r>
          </w:p>
          <w:p w14:paraId="375A041E">
            <w:pPr>
              <w:pStyle w:val="60"/>
              <w:spacing w:beforeLines="0" w:afterLines="0" w:line="240" w:lineRule="auto"/>
              <w:rPr>
                <w:rFonts w:hint="default" w:ascii="Arial" w:hAnsi="Arial" w:eastAsia="宋体" w:cs="Arial"/>
                <w:snapToGrid w:val="0"/>
                <w:color w:val="000000"/>
                <w:spacing w:val="-16"/>
                <w:kern w:val="21"/>
                <w:szCs w:val="21"/>
              </w:rPr>
            </w:pPr>
            <w:r>
              <w:rPr>
                <w:rFonts w:hint="default" w:ascii="Arial" w:hAnsi="Arial" w:eastAsia="宋体" w:cs="Arial"/>
                <w:snapToGrid w:val="0"/>
                <w:color w:val="000000"/>
                <w:spacing w:val="-16"/>
                <w:kern w:val="21"/>
                <w:szCs w:val="21"/>
              </w:rPr>
              <w:t>全厂排放量（固体废物产生量）</w:t>
            </w:r>
            <w:r>
              <w:rPr>
                <w:rFonts w:hint="default" w:ascii="Arial" w:hAnsi="Arial" w:eastAsia="宋体" w:cs="Arial"/>
                <w:snapToGrid w:val="0"/>
                <w:color w:val="000000"/>
                <w:spacing w:val="-16"/>
                <w:kern w:val="21"/>
                <w:szCs w:val="21"/>
              </w:rPr>
              <w:fldChar w:fldCharType="begin"/>
            </w:r>
            <w:r>
              <w:rPr>
                <w:rFonts w:hint="default" w:ascii="Arial" w:hAnsi="Arial" w:eastAsia="宋体" w:cs="Arial"/>
                <w:snapToGrid w:val="0"/>
                <w:color w:val="000000"/>
                <w:spacing w:val="-16"/>
                <w:kern w:val="21"/>
                <w:szCs w:val="21"/>
              </w:rPr>
              <w:instrText xml:space="preserve"> = 6 \* GB3 \* MERGEFORMAT </w:instrText>
            </w:r>
            <w:r>
              <w:rPr>
                <w:rFonts w:hint="default" w:ascii="Arial" w:hAnsi="Arial" w:eastAsia="宋体" w:cs="Arial"/>
                <w:snapToGrid w:val="0"/>
                <w:color w:val="000000"/>
                <w:spacing w:val="-16"/>
                <w:kern w:val="21"/>
                <w:szCs w:val="21"/>
              </w:rPr>
              <w:fldChar w:fldCharType="separate"/>
            </w:r>
            <w:r>
              <w:rPr>
                <w:rFonts w:hint="default" w:ascii="Arial" w:hAnsi="Arial" w:eastAsia="宋体" w:cs="Arial"/>
                <w:color w:val="000000"/>
                <w:szCs w:val="21"/>
              </w:rPr>
              <w:t>⑥</w:t>
            </w:r>
            <w:r>
              <w:rPr>
                <w:rFonts w:hint="default" w:ascii="Arial" w:hAnsi="Arial" w:eastAsia="宋体" w:cs="Arial"/>
                <w:snapToGrid w:val="0"/>
                <w:color w:val="000000"/>
                <w:spacing w:val="-16"/>
                <w:kern w:val="21"/>
                <w:szCs w:val="21"/>
              </w:rPr>
              <w:fldChar w:fldCharType="end"/>
            </w:r>
          </w:p>
        </w:tc>
        <w:tc>
          <w:tcPr>
            <w:tcW w:w="1418" w:type="dxa"/>
            <w:noWrap w:val="0"/>
            <w:tcMar>
              <w:left w:w="28" w:type="dxa"/>
              <w:right w:w="28" w:type="dxa"/>
            </w:tcMar>
            <w:vAlign w:val="center"/>
          </w:tcPr>
          <w:p w14:paraId="223EE9F3">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t>变化量</w:t>
            </w:r>
          </w:p>
          <w:p w14:paraId="249773A0">
            <w:pPr>
              <w:pStyle w:val="60"/>
              <w:spacing w:beforeLines="0" w:afterLines="0" w:line="240" w:lineRule="auto"/>
              <w:rPr>
                <w:rFonts w:hint="default" w:ascii="Arial" w:hAnsi="Arial" w:eastAsia="宋体" w:cs="Arial"/>
                <w:snapToGrid w:val="0"/>
                <w:color w:val="000000"/>
                <w:spacing w:val="-6"/>
                <w:kern w:val="21"/>
                <w:szCs w:val="21"/>
              </w:rPr>
            </w:pP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7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⑦</w:t>
            </w:r>
            <w:r>
              <w:rPr>
                <w:rFonts w:hint="default" w:ascii="Arial" w:hAnsi="Arial" w:eastAsia="宋体" w:cs="Arial"/>
                <w:snapToGrid w:val="0"/>
                <w:color w:val="000000"/>
                <w:spacing w:val="-6"/>
                <w:kern w:val="21"/>
                <w:szCs w:val="21"/>
              </w:rPr>
              <w:fldChar w:fldCharType="end"/>
            </w:r>
          </w:p>
        </w:tc>
      </w:tr>
      <w:tr w14:paraId="0022A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restart"/>
            <w:noWrap w:val="0"/>
            <w:vAlign w:val="center"/>
          </w:tcPr>
          <w:p w14:paraId="6D034C2E">
            <w:pPr>
              <w:pStyle w:val="60"/>
              <w:spacing w:beforeLines="0" w:afterLines="0" w:line="240" w:lineRule="auto"/>
              <w:rPr>
                <w:rFonts w:hint="default" w:ascii="Arial" w:hAnsi="Arial" w:eastAsia="宋体" w:cs="Arial"/>
                <w:snapToGrid w:val="0"/>
                <w:color w:val="000000"/>
                <w:kern w:val="21"/>
                <w:szCs w:val="21"/>
              </w:rPr>
            </w:pPr>
            <w:r>
              <w:rPr>
                <w:rFonts w:hint="default" w:ascii="Arial" w:hAnsi="Arial" w:eastAsia="宋体" w:cs="Arial"/>
                <w:snapToGrid w:val="0"/>
                <w:color w:val="000000"/>
                <w:kern w:val="21"/>
                <w:szCs w:val="21"/>
              </w:rPr>
              <w:t>废气</w:t>
            </w:r>
          </w:p>
        </w:tc>
        <w:tc>
          <w:tcPr>
            <w:tcW w:w="1984" w:type="dxa"/>
            <w:noWrap w:val="0"/>
            <w:vAlign w:val="center"/>
          </w:tcPr>
          <w:p w14:paraId="5D2DF252">
            <w:pPr>
              <w:pStyle w:val="60"/>
              <w:spacing w:beforeLines="0" w:afterLines="0" w:line="240" w:lineRule="auto"/>
              <w:rPr>
                <w:rFonts w:hint="default" w:ascii="Arial" w:hAnsi="Arial" w:eastAsia="宋体" w:cs="Arial"/>
                <w:snapToGrid w:val="0"/>
                <w:color w:val="000000"/>
                <w:kern w:val="21"/>
                <w:szCs w:val="21"/>
              </w:rPr>
            </w:pPr>
            <w:r>
              <w:rPr>
                <w:rFonts w:hint="default" w:ascii="Arial" w:hAnsi="Arial" w:eastAsia="宋体" w:cs="Arial"/>
                <w:color w:val="000000"/>
                <w:szCs w:val="21"/>
              </w:rPr>
              <w:t>VOCs</w:t>
            </w:r>
          </w:p>
        </w:tc>
        <w:tc>
          <w:tcPr>
            <w:tcW w:w="1389" w:type="dxa"/>
            <w:noWrap w:val="0"/>
            <w:vAlign w:val="center"/>
          </w:tcPr>
          <w:p w14:paraId="315F8DEC">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0993B5FA">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0C3FA61D">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57AAEC29">
            <w:pPr>
              <w:widowControl/>
              <w:snapToGrid w:val="0"/>
              <w:jc w:val="center"/>
              <w:rPr>
                <w:rFonts w:hint="default" w:ascii="Arial" w:hAnsi="Arial" w:eastAsia="宋体" w:cs="Arial"/>
                <w:color w:val="000000"/>
                <w:szCs w:val="21"/>
                <w:lang w:val="en-US"/>
              </w:rPr>
            </w:pPr>
            <w:r>
              <w:rPr>
                <w:rFonts w:hint="eastAsia" w:ascii="Arial" w:hAnsi="Arial" w:eastAsia="宋体" w:cs="Arial"/>
                <w:b w:val="0"/>
                <w:color w:val="000000"/>
                <w:szCs w:val="21"/>
                <w:lang w:val="en-US" w:eastAsia="zh-CN"/>
              </w:rPr>
              <w:t>0.393</w:t>
            </w:r>
          </w:p>
        </w:tc>
        <w:tc>
          <w:tcPr>
            <w:tcW w:w="1588" w:type="dxa"/>
            <w:noWrap w:val="0"/>
            <w:vAlign w:val="center"/>
          </w:tcPr>
          <w:p w14:paraId="57992B58">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3DBEA36C">
            <w:pPr>
              <w:widowControl/>
              <w:snapToGrid w:val="0"/>
              <w:jc w:val="center"/>
              <w:rPr>
                <w:rFonts w:hint="default" w:ascii="Arial" w:hAnsi="Arial" w:eastAsia="宋体" w:cs="Arial"/>
                <w:color w:val="000000"/>
                <w:szCs w:val="21"/>
                <w:lang w:val="en-US"/>
              </w:rPr>
            </w:pPr>
            <w:r>
              <w:rPr>
                <w:rFonts w:hint="eastAsia" w:ascii="Arial" w:hAnsi="Arial" w:eastAsia="宋体" w:cs="Arial"/>
                <w:b w:val="0"/>
                <w:color w:val="000000"/>
                <w:szCs w:val="21"/>
                <w:lang w:val="en-US" w:eastAsia="zh-CN"/>
              </w:rPr>
              <w:t>0.393</w:t>
            </w:r>
          </w:p>
        </w:tc>
        <w:tc>
          <w:tcPr>
            <w:tcW w:w="1418" w:type="dxa"/>
            <w:noWrap w:val="0"/>
            <w:vAlign w:val="center"/>
          </w:tcPr>
          <w:p w14:paraId="46C94CE9">
            <w:pPr>
              <w:widowControl/>
              <w:snapToGrid w:val="0"/>
              <w:jc w:val="center"/>
              <w:rPr>
                <w:rFonts w:hint="default" w:ascii="Arial" w:hAnsi="Arial" w:eastAsia="宋体" w:cs="Arial"/>
                <w:color w:val="000000"/>
                <w:szCs w:val="21"/>
                <w:lang w:val="en-US"/>
              </w:rPr>
            </w:pPr>
            <w:r>
              <w:rPr>
                <w:rFonts w:hint="default" w:ascii="Arial" w:hAnsi="Arial" w:eastAsia="宋体" w:cs="Arial"/>
                <w:b w:val="0"/>
                <w:color w:val="000000"/>
                <w:szCs w:val="21"/>
                <w:lang w:val="en-US" w:eastAsia="zh-CN"/>
              </w:rPr>
              <w:t>+</w:t>
            </w:r>
            <w:r>
              <w:rPr>
                <w:rFonts w:hint="eastAsia" w:ascii="Arial" w:hAnsi="Arial" w:eastAsia="宋体" w:cs="Arial"/>
                <w:b w:val="0"/>
                <w:color w:val="000000"/>
                <w:szCs w:val="21"/>
                <w:lang w:val="en-US" w:eastAsia="zh-CN"/>
              </w:rPr>
              <w:t>0.393</w:t>
            </w:r>
          </w:p>
        </w:tc>
      </w:tr>
      <w:tr w14:paraId="075C5A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405A60F8">
            <w:pPr>
              <w:pStyle w:val="60"/>
              <w:spacing w:beforeLines="0" w:afterLines="0" w:line="240" w:lineRule="auto"/>
              <w:rPr>
                <w:rFonts w:hint="default" w:ascii="Arial" w:hAnsi="Arial" w:eastAsia="宋体" w:cs="Arial"/>
                <w:snapToGrid w:val="0"/>
                <w:color w:val="000000"/>
                <w:kern w:val="21"/>
                <w:szCs w:val="21"/>
              </w:rPr>
            </w:pPr>
          </w:p>
        </w:tc>
        <w:tc>
          <w:tcPr>
            <w:tcW w:w="1984" w:type="dxa"/>
            <w:noWrap w:val="0"/>
            <w:vAlign w:val="center"/>
          </w:tcPr>
          <w:p w14:paraId="55DDF1C5">
            <w:pPr>
              <w:pStyle w:val="60"/>
              <w:spacing w:beforeLines="0" w:afterLines="0" w:line="240" w:lineRule="auto"/>
              <w:rPr>
                <w:rFonts w:hint="default" w:ascii="Arial" w:hAnsi="Arial" w:eastAsia="宋体" w:cs="Arial"/>
                <w:snapToGrid w:val="0"/>
                <w:color w:val="000000"/>
                <w:kern w:val="21"/>
                <w:szCs w:val="21"/>
                <w:lang w:val="en-US" w:eastAsia="zh-CN"/>
              </w:rPr>
            </w:pPr>
            <w:r>
              <w:rPr>
                <w:rFonts w:hint="default" w:ascii="Arial" w:hAnsi="Arial" w:eastAsia="宋体" w:cs="Arial"/>
                <w:snapToGrid w:val="0"/>
                <w:color w:val="000000"/>
                <w:kern w:val="21"/>
                <w:szCs w:val="21"/>
                <w:lang w:val="en-US" w:eastAsia="zh-CN"/>
              </w:rPr>
              <w:t>油雾</w:t>
            </w:r>
          </w:p>
        </w:tc>
        <w:tc>
          <w:tcPr>
            <w:tcW w:w="1389" w:type="dxa"/>
            <w:noWrap w:val="0"/>
            <w:vAlign w:val="center"/>
          </w:tcPr>
          <w:p w14:paraId="7B376FAD">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5FFC48B1">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3336CC0A">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77462EF0">
            <w:pPr>
              <w:widowControl/>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0.069</w:t>
            </w:r>
          </w:p>
        </w:tc>
        <w:tc>
          <w:tcPr>
            <w:tcW w:w="1588" w:type="dxa"/>
            <w:noWrap w:val="0"/>
            <w:vAlign w:val="center"/>
          </w:tcPr>
          <w:p w14:paraId="07077FF3">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2249B8DC">
            <w:pPr>
              <w:widowControl/>
              <w:snapToGrid w:val="0"/>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0.069</w:t>
            </w:r>
          </w:p>
        </w:tc>
        <w:tc>
          <w:tcPr>
            <w:tcW w:w="1418" w:type="dxa"/>
            <w:noWrap w:val="0"/>
            <w:vAlign w:val="center"/>
          </w:tcPr>
          <w:p w14:paraId="0E78EBDA">
            <w:pPr>
              <w:widowControl/>
              <w:snapToGrid w:val="0"/>
              <w:jc w:val="center"/>
              <w:rPr>
                <w:rFonts w:hint="default" w:ascii="Arial" w:hAnsi="Arial" w:eastAsia="宋体" w:cs="Arial"/>
                <w:color w:val="000000"/>
                <w:szCs w:val="21"/>
                <w:lang w:val="en-US"/>
              </w:rPr>
            </w:pPr>
            <w:r>
              <w:rPr>
                <w:rFonts w:hint="default" w:ascii="Arial" w:hAnsi="Arial" w:eastAsia="宋体" w:cs="Arial"/>
                <w:color w:val="000000"/>
                <w:szCs w:val="21"/>
                <w:lang w:val="en-US" w:eastAsia="zh-CN"/>
              </w:rPr>
              <w:t>+</w:t>
            </w:r>
            <w:r>
              <w:rPr>
                <w:rFonts w:hint="eastAsia" w:ascii="Arial" w:hAnsi="Arial" w:eastAsia="宋体" w:cs="Arial"/>
                <w:color w:val="000000"/>
                <w:szCs w:val="21"/>
                <w:lang w:val="en-US" w:eastAsia="zh-CN"/>
              </w:rPr>
              <w:t>0.069</w:t>
            </w:r>
          </w:p>
        </w:tc>
      </w:tr>
      <w:tr w14:paraId="3DEEAE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restart"/>
            <w:noWrap w:val="0"/>
            <w:vAlign w:val="center"/>
          </w:tcPr>
          <w:p w14:paraId="79371301">
            <w:pPr>
              <w:pStyle w:val="60"/>
              <w:spacing w:beforeLines="0" w:afterLines="0" w:line="240" w:lineRule="auto"/>
              <w:rPr>
                <w:rFonts w:hint="default" w:ascii="Arial" w:hAnsi="Arial" w:eastAsia="宋体" w:cs="Arial"/>
                <w:snapToGrid w:val="0"/>
                <w:color w:val="000000"/>
                <w:kern w:val="21"/>
                <w:szCs w:val="21"/>
              </w:rPr>
            </w:pPr>
            <w:r>
              <w:rPr>
                <w:rFonts w:hint="default" w:ascii="Arial" w:hAnsi="Arial" w:eastAsia="宋体" w:cs="Arial"/>
                <w:snapToGrid w:val="0"/>
                <w:color w:val="000000"/>
                <w:kern w:val="21"/>
                <w:szCs w:val="21"/>
              </w:rPr>
              <w:t>生活污水</w:t>
            </w:r>
          </w:p>
        </w:tc>
        <w:tc>
          <w:tcPr>
            <w:tcW w:w="1984" w:type="dxa"/>
            <w:noWrap w:val="0"/>
            <w:vAlign w:val="center"/>
          </w:tcPr>
          <w:p w14:paraId="0BBAB535">
            <w:pPr>
              <w:pStyle w:val="60"/>
              <w:spacing w:beforeLines="0" w:afterLines="0" w:line="240" w:lineRule="auto"/>
              <w:rPr>
                <w:rFonts w:hint="default" w:ascii="Arial" w:hAnsi="Arial" w:eastAsia="宋体" w:cs="Arial"/>
                <w:snapToGrid w:val="0"/>
                <w:color w:val="000000"/>
                <w:kern w:val="21"/>
                <w:szCs w:val="21"/>
              </w:rPr>
            </w:pPr>
            <w:r>
              <w:rPr>
                <w:rFonts w:hint="default" w:ascii="Arial" w:hAnsi="Arial" w:eastAsia="宋体" w:cs="Arial"/>
                <w:snapToGrid w:val="0"/>
                <w:color w:val="000000"/>
                <w:kern w:val="21"/>
                <w:szCs w:val="21"/>
              </w:rPr>
              <w:t>废水量</w:t>
            </w:r>
          </w:p>
        </w:tc>
        <w:tc>
          <w:tcPr>
            <w:tcW w:w="1389" w:type="dxa"/>
            <w:noWrap w:val="0"/>
            <w:vAlign w:val="center"/>
          </w:tcPr>
          <w:p w14:paraId="5910507C">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08D5FA54">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510F0B95">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662E5A7E">
            <w:pPr>
              <w:jc w:val="center"/>
              <w:rPr>
                <w:rFonts w:hint="default" w:ascii="Arial" w:hAnsi="Arial" w:eastAsia="宋体" w:cs="Arial"/>
                <w:color w:val="000000"/>
                <w:szCs w:val="21"/>
              </w:rPr>
            </w:pPr>
            <w:r>
              <w:rPr>
                <w:rFonts w:hint="default" w:ascii="Arial" w:hAnsi="Arial" w:eastAsia="宋体" w:cs="Arial"/>
                <w:b w:val="0"/>
                <w:color w:val="000000"/>
                <w:szCs w:val="21"/>
                <w:lang w:val="en-US" w:eastAsia="zh-CN"/>
              </w:rPr>
              <w:t>892.5</w:t>
            </w:r>
          </w:p>
        </w:tc>
        <w:tc>
          <w:tcPr>
            <w:tcW w:w="1588" w:type="dxa"/>
            <w:noWrap w:val="0"/>
            <w:vAlign w:val="center"/>
          </w:tcPr>
          <w:p w14:paraId="16C3DC20">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3EA4F381">
            <w:pPr>
              <w:jc w:val="center"/>
              <w:rPr>
                <w:rFonts w:hint="default" w:ascii="Arial" w:hAnsi="Arial" w:eastAsia="宋体" w:cs="Arial"/>
                <w:color w:val="000000"/>
                <w:szCs w:val="21"/>
              </w:rPr>
            </w:pPr>
            <w:r>
              <w:rPr>
                <w:rFonts w:hint="default" w:ascii="Arial" w:hAnsi="Arial" w:eastAsia="宋体" w:cs="Arial"/>
                <w:b w:val="0"/>
                <w:color w:val="000000"/>
                <w:szCs w:val="21"/>
                <w:lang w:val="en-US" w:eastAsia="zh-CN"/>
              </w:rPr>
              <w:t>892.5</w:t>
            </w:r>
          </w:p>
        </w:tc>
        <w:tc>
          <w:tcPr>
            <w:tcW w:w="1418" w:type="dxa"/>
            <w:noWrap w:val="0"/>
            <w:vAlign w:val="center"/>
          </w:tcPr>
          <w:p w14:paraId="29C9B11D">
            <w:pPr>
              <w:jc w:val="center"/>
              <w:rPr>
                <w:rFonts w:hint="default" w:ascii="Arial" w:hAnsi="Arial" w:eastAsia="宋体" w:cs="Arial"/>
                <w:color w:val="000000"/>
                <w:szCs w:val="21"/>
              </w:rPr>
            </w:pPr>
            <w:r>
              <w:rPr>
                <w:rFonts w:hint="default" w:ascii="Arial" w:hAnsi="Arial" w:eastAsia="宋体" w:cs="Arial"/>
                <w:b w:val="0"/>
                <w:color w:val="000000"/>
                <w:szCs w:val="21"/>
                <w:lang w:val="en-US" w:eastAsia="zh-CN"/>
              </w:rPr>
              <w:t>+892.5</w:t>
            </w:r>
          </w:p>
        </w:tc>
      </w:tr>
      <w:tr w14:paraId="6B485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45055824">
            <w:pPr>
              <w:pStyle w:val="60"/>
              <w:spacing w:beforeLines="0" w:afterLines="0" w:line="240" w:lineRule="auto"/>
              <w:rPr>
                <w:rFonts w:hint="default" w:ascii="Arial" w:hAnsi="Arial" w:eastAsia="宋体" w:cs="Arial"/>
                <w:snapToGrid w:val="0"/>
                <w:color w:val="000000"/>
                <w:kern w:val="21"/>
                <w:szCs w:val="21"/>
              </w:rPr>
            </w:pPr>
          </w:p>
        </w:tc>
        <w:tc>
          <w:tcPr>
            <w:tcW w:w="1984" w:type="dxa"/>
            <w:noWrap w:val="0"/>
            <w:vAlign w:val="center"/>
          </w:tcPr>
          <w:p w14:paraId="526F0817">
            <w:pPr>
              <w:pStyle w:val="60"/>
              <w:spacing w:beforeLines="0" w:afterLines="0" w:line="240" w:lineRule="auto"/>
              <w:rPr>
                <w:rFonts w:hint="default" w:ascii="Arial" w:hAnsi="Arial" w:eastAsia="宋体" w:cs="Arial"/>
                <w:snapToGrid w:val="0"/>
                <w:color w:val="000000"/>
                <w:kern w:val="21"/>
                <w:szCs w:val="21"/>
              </w:rPr>
            </w:pPr>
            <w:r>
              <w:rPr>
                <w:rFonts w:hint="default" w:ascii="Arial" w:hAnsi="Arial" w:eastAsia="宋体" w:cs="Arial"/>
                <w:snapToGrid w:val="0"/>
                <w:color w:val="000000"/>
                <w:kern w:val="21"/>
                <w:szCs w:val="21"/>
              </w:rPr>
              <w:t>COD</w:t>
            </w:r>
          </w:p>
        </w:tc>
        <w:tc>
          <w:tcPr>
            <w:tcW w:w="1389" w:type="dxa"/>
            <w:noWrap w:val="0"/>
            <w:vAlign w:val="center"/>
          </w:tcPr>
          <w:p w14:paraId="049BBAE1">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6ADB0478">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2F10EEA6">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72AE3AD8">
            <w:pPr>
              <w:adjustRightInd w:val="0"/>
              <w:snapToGrid w:val="0"/>
              <w:ind w:firstLine="2" w:firstLineChars="1"/>
              <w:jc w:val="center"/>
              <w:rPr>
                <w:rFonts w:hint="default" w:ascii="Arial" w:hAnsi="Arial" w:eastAsia="宋体" w:cs="Arial"/>
                <w:color w:val="000000"/>
                <w:szCs w:val="21"/>
              </w:rPr>
            </w:pPr>
            <w:r>
              <w:rPr>
                <w:rFonts w:hint="default" w:ascii="Arial" w:hAnsi="Arial" w:eastAsia="宋体" w:cs="Arial"/>
                <w:b w:val="0"/>
                <w:color w:val="000000"/>
                <w:szCs w:val="21"/>
                <w:highlight w:val="none"/>
                <w:lang w:val="en-US" w:eastAsia="zh-CN"/>
              </w:rPr>
              <w:t>0.036</w:t>
            </w:r>
          </w:p>
        </w:tc>
        <w:tc>
          <w:tcPr>
            <w:tcW w:w="1588" w:type="dxa"/>
            <w:noWrap w:val="0"/>
            <w:vAlign w:val="center"/>
          </w:tcPr>
          <w:p w14:paraId="59803E32">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47D8C8FA">
            <w:pPr>
              <w:adjustRightInd w:val="0"/>
              <w:snapToGrid w:val="0"/>
              <w:ind w:firstLine="2" w:firstLineChars="1"/>
              <w:jc w:val="center"/>
              <w:rPr>
                <w:rFonts w:hint="default" w:ascii="Arial" w:hAnsi="Arial" w:eastAsia="宋体" w:cs="Arial"/>
                <w:color w:val="000000"/>
                <w:szCs w:val="21"/>
              </w:rPr>
            </w:pPr>
            <w:r>
              <w:rPr>
                <w:rFonts w:hint="default" w:ascii="Arial" w:hAnsi="Arial" w:eastAsia="宋体" w:cs="Arial"/>
                <w:b w:val="0"/>
                <w:color w:val="000000"/>
                <w:szCs w:val="21"/>
                <w:highlight w:val="none"/>
                <w:lang w:val="en-US" w:eastAsia="zh-CN"/>
              </w:rPr>
              <w:t>0.036</w:t>
            </w:r>
          </w:p>
        </w:tc>
        <w:tc>
          <w:tcPr>
            <w:tcW w:w="1418" w:type="dxa"/>
            <w:noWrap w:val="0"/>
            <w:vAlign w:val="center"/>
          </w:tcPr>
          <w:p w14:paraId="707C61F7">
            <w:pPr>
              <w:adjustRightInd w:val="0"/>
              <w:snapToGrid w:val="0"/>
              <w:ind w:firstLine="2" w:firstLineChars="1"/>
              <w:jc w:val="center"/>
              <w:rPr>
                <w:rFonts w:hint="default" w:ascii="Arial" w:hAnsi="Arial" w:eastAsia="宋体" w:cs="Arial"/>
                <w:color w:val="000000"/>
                <w:szCs w:val="21"/>
              </w:rPr>
            </w:pPr>
            <w:r>
              <w:rPr>
                <w:rFonts w:hint="default" w:ascii="Arial" w:hAnsi="Arial" w:eastAsia="宋体" w:cs="Arial"/>
                <w:b w:val="0"/>
                <w:color w:val="000000"/>
                <w:szCs w:val="21"/>
                <w:highlight w:val="none"/>
                <w:lang w:val="en-US" w:eastAsia="zh-CN"/>
              </w:rPr>
              <w:t>+0.036</w:t>
            </w:r>
          </w:p>
        </w:tc>
      </w:tr>
      <w:tr w14:paraId="09419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0E23FB25">
            <w:pPr>
              <w:pStyle w:val="60"/>
              <w:spacing w:beforeLines="0" w:afterLines="0" w:line="240" w:lineRule="auto"/>
              <w:rPr>
                <w:rFonts w:hint="default" w:ascii="Arial" w:hAnsi="Arial" w:eastAsia="宋体" w:cs="Arial"/>
                <w:snapToGrid w:val="0"/>
                <w:color w:val="000000"/>
                <w:kern w:val="21"/>
                <w:szCs w:val="21"/>
              </w:rPr>
            </w:pPr>
          </w:p>
        </w:tc>
        <w:tc>
          <w:tcPr>
            <w:tcW w:w="1984" w:type="dxa"/>
            <w:noWrap w:val="0"/>
            <w:vAlign w:val="center"/>
          </w:tcPr>
          <w:p w14:paraId="7133E771">
            <w:pPr>
              <w:pStyle w:val="60"/>
              <w:spacing w:beforeLines="0" w:afterLines="0" w:line="240" w:lineRule="auto"/>
              <w:rPr>
                <w:rFonts w:hint="default" w:ascii="Arial" w:hAnsi="Arial" w:eastAsia="宋体" w:cs="Arial"/>
                <w:snapToGrid w:val="0"/>
                <w:color w:val="000000"/>
                <w:kern w:val="21"/>
                <w:szCs w:val="21"/>
              </w:rPr>
            </w:pPr>
            <w:r>
              <w:rPr>
                <w:rFonts w:hint="default" w:ascii="Arial" w:hAnsi="Arial" w:eastAsia="宋体" w:cs="Arial"/>
                <w:color w:val="000000"/>
                <w:szCs w:val="21"/>
              </w:rPr>
              <w:t>NH</w:t>
            </w:r>
            <w:r>
              <w:rPr>
                <w:rFonts w:hint="default" w:ascii="Arial" w:hAnsi="Arial" w:eastAsia="宋体" w:cs="Arial"/>
                <w:color w:val="000000"/>
                <w:szCs w:val="21"/>
                <w:vertAlign w:val="subscript"/>
              </w:rPr>
              <w:t>3</w:t>
            </w:r>
            <w:r>
              <w:rPr>
                <w:rFonts w:hint="default" w:ascii="Arial" w:hAnsi="Arial" w:eastAsia="宋体" w:cs="Arial"/>
                <w:color w:val="000000"/>
                <w:szCs w:val="21"/>
              </w:rPr>
              <w:t>-N</w:t>
            </w:r>
          </w:p>
        </w:tc>
        <w:tc>
          <w:tcPr>
            <w:tcW w:w="1389" w:type="dxa"/>
            <w:noWrap w:val="0"/>
            <w:vAlign w:val="center"/>
          </w:tcPr>
          <w:p w14:paraId="2D4125E0">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4B463DC7">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733A35A0">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3F02B7D6">
            <w:pPr>
              <w:adjustRightInd w:val="0"/>
              <w:snapToGrid w:val="0"/>
              <w:ind w:firstLine="2" w:firstLineChars="1"/>
              <w:jc w:val="center"/>
              <w:rPr>
                <w:rFonts w:hint="default" w:ascii="Arial" w:hAnsi="Arial" w:eastAsia="宋体" w:cs="Arial"/>
                <w:color w:val="000000"/>
                <w:szCs w:val="21"/>
              </w:rPr>
            </w:pP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0</w:t>
            </w: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2</w:t>
            </w:r>
          </w:p>
        </w:tc>
        <w:tc>
          <w:tcPr>
            <w:tcW w:w="1588" w:type="dxa"/>
            <w:noWrap w:val="0"/>
            <w:vAlign w:val="center"/>
          </w:tcPr>
          <w:p w14:paraId="5F6CCE04">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50EEF9FD">
            <w:pPr>
              <w:adjustRightInd w:val="0"/>
              <w:snapToGrid w:val="0"/>
              <w:ind w:firstLine="2" w:firstLineChars="1"/>
              <w:jc w:val="center"/>
              <w:rPr>
                <w:rFonts w:hint="default" w:ascii="Arial" w:hAnsi="Arial" w:eastAsia="宋体" w:cs="Arial"/>
                <w:color w:val="000000"/>
                <w:szCs w:val="21"/>
              </w:rPr>
            </w:pP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0</w:t>
            </w: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2</w:t>
            </w:r>
          </w:p>
        </w:tc>
        <w:tc>
          <w:tcPr>
            <w:tcW w:w="1418" w:type="dxa"/>
            <w:noWrap w:val="0"/>
            <w:vAlign w:val="center"/>
          </w:tcPr>
          <w:p w14:paraId="755C745A">
            <w:pPr>
              <w:adjustRightInd w:val="0"/>
              <w:snapToGrid w:val="0"/>
              <w:ind w:firstLine="2" w:firstLineChars="1"/>
              <w:jc w:val="center"/>
              <w:rPr>
                <w:rFonts w:hint="default" w:ascii="Arial" w:hAnsi="Arial" w:eastAsia="宋体" w:cs="Arial"/>
                <w:color w:val="000000"/>
                <w:szCs w:val="21"/>
              </w:rPr>
            </w:pPr>
            <w:r>
              <w:rPr>
                <w:rFonts w:hint="default" w:ascii="Arial" w:hAnsi="Arial" w:eastAsia="宋体" w:cs="Arial"/>
                <w:b w:val="0"/>
                <w:color w:val="000000"/>
                <w:szCs w:val="21"/>
                <w:highlight w:val="none"/>
                <w:lang w:val="en-US" w:eastAsia="zh-CN"/>
              </w:rPr>
              <w:t>+</w:t>
            </w: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0</w:t>
            </w:r>
            <w:r>
              <w:rPr>
                <w:rFonts w:hint="default" w:ascii="Arial" w:hAnsi="Arial" w:eastAsia="宋体" w:cs="Arial"/>
                <w:b w:val="0"/>
                <w:color w:val="000000"/>
                <w:szCs w:val="21"/>
                <w:highlight w:val="none"/>
              </w:rPr>
              <w:t>0</w:t>
            </w:r>
            <w:r>
              <w:rPr>
                <w:rFonts w:hint="default" w:ascii="Arial" w:hAnsi="Arial" w:eastAsia="宋体" w:cs="Arial"/>
                <w:b w:val="0"/>
                <w:color w:val="000000"/>
                <w:szCs w:val="21"/>
                <w:highlight w:val="none"/>
                <w:lang w:val="en-US" w:eastAsia="zh-CN"/>
              </w:rPr>
              <w:t>2</w:t>
            </w:r>
          </w:p>
        </w:tc>
      </w:tr>
      <w:tr w14:paraId="683745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restart"/>
            <w:noWrap w:val="0"/>
            <w:vAlign w:val="center"/>
          </w:tcPr>
          <w:p w14:paraId="4B2F0C83">
            <w:pPr>
              <w:pStyle w:val="60"/>
              <w:spacing w:beforeLines="0" w:afterLines="0" w:line="240" w:lineRule="auto"/>
              <w:rPr>
                <w:rFonts w:hint="default" w:ascii="Arial" w:hAnsi="Arial" w:eastAsia="宋体" w:cs="Arial"/>
                <w:snapToGrid w:val="0"/>
                <w:color w:val="000000"/>
                <w:kern w:val="21"/>
                <w:szCs w:val="21"/>
              </w:rPr>
            </w:pPr>
            <w:r>
              <w:rPr>
                <w:rFonts w:hint="default" w:ascii="Arial" w:hAnsi="Arial" w:eastAsia="宋体" w:cs="Arial"/>
                <w:snapToGrid w:val="0"/>
                <w:color w:val="000000"/>
                <w:kern w:val="21"/>
                <w:szCs w:val="21"/>
              </w:rPr>
              <w:t>一般工业固体废物</w:t>
            </w:r>
          </w:p>
        </w:tc>
        <w:tc>
          <w:tcPr>
            <w:tcW w:w="1984" w:type="dxa"/>
            <w:noWrap w:val="0"/>
            <w:vAlign w:val="center"/>
          </w:tcPr>
          <w:p w14:paraId="0B8CEA48">
            <w:pPr>
              <w:jc w:val="center"/>
              <w:rPr>
                <w:rFonts w:hint="default" w:ascii="Arial" w:hAnsi="Arial" w:eastAsia="宋体" w:cs="Arial"/>
                <w:color w:val="000000"/>
                <w:szCs w:val="21"/>
              </w:rPr>
            </w:pPr>
            <w:r>
              <w:rPr>
                <w:rFonts w:hint="default" w:ascii="Arial" w:hAnsi="Arial" w:eastAsia="宋体" w:cs="Arial"/>
                <w:b w:val="0"/>
                <w:color w:val="000000"/>
                <w:szCs w:val="21"/>
                <w:lang w:val="en-US" w:eastAsia="zh-CN"/>
              </w:rPr>
              <w:t>不合格品</w:t>
            </w:r>
          </w:p>
        </w:tc>
        <w:tc>
          <w:tcPr>
            <w:tcW w:w="1389" w:type="dxa"/>
            <w:noWrap w:val="0"/>
            <w:vAlign w:val="center"/>
          </w:tcPr>
          <w:p w14:paraId="0D0D355E">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64AE18AC">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2333B84C">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59727E2D">
            <w:pPr>
              <w:autoSpaceDE w:val="0"/>
              <w:autoSpaceDN w:val="0"/>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200</w:t>
            </w:r>
            <w:r>
              <w:rPr>
                <w:rFonts w:hint="default" w:ascii="Arial" w:hAnsi="Arial" w:eastAsia="宋体" w:cs="Arial"/>
                <w:color w:val="000000"/>
                <w:szCs w:val="21"/>
              </w:rPr>
              <w:t>)</w:t>
            </w:r>
          </w:p>
        </w:tc>
        <w:tc>
          <w:tcPr>
            <w:tcW w:w="1588" w:type="dxa"/>
            <w:noWrap w:val="0"/>
            <w:vAlign w:val="center"/>
          </w:tcPr>
          <w:p w14:paraId="27C6AECE">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0CF38D47">
            <w:pPr>
              <w:autoSpaceDE w:val="0"/>
              <w:autoSpaceDN w:val="0"/>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200</w:t>
            </w:r>
            <w:r>
              <w:rPr>
                <w:rFonts w:hint="default" w:ascii="Arial" w:hAnsi="Arial" w:eastAsia="宋体" w:cs="Arial"/>
                <w:color w:val="000000"/>
                <w:szCs w:val="21"/>
              </w:rPr>
              <w:t>)</w:t>
            </w:r>
          </w:p>
        </w:tc>
        <w:tc>
          <w:tcPr>
            <w:tcW w:w="1418" w:type="dxa"/>
            <w:noWrap w:val="0"/>
            <w:vAlign w:val="center"/>
          </w:tcPr>
          <w:p w14:paraId="63AD03B2">
            <w:pPr>
              <w:autoSpaceDE w:val="0"/>
              <w:autoSpaceDN w:val="0"/>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+200</w:t>
            </w:r>
            <w:r>
              <w:rPr>
                <w:rFonts w:hint="default" w:ascii="Arial" w:hAnsi="Arial" w:eastAsia="宋体" w:cs="Arial"/>
                <w:color w:val="000000"/>
                <w:szCs w:val="21"/>
              </w:rPr>
              <w:t>)</w:t>
            </w:r>
          </w:p>
        </w:tc>
      </w:tr>
      <w:tr w14:paraId="20B597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5130C223">
            <w:pPr>
              <w:pStyle w:val="60"/>
              <w:spacing w:beforeLines="0" w:afterLines="0" w:line="240" w:lineRule="auto"/>
              <w:rPr>
                <w:rFonts w:hint="default" w:ascii="Arial" w:hAnsi="Arial" w:eastAsia="宋体" w:cs="Arial"/>
                <w:snapToGrid w:val="0"/>
                <w:color w:val="000000"/>
                <w:kern w:val="21"/>
                <w:szCs w:val="21"/>
              </w:rPr>
            </w:pPr>
          </w:p>
        </w:tc>
        <w:tc>
          <w:tcPr>
            <w:tcW w:w="1984" w:type="dxa"/>
            <w:noWrap w:val="0"/>
            <w:vAlign w:val="center"/>
          </w:tcPr>
          <w:p w14:paraId="3D5323D2">
            <w:pPr>
              <w:jc w:val="center"/>
              <w:rPr>
                <w:rFonts w:hint="default" w:ascii="Arial" w:hAnsi="Arial" w:eastAsia="宋体" w:cs="Arial"/>
                <w:b w:val="0"/>
                <w:color w:val="000000"/>
                <w:szCs w:val="21"/>
                <w:lang w:val="en-US" w:eastAsia="zh-CN"/>
              </w:rPr>
            </w:pPr>
            <w:r>
              <w:rPr>
                <w:rFonts w:hint="eastAsia" w:ascii="Arial" w:hAnsi="Arial" w:eastAsia="宋体" w:cs="Arial"/>
                <w:b w:val="0"/>
                <w:color w:val="000000"/>
                <w:szCs w:val="21"/>
                <w:lang w:val="en-US" w:eastAsia="zh-CN"/>
              </w:rPr>
              <w:t>清理废渣</w:t>
            </w:r>
          </w:p>
        </w:tc>
        <w:tc>
          <w:tcPr>
            <w:tcW w:w="1389" w:type="dxa"/>
            <w:noWrap w:val="0"/>
            <w:vAlign w:val="center"/>
          </w:tcPr>
          <w:p w14:paraId="7CF2DC93">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73A6CC6F">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749F1B80">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28F3959F">
            <w:pPr>
              <w:autoSpaceDE w:val="0"/>
              <w:autoSpaceDN w:val="0"/>
              <w:jc w:val="center"/>
              <w:rPr>
                <w:rFonts w:hint="eastAsia" w:ascii="Arial" w:hAnsi="Arial" w:eastAsia="宋体" w:cs="Arial"/>
                <w:color w:val="000000"/>
                <w:szCs w:val="21"/>
                <w:lang w:val="en-US" w:eastAsia="zh-CN"/>
              </w:rPr>
            </w:pPr>
            <w:r>
              <w:rPr>
                <w:rFonts w:hint="eastAsia" w:ascii="Arial" w:hAnsi="Arial" w:eastAsia="宋体" w:cs="Arial"/>
                <w:color w:val="000000"/>
                <w:szCs w:val="21"/>
                <w:lang w:val="en-US" w:eastAsia="zh-CN"/>
              </w:rPr>
              <w:t>0（0.05）</w:t>
            </w:r>
          </w:p>
        </w:tc>
        <w:tc>
          <w:tcPr>
            <w:tcW w:w="1588" w:type="dxa"/>
            <w:noWrap w:val="0"/>
            <w:vAlign w:val="center"/>
          </w:tcPr>
          <w:p w14:paraId="6BF7F4B3">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6D430FD4">
            <w:pPr>
              <w:autoSpaceDE w:val="0"/>
              <w:autoSpaceDN w:val="0"/>
              <w:jc w:val="center"/>
              <w:rPr>
                <w:rFonts w:hint="default" w:ascii="Arial" w:hAnsi="Arial" w:eastAsia="宋体" w:cs="Arial"/>
                <w:color w:val="000000"/>
                <w:szCs w:val="21"/>
              </w:rPr>
            </w:pPr>
            <w:r>
              <w:rPr>
                <w:rFonts w:hint="eastAsia" w:ascii="Arial" w:hAnsi="Arial" w:eastAsia="宋体" w:cs="Arial"/>
                <w:color w:val="000000"/>
                <w:szCs w:val="21"/>
                <w:lang w:val="en-US" w:eastAsia="zh-CN"/>
              </w:rPr>
              <w:t>0（0.05）</w:t>
            </w:r>
          </w:p>
        </w:tc>
        <w:tc>
          <w:tcPr>
            <w:tcW w:w="1418" w:type="dxa"/>
            <w:noWrap w:val="0"/>
            <w:vAlign w:val="center"/>
          </w:tcPr>
          <w:p w14:paraId="6F15C21B">
            <w:pPr>
              <w:autoSpaceDE w:val="0"/>
              <w:autoSpaceDN w:val="0"/>
              <w:jc w:val="center"/>
              <w:rPr>
                <w:rFonts w:hint="default" w:ascii="Arial" w:hAnsi="Arial" w:eastAsia="宋体" w:cs="Arial"/>
                <w:color w:val="000000"/>
                <w:szCs w:val="21"/>
              </w:rPr>
            </w:pPr>
            <w:r>
              <w:rPr>
                <w:rFonts w:hint="eastAsia" w:ascii="Arial" w:hAnsi="Arial" w:eastAsia="宋体" w:cs="Arial"/>
                <w:color w:val="000000"/>
                <w:szCs w:val="21"/>
                <w:lang w:val="en-US" w:eastAsia="zh-CN"/>
              </w:rPr>
              <w:t>0（+0.05）</w:t>
            </w:r>
          </w:p>
        </w:tc>
      </w:tr>
      <w:tr w14:paraId="1EC15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3DBB5E33">
            <w:pPr>
              <w:pStyle w:val="60"/>
              <w:spacing w:beforeLines="0" w:afterLines="0" w:line="240" w:lineRule="auto"/>
              <w:rPr>
                <w:rFonts w:hint="default" w:ascii="Arial" w:hAnsi="Arial" w:eastAsia="宋体" w:cs="Arial"/>
                <w:snapToGrid w:val="0"/>
                <w:color w:val="000000"/>
                <w:kern w:val="21"/>
                <w:szCs w:val="21"/>
              </w:rPr>
            </w:pPr>
          </w:p>
        </w:tc>
        <w:tc>
          <w:tcPr>
            <w:tcW w:w="1984" w:type="dxa"/>
            <w:noWrap w:val="0"/>
            <w:vAlign w:val="center"/>
          </w:tcPr>
          <w:p w14:paraId="0A64A14E">
            <w:pPr>
              <w:jc w:val="center"/>
              <w:rPr>
                <w:rFonts w:hint="default" w:ascii="Arial" w:hAnsi="Arial" w:eastAsia="宋体" w:cs="Arial"/>
                <w:color w:val="000000"/>
                <w:szCs w:val="21"/>
              </w:rPr>
            </w:pPr>
            <w:r>
              <w:rPr>
                <w:rFonts w:hint="default" w:ascii="Arial" w:hAnsi="Arial" w:eastAsia="宋体" w:cs="Arial"/>
                <w:b w:val="0"/>
                <w:color w:val="000000" w:themeColor="text1"/>
                <w:lang w:val="en-US" w:eastAsia="zh-CN"/>
                <w14:textFill>
                  <w14:solidFill>
                    <w14:schemeClr w14:val="tx1"/>
                  </w14:solidFill>
                </w14:textFill>
              </w:rPr>
              <w:t>废</w:t>
            </w:r>
            <w:r>
              <w:rPr>
                <w:rFonts w:hint="default" w:ascii="Arial" w:hAnsi="Arial" w:eastAsia="宋体" w:cs="Arial"/>
                <w:b w:val="0"/>
                <w:color w:val="000000" w:themeColor="text1"/>
                <w14:textFill>
                  <w14:solidFill>
                    <w14:schemeClr w14:val="tx1"/>
                  </w14:solidFill>
                </w14:textFill>
              </w:rPr>
              <w:t>一般</w:t>
            </w:r>
            <w:r>
              <w:rPr>
                <w:rFonts w:hint="default" w:ascii="Arial" w:hAnsi="Arial" w:eastAsia="宋体" w:cs="Arial"/>
                <w:b w:val="0"/>
                <w:color w:val="000000" w:themeColor="text1"/>
                <w:kern w:val="0"/>
                <w:szCs w:val="21"/>
                <w14:textFill>
                  <w14:solidFill>
                    <w14:schemeClr w14:val="tx1"/>
                  </w14:solidFill>
                </w14:textFill>
              </w:rPr>
              <w:t>废包装材料</w:t>
            </w:r>
          </w:p>
        </w:tc>
        <w:tc>
          <w:tcPr>
            <w:tcW w:w="1389" w:type="dxa"/>
            <w:noWrap w:val="0"/>
            <w:vAlign w:val="center"/>
          </w:tcPr>
          <w:p w14:paraId="6BAFDEAF">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4C999286">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6B7FE0F1">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605B22AB">
            <w:pPr>
              <w:autoSpaceDE w:val="0"/>
              <w:autoSpaceDN w:val="0"/>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4</w:t>
            </w:r>
            <w:r>
              <w:rPr>
                <w:rFonts w:hint="default" w:ascii="Arial" w:hAnsi="Arial" w:eastAsia="宋体" w:cs="Arial"/>
                <w:color w:val="000000"/>
                <w:szCs w:val="21"/>
              </w:rPr>
              <w:t>)</w:t>
            </w:r>
          </w:p>
        </w:tc>
        <w:tc>
          <w:tcPr>
            <w:tcW w:w="1588" w:type="dxa"/>
            <w:noWrap w:val="0"/>
            <w:vAlign w:val="center"/>
          </w:tcPr>
          <w:p w14:paraId="34E1211E">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4A07D788">
            <w:pPr>
              <w:autoSpaceDE w:val="0"/>
              <w:autoSpaceDN w:val="0"/>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4</w:t>
            </w:r>
            <w:r>
              <w:rPr>
                <w:rFonts w:hint="default" w:ascii="Arial" w:hAnsi="Arial" w:eastAsia="宋体" w:cs="Arial"/>
                <w:color w:val="000000"/>
                <w:szCs w:val="21"/>
              </w:rPr>
              <w:t>)</w:t>
            </w:r>
          </w:p>
        </w:tc>
        <w:tc>
          <w:tcPr>
            <w:tcW w:w="1418" w:type="dxa"/>
            <w:noWrap w:val="0"/>
            <w:vAlign w:val="center"/>
          </w:tcPr>
          <w:p w14:paraId="6CA3A819">
            <w:pPr>
              <w:autoSpaceDE w:val="0"/>
              <w:autoSpaceDN w:val="0"/>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+4</w:t>
            </w:r>
            <w:r>
              <w:rPr>
                <w:rFonts w:hint="default" w:ascii="Arial" w:hAnsi="Arial" w:eastAsia="宋体" w:cs="Arial"/>
                <w:color w:val="000000"/>
                <w:szCs w:val="21"/>
              </w:rPr>
              <w:t>)</w:t>
            </w:r>
          </w:p>
        </w:tc>
      </w:tr>
      <w:tr w14:paraId="68D18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restart"/>
            <w:noWrap w:val="0"/>
            <w:vAlign w:val="center"/>
          </w:tcPr>
          <w:p w14:paraId="7DAF3177">
            <w:pPr>
              <w:pStyle w:val="60"/>
              <w:spacing w:beforeLines="0" w:afterLines="0" w:line="240" w:lineRule="auto"/>
              <w:rPr>
                <w:rFonts w:hint="default" w:ascii="Arial" w:hAnsi="Arial" w:eastAsia="宋体" w:cs="Arial"/>
                <w:snapToGrid w:val="0"/>
                <w:color w:val="000000" w:themeColor="text1"/>
                <w:kern w:val="21"/>
                <w:szCs w:val="21"/>
                <w14:textFill>
                  <w14:solidFill>
                    <w14:schemeClr w14:val="tx1"/>
                  </w14:solidFill>
                </w14:textFill>
              </w:rPr>
            </w:pPr>
            <w:r>
              <w:rPr>
                <w:rFonts w:hint="default" w:ascii="Arial" w:hAnsi="Arial" w:eastAsia="宋体" w:cs="Arial"/>
                <w:snapToGrid w:val="0"/>
                <w:color w:val="000000" w:themeColor="text1"/>
                <w:kern w:val="21"/>
                <w:szCs w:val="21"/>
                <w14:textFill>
                  <w14:solidFill>
                    <w14:schemeClr w14:val="tx1"/>
                  </w14:solidFill>
                </w14:textFill>
              </w:rPr>
              <w:t>危险废物</w:t>
            </w:r>
          </w:p>
        </w:tc>
        <w:tc>
          <w:tcPr>
            <w:tcW w:w="1984" w:type="dxa"/>
            <w:noWrap w:val="0"/>
            <w:vAlign w:val="center"/>
          </w:tcPr>
          <w:p w14:paraId="7BA81FC6">
            <w:pPr>
              <w:jc w:val="center"/>
              <w:rPr>
                <w:rFonts w:hint="default" w:ascii="Arial" w:hAnsi="Arial" w:eastAsia="宋体" w:cs="Arial"/>
                <w:color w:val="000000"/>
                <w:szCs w:val="21"/>
              </w:rPr>
            </w:pPr>
            <w:r>
              <w:rPr>
                <w:rFonts w:hint="default" w:ascii="Arial" w:hAnsi="Arial" w:eastAsia="宋体" w:cs="Arial"/>
                <w:b w:val="0"/>
                <w:color w:val="000000" w:themeColor="text1"/>
                <w:szCs w:val="21"/>
                <w:lang w:val="en-US" w:eastAsia="zh-CN"/>
                <w14:textFill>
                  <w14:solidFill>
                    <w14:schemeClr w14:val="tx1"/>
                  </w14:solidFill>
                </w14:textFill>
              </w:rPr>
              <w:t>废机油</w:t>
            </w:r>
          </w:p>
        </w:tc>
        <w:tc>
          <w:tcPr>
            <w:tcW w:w="1389" w:type="dxa"/>
            <w:noWrap w:val="0"/>
            <w:vAlign w:val="center"/>
          </w:tcPr>
          <w:p w14:paraId="3AE3D42A">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7EE14A7B">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2DFE67A1">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31DCA66B">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eastAsia="zh-CN"/>
              </w:rPr>
              <w:t>0.</w:t>
            </w:r>
            <w:r>
              <w:rPr>
                <w:rFonts w:hint="default" w:ascii="Arial" w:hAnsi="Arial" w:eastAsia="宋体" w:cs="Arial"/>
                <w:color w:val="000000"/>
                <w:szCs w:val="21"/>
                <w:lang w:val="en-US" w:eastAsia="zh-CN"/>
              </w:rPr>
              <w:t>0</w:t>
            </w:r>
            <w:r>
              <w:rPr>
                <w:rFonts w:hint="default" w:ascii="Arial" w:hAnsi="Arial" w:eastAsia="宋体" w:cs="Arial"/>
                <w:color w:val="000000"/>
                <w:szCs w:val="21"/>
                <w:lang w:eastAsia="zh-CN"/>
              </w:rPr>
              <w:t>8</w:t>
            </w:r>
            <w:r>
              <w:rPr>
                <w:rFonts w:hint="default" w:ascii="Arial" w:hAnsi="Arial" w:eastAsia="宋体" w:cs="Arial"/>
                <w:color w:val="000000"/>
                <w:szCs w:val="21"/>
              </w:rPr>
              <w:t>)</w:t>
            </w:r>
          </w:p>
        </w:tc>
        <w:tc>
          <w:tcPr>
            <w:tcW w:w="1588" w:type="dxa"/>
            <w:noWrap w:val="0"/>
            <w:vAlign w:val="center"/>
          </w:tcPr>
          <w:p w14:paraId="3361A33C">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3DCC0C2A">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eastAsia="zh-CN"/>
              </w:rPr>
              <w:t>0.</w:t>
            </w:r>
            <w:r>
              <w:rPr>
                <w:rFonts w:hint="default" w:ascii="Arial" w:hAnsi="Arial" w:eastAsia="宋体" w:cs="Arial"/>
                <w:color w:val="000000"/>
                <w:szCs w:val="21"/>
                <w:lang w:val="en-US" w:eastAsia="zh-CN"/>
              </w:rPr>
              <w:t>0</w:t>
            </w:r>
            <w:r>
              <w:rPr>
                <w:rFonts w:hint="default" w:ascii="Arial" w:hAnsi="Arial" w:eastAsia="宋体" w:cs="Arial"/>
                <w:color w:val="000000"/>
                <w:szCs w:val="21"/>
                <w:lang w:eastAsia="zh-CN"/>
              </w:rPr>
              <w:t>8</w:t>
            </w:r>
            <w:r>
              <w:rPr>
                <w:rFonts w:hint="default" w:ascii="Arial" w:hAnsi="Arial" w:eastAsia="宋体" w:cs="Arial"/>
                <w:color w:val="000000"/>
                <w:szCs w:val="21"/>
              </w:rPr>
              <w:t>)</w:t>
            </w:r>
          </w:p>
        </w:tc>
        <w:tc>
          <w:tcPr>
            <w:tcW w:w="1418" w:type="dxa"/>
            <w:noWrap w:val="0"/>
            <w:vAlign w:val="center"/>
          </w:tcPr>
          <w:p w14:paraId="79479B5E">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w:t>
            </w:r>
            <w:r>
              <w:rPr>
                <w:rFonts w:hint="default" w:ascii="Arial" w:hAnsi="Arial" w:eastAsia="宋体" w:cs="Arial"/>
                <w:color w:val="000000"/>
                <w:szCs w:val="21"/>
                <w:lang w:eastAsia="zh-CN"/>
              </w:rPr>
              <w:t>0.</w:t>
            </w:r>
            <w:r>
              <w:rPr>
                <w:rFonts w:hint="default" w:ascii="Arial" w:hAnsi="Arial" w:eastAsia="宋体" w:cs="Arial"/>
                <w:color w:val="000000"/>
                <w:szCs w:val="21"/>
                <w:lang w:val="en-US" w:eastAsia="zh-CN"/>
              </w:rPr>
              <w:t>0</w:t>
            </w:r>
            <w:r>
              <w:rPr>
                <w:rFonts w:hint="default" w:ascii="Arial" w:hAnsi="Arial" w:eastAsia="宋体" w:cs="Arial"/>
                <w:color w:val="000000"/>
                <w:szCs w:val="21"/>
                <w:lang w:eastAsia="zh-CN"/>
              </w:rPr>
              <w:t>8</w:t>
            </w:r>
            <w:r>
              <w:rPr>
                <w:rFonts w:hint="default" w:ascii="Arial" w:hAnsi="Arial" w:eastAsia="宋体" w:cs="Arial"/>
                <w:color w:val="000000"/>
                <w:szCs w:val="21"/>
              </w:rPr>
              <w:t>)</w:t>
            </w:r>
          </w:p>
        </w:tc>
      </w:tr>
      <w:tr w14:paraId="679D7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333" w:type="dxa"/>
            <w:vMerge w:val="continue"/>
            <w:noWrap w:val="0"/>
            <w:vAlign w:val="center"/>
          </w:tcPr>
          <w:p w14:paraId="552A807A">
            <w:pPr>
              <w:pStyle w:val="60"/>
              <w:spacing w:beforeLines="0" w:afterLines="0" w:line="240" w:lineRule="auto"/>
              <w:rPr>
                <w:rFonts w:hint="default" w:ascii="Arial" w:hAnsi="Arial" w:eastAsia="宋体" w:cs="Arial"/>
                <w:snapToGrid w:val="0"/>
                <w:color w:val="0000FF"/>
                <w:kern w:val="21"/>
                <w:szCs w:val="21"/>
              </w:rPr>
            </w:pPr>
          </w:p>
        </w:tc>
        <w:tc>
          <w:tcPr>
            <w:tcW w:w="1984" w:type="dxa"/>
            <w:noWrap w:val="0"/>
            <w:vAlign w:val="center"/>
          </w:tcPr>
          <w:p w14:paraId="79180184">
            <w:pPr>
              <w:jc w:val="center"/>
              <w:rPr>
                <w:rFonts w:hint="default" w:ascii="Arial" w:hAnsi="Arial" w:eastAsia="宋体" w:cs="Arial"/>
                <w:color w:val="000000"/>
                <w:szCs w:val="21"/>
                <w:lang w:val="en-US" w:eastAsia="zh-CN"/>
              </w:rPr>
            </w:pPr>
            <w:r>
              <w:rPr>
                <w:rFonts w:hint="default" w:ascii="Arial" w:hAnsi="Arial" w:eastAsia="宋体" w:cs="Arial"/>
                <w:b w:val="0"/>
                <w:color w:val="000000" w:themeColor="text1"/>
                <w:szCs w:val="21"/>
                <w:lang w:val="en-US" w:eastAsia="zh-CN"/>
                <w14:textFill>
                  <w14:solidFill>
                    <w14:schemeClr w14:val="tx1"/>
                  </w14:solidFill>
                </w14:textFill>
              </w:rPr>
              <w:t>废油剂</w:t>
            </w:r>
          </w:p>
        </w:tc>
        <w:tc>
          <w:tcPr>
            <w:tcW w:w="1389" w:type="dxa"/>
            <w:noWrap w:val="0"/>
            <w:vAlign w:val="center"/>
          </w:tcPr>
          <w:p w14:paraId="727AFBA9">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192238EF">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579921AF">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42DAD81A">
            <w:pPr>
              <w:jc w:val="center"/>
              <w:rPr>
                <w:rFonts w:hint="default" w:ascii="Arial" w:hAnsi="Arial" w:eastAsia="宋体" w:cs="Arial"/>
                <w:color w:val="000000"/>
                <w:szCs w:val="21"/>
                <w:lang w:val="en-US" w:eastAsia="zh-CN"/>
              </w:rPr>
            </w:pPr>
            <w:r>
              <w:rPr>
                <w:rFonts w:hint="default" w:ascii="Arial" w:hAnsi="Arial" w:eastAsia="宋体" w:cs="Arial"/>
                <w:color w:val="000000"/>
                <w:szCs w:val="21"/>
                <w:lang w:val="en-US" w:eastAsia="zh-CN"/>
              </w:rPr>
              <w:t>0（0.116）</w:t>
            </w:r>
          </w:p>
        </w:tc>
        <w:tc>
          <w:tcPr>
            <w:tcW w:w="1588" w:type="dxa"/>
            <w:noWrap w:val="0"/>
            <w:vAlign w:val="center"/>
          </w:tcPr>
          <w:p w14:paraId="41640D38">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3D213BBB">
            <w:pPr>
              <w:jc w:val="center"/>
              <w:rPr>
                <w:rFonts w:hint="default" w:ascii="Arial" w:hAnsi="Arial" w:eastAsia="宋体" w:cs="Arial"/>
                <w:color w:val="000000"/>
                <w:szCs w:val="21"/>
              </w:rPr>
            </w:pPr>
            <w:r>
              <w:rPr>
                <w:rFonts w:hint="default" w:ascii="Arial" w:hAnsi="Arial" w:eastAsia="宋体" w:cs="Arial"/>
                <w:color w:val="000000"/>
                <w:szCs w:val="21"/>
                <w:lang w:val="en-US" w:eastAsia="zh-CN"/>
              </w:rPr>
              <w:t>0（0.116）</w:t>
            </w:r>
          </w:p>
        </w:tc>
        <w:tc>
          <w:tcPr>
            <w:tcW w:w="1418" w:type="dxa"/>
            <w:noWrap w:val="0"/>
            <w:vAlign w:val="center"/>
          </w:tcPr>
          <w:p w14:paraId="4CE6AFDE">
            <w:pPr>
              <w:jc w:val="center"/>
              <w:rPr>
                <w:rFonts w:hint="default" w:ascii="Arial" w:hAnsi="Arial" w:eastAsia="宋体" w:cs="Arial"/>
                <w:color w:val="000000"/>
                <w:szCs w:val="21"/>
              </w:rPr>
            </w:pPr>
            <w:r>
              <w:rPr>
                <w:rFonts w:hint="default" w:ascii="Arial" w:hAnsi="Arial" w:eastAsia="宋体" w:cs="Arial"/>
                <w:color w:val="000000"/>
                <w:szCs w:val="21"/>
                <w:lang w:val="en-US" w:eastAsia="zh-CN"/>
              </w:rPr>
              <w:t>0（+0.116）</w:t>
            </w:r>
          </w:p>
        </w:tc>
      </w:tr>
      <w:tr w14:paraId="7AAB7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7948C28E">
            <w:pPr>
              <w:pStyle w:val="60"/>
              <w:spacing w:beforeLines="0" w:afterLines="0" w:line="240" w:lineRule="auto"/>
              <w:rPr>
                <w:rFonts w:hint="default" w:ascii="Arial" w:hAnsi="Arial" w:eastAsia="宋体" w:cs="Arial"/>
                <w:snapToGrid w:val="0"/>
                <w:color w:val="0000FF"/>
                <w:kern w:val="21"/>
                <w:szCs w:val="21"/>
              </w:rPr>
            </w:pPr>
          </w:p>
        </w:tc>
        <w:tc>
          <w:tcPr>
            <w:tcW w:w="1984" w:type="dxa"/>
            <w:noWrap w:val="0"/>
            <w:vAlign w:val="center"/>
          </w:tcPr>
          <w:p w14:paraId="1B2B75EC">
            <w:pPr>
              <w:jc w:val="center"/>
              <w:rPr>
                <w:rFonts w:hint="default" w:ascii="Arial" w:hAnsi="Arial" w:eastAsia="宋体" w:cs="Arial"/>
                <w:color w:val="000000"/>
                <w:szCs w:val="21"/>
                <w:lang w:val="en-US"/>
              </w:rPr>
            </w:pPr>
            <w:r>
              <w:rPr>
                <w:rFonts w:hint="default" w:ascii="Arial" w:hAnsi="Arial" w:eastAsia="宋体" w:cs="Arial"/>
                <w:color w:val="000000" w:themeColor="text1"/>
                <w:sz w:val="21"/>
                <w:szCs w:val="21"/>
                <w:lang w:val="en-US" w:eastAsia="zh-CN"/>
                <w14:textFill>
                  <w14:solidFill>
                    <w14:schemeClr w14:val="tx1"/>
                  </w14:solidFill>
                </w14:textFill>
              </w:rPr>
              <w:t>废</w:t>
            </w:r>
            <w:r>
              <w:rPr>
                <w:rFonts w:hint="eastAsia" w:ascii="Arial" w:hAnsi="Arial" w:eastAsia="宋体" w:cs="Arial"/>
                <w:color w:val="000000" w:themeColor="text1"/>
                <w:sz w:val="21"/>
                <w:szCs w:val="21"/>
                <w:lang w:val="en-US" w:eastAsia="zh-CN"/>
                <w14:textFill>
                  <w14:solidFill>
                    <w14:schemeClr w14:val="tx1"/>
                  </w14:solidFill>
                </w14:textFill>
              </w:rPr>
              <w:t>机油桶</w:t>
            </w:r>
          </w:p>
        </w:tc>
        <w:tc>
          <w:tcPr>
            <w:tcW w:w="1389" w:type="dxa"/>
            <w:noWrap w:val="0"/>
            <w:vAlign w:val="center"/>
          </w:tcPr>
          <w:p w14:paraId="288F3716">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49347F4E">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09C8956A">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208C39E7">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eastAsia" w:ascii="Arial" w:hAnsi="Arial" w:eastAsia="宋体" w:cs="Arial"/>
                <w:color w:val="000000"/>
                <w:szCs w:val="21"/>
                <w:lang w:val="en-US" w:eastAsia="zh-CN"/>
              </w:rPr>
              <w:t>0.01</w:t>
            </w:r>
            <w:r>
              <w:rPr>
                <w:rFonts w:hint="default" w:ascii="Arial" w:hAnsi="Arial" w:eastAsia="宋体" w:cs="Arial"/>
                <w:color w:val="000000"/>
                <w:szCs w:val="21"/>
              </w:rPr>
              <w:t>)</w:t>
            </w:r>
          </w:p>
        </w:tc>
        <w:tc>
          <w:tcPr>
            <w:tcW w:w="1588" w:type="dxa"/>
            <w:noWrap w:val="0"/>
            <w:vAlign w:val="center"/>
          </w:tcPr>
          <w:p w14:paraId="516E52E7">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23440E40">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eastAsia" w:ascii="Arial" w:hAnsi="Arial" w:eastAsia="宋体" w:cs="Arial"/>
                <w:color w:val="000000"/>
                <w:szCs w:val="21"/>
                <w:lang w:val="en-US" w:eastAsia="zh-CN"/>
              </w:rPr>
              <w:t>0.01</w:t>
            </w:r>
            <w:r>
              <w:rPr>
                <w:rFonts w:hint="default" w:ascii="Arial" w:hAnsi="Arial" w:eastAsia="宋体" w:cs="Arial"/>
                <w:color w:val="000000"/>
                <w:szCs w:val="21"/>
              </w:rPr>
              <w:t>)</w:t>
            </w:r>
          </w:p>
        </w:tc>
        <w:tc>
          <w:tcPr>
            <w:tcW w:w="1418" w:type="dxa"/>
            <w:noWrap w:val="0"/>
            <w:vAlign w:val="center"/>
          </w:tcPr>
          <w:p w14:paraId="4334F93F">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default" w:ascii="Arial" w:hAnsi="Arial" w:eastAsia="宋体" w:cs="Arial"/>
                <w:color w:val="000000"/>
                <w:szCs w:val="21"/>
                <w:lang w:val="en-US" w:eastAsia="zh-CN"/>
              </w:rPr>
              <w:t>+</w:t>
            </w:r>
            <w:r>
              <w:rPr>
                <w:rFonts w:hint="eastAsia" w:ascii="Arial" w:hAnsi="Arial" w:eastAsia="宋体" w:cs="Arial"/>
                <w:color w:val="000000"/>
                <w:szCs w:val="21"/>
                <w:lang w:val="en-US" w:eastAsia="zh-CN"/>
              </w:rPr>
              <w:t>0.01</w:t>
            </w:r>
            <w:r>
              <w:rPr>
                <w:rFonts w:hint="default" w:ascii="Arial" w:hAnsi="Arial" w:eastAsia="宋体" w:cs="Arial"/>
                <w:color w:val="000000"/>
                <w:szCs w:val="21"/>
              </w:rPr>
              <w:t>)</w:t>
            </w:r>
          </w:p>
        </w:tc>
      </w:tr>
      <w:tr w14:paraId="0563E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296C2515">
            <w:pPr>
              <w:pStyle w:val="60"/>
              <w:spacing w:beforeLines="0" w:afterLines="0" w:line="240" w:lineRule="auto"/>
              <w:rPr>
                <w:rFonts w:hint="default" w:ascii="Arial" w:hAnsi="Arial" w:eastAsia="宋体" w:cs="Arial"/>
                <w:snapToGrid w:val="0"/>
                <w:color w:val="0000FF"/>
                <w:kern w:val="21"/>
                <w:szCs w:val="21"/>
              </w:rPr>
            </w:pPr>
          </w:p>
        </w:tc>
        <w:tc>
          <w:tcPr>
            <w:tcW w:w="1984" w:type="dxa"/>
            <w:noWrap w:val="0"/>
            <w:vAlign w:val="center"/>
          </w:tcPr>
          <w:p w14:paraId="056C63FB">
            <w:pPr>
              <w:jc w:val="center"/>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喷淋废水</w:t>
            </w:r>
          </w:p>
        </w:tc>
        <w:tc>
          <w:tcPr>
            <w:tcW w:w="1389" w:type="dxa"/>
            <w:noWrap w:val="0"/>
            <w:vAlign w:val="center"/>
          </w:tcPr>
          <w:p w14:paraId="71B69F7F">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29AC2DD6">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5928FD3C">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4D5AA467">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eastAsia" w:ascii="Arial" w:hAnsi="Arial" w:eastAsia="宋体" w:cs="Arial"/>
                <w:color w:val="000000"/>
                <w:szCs w:val="21"/>
                <w:lang w:val="en-US" w:eastAsia="zh-CN"/>
              </w:rPr>
              <w:t>12</w:t>
            </w:r>
            <w:r>
              <w:rPr>
                <w:rFonts w:hint="default" w:ascii="Arial" w:hAnsi="Arial" w:eastAsia="宋体" w:cs="Arial"/>
                <w:color w:val="000000"/>
                <w:szCs w:val="21"/>
              </w:rPr>
              <w:t>)</w:t>
            </w:r>
          </w:p>
        </w:tc>
        <w:tc>
          <w:tcPr>
            <w:tcW w:w="1588" w:type="dxa"/>
            <w:noWrap w:val="0"/>
            <w:vAlign w:val="center"/>
          </w:tcPr>
          <w:p w14:paraId="77127E19">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54AE71EA">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eastAsia" w:ascii="Arial" w:hAnsi="Arial" w:eastAsia="宋体" w:cs="Arial"/>
                <w:color w:val="000000"/>
                <w:szCs w:val="21"/>
                <w:lang w:val="en-US" w:eastAsia="zh-CN"/>
              </w:rPr>
              <w:t>12</w:t>
            </w:r>
            <w:r>
              <w:rPr>
                <w:rFonts w:hint="default" w:ascii="Arial" w:hAnsi="Arial" w:eastAsia="宋体" w:cs="Arial"/>
                <w:color w:val="000000"/>
                <w:szCs w:val="21"/>
              </w:rPr>
              <w:t>)</w:t>
            </w:r>
          </w:p>
        </w:tc>
        <w:tc>
          <w:tcPr>
            <w:tcW w:w="1418" w:type="dxa"/>
            <w:noWrap w:val="0"/>
            <w:vAlign w:val="center"/>
          </w:tcPr>
          <w:p w14:paraId="18885006">
            <w:pPr>
              <w:jc w:val="center"/>
              <w:rPr>
                <w:rFonts w:hint="default" w:ascii="Arial" w:hAnsi="Arial" w:eastAsia="宋体" w:cs="Arial"/>
                <w:color w:val="000000"/>
                <w:szCs w:val="21"/>
              </w:rPr>
            </w:pPr>
            <w:r>
              <w:rPr>
                <w:rFonts w:hint="default" w:ascii="Arial" w:hAnsi="Arial" w:eastAsia="宋体" w:cs="Arial"/>
                <w:color w:val="000000"/>
                <w:szCs w:val="21"/>
              </w:rPr>
              <w:t>0(</w:t>
            </w:r>
            <w:r>
              <w:rPr>
                <w:rFonts w:hint="eastAsia" w:ascii="Arial" w:hAnsi="Arial" w:eastAsia="宋体" w:cs="Arial"/>
                <w:color w:val="000000"/>
                <w:szCs w:val="21"/>
                <w:lang w:val="en-US" w:eastAsia="zh-CN"/>
              </w:rPr>
              <w:t>+12</w:t>
            </w:r>
            <w:r>
              <w:rPr>
                <w:rFonts w:hint="default" w:ascii="Arial" w:hAnsi="Arial" w:eastAsia="宋体" w:cs="Arial"/>
                <w:color w:val="000000"/>
                <w:szCs w:val="21"/>
              </w:rPr>
              <w:t>)</w:t>
            </w:r>
          </w:p>
        </w:tc>
      </w:tr>
      <w:tr w14:paraId="0F76A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vMerge w:val="continue"/>
            <w:noWrap w:val="0"/>
            <w:vAlign w:val="center"/>
          </w:tcPr>
          <w:p w14:paraId="2A3AF0BF">
            <w:pPr>
              <w:pStyle w:val="60"/>
              <w:spacing w:beforeLines="0" w:afterLines="0" w:line="240" w:lineRule="auto"/>
              <w:rPr>
                <w:rFonts w:hint="default" w:ascii="Arial" w:hAnsi="Arial" w:eastAsia="宋体" w:cs="Arial"/>
                <w:snapToGrid w:val="0"/>
                <w:color w:val="0000FF"/>
                <w:kern w:val="21"/>
                <w:szCs w:val="21"/>
              </w:rPr>
            </w:pPr>
          </w:p>
        </w:tc>
        <w:tc>
          <w:tcPr>
            <w:tcW w:w="1984" w:type="dxa"/>
            <w:noWrap w:val="0"/>
            <w:vAlign w:val="center"/>
          </w:tcPr>
          <w:p w14:paraId="107B244C">
            <w:pPr>
              <w:jc w:val="center"/>
              <w:rPr>
                <w:rFonts w:hint="default" w:ascii="Arial" w:hAnsi="Arial" w:eastAsia="宋体" w:cs="Arial"/>
                <w:color w:val="000000" w:themeColor="text1"/>
                <w:sz w:val="21"/>
                <w:szCs w:val="21"/>
                <w:lang w:val="en-US" w:eastAsia="zh-CN"/>
                <w14:textFill>
                  <w14:solidFill>
                    <w14:schemeClr w14:val="tx1"/>
                  </w14:solidFill>
                </w14:textFill>
              </w:rPr>
            </w:pPr>
            <w:r>
              <w:rPr>
                <w:rFonts w:hint="eastAsia" w:ascii="Arial" w:hAnsi="Arial" w:eastAsia="宋体" w:cs="Arial"/>
                <w:color w:val="000000" w:themeColor="text1"/>
                <w:sz w:val="21"/>
                <w:szCs w:val="21"/>
                <w:lang w:val="en-US" w:eastAsia="zh-CN"/>
                <w14:textFill>
                  <w14:solidFill>
                    <w14:schemeClr w14:val="tx1"/>
                  </w14:solidFill>
                </w14:textFill>
              </w:rPr>
              <w:t>清洗废水</w:t>
            </w:r>
          </w:p>
        </w:tc>
        <w:tc>
          <w:tcPr>
            <w:tcW w:w="1389" w:type="dxa"/>
            <w:noWrap w:val="0"/>
            <w:vAlign w:val="center"/>
          </w:tcPr>
          <w:p w14:paraId="314A7597">
            <w:pPr>
              <w:pStyle w:val="60"/>
              <w:spacing w:beforeLines="0" w:afterLines="0" w:line="240" w:lineRule="auto"/>
              <w:rPr>
                <w:rFonts w:hint="default" w:ascii="Arial" w:hAnsi="Arial" w:eastAsia="宋体" w:cs="Arial"/>
                <w:snapToGrid w:val="0"/>
                <w:color w:val="000000"/>
                <w:kern w:val="21"/>
                <w:szCs w:val="21"/>
              </w:rPr>
            </w:pPr>
          </w:p>
        </w:tc>
        <w:tc>
          <w:tcPr>
            <w:tcW w:w="1276" w:type="dxa"/>
            <w:noWrap w:val="0"/>
            <w:vAlign w:val="center"/>
          </w:tcPr>
          <w:p w14:paraId="404EC2EB">
            <w:pPr>
              <w:pStyle w:val="60"/>
              <w:spacing w:beforeLines="0" w:afterLines="0" w:line="240" w:lineRule="auto"/>
              <w:rPr>
                <w:rFonts w:hint="default" w:ascii="Arial" w:hAnsi="Arial" w:eastAsia="宋体" w:cs="Arial"/>
                <w:snapToGrid w:val="0"/>
                <w:color w:val="000000"/>
                <w:kern w:val="21"/>
                <w:szCs w:val="21"/>
              </w:rPr>
            </w:pPr>
          </w:p>
        </w:tc>
        <w:tc>
          <w:tcPr>
            <w:tcW w:w="1701" w:type="dxa"/>
            <w:noWrap w:val="0"/>
            <w:vAlign w:val="center"/>
          </w:tcPr>
          <w:p w14:paraId="15C7C13B">
            <w:pPr>
              <w:pStyle w:val="60"/>
              <w:spacing w:beforeLines="0" w:afterLines="0" w:line="240" w:lineRule="auto"/>
              <w:rPr>
                <w:rFonts w:hint="default" w:ascii="Arial" w:hAnsi="Arial" w:eastAsia="宋体" w:cs="Arial"/>
                <w:snapToGrid w:val="0"/>
                <w:color w:val="000000"/>
                <w:kern w:val="21"/>
                <w:szCs w:val="21"/>
              </w:rPr>
            </w:pPr>
          </w:p>
        </w:tc>
        <w:tc>
          <w:tcPr>
            <w:tcW w:w="1559" w:type="dxa"/>
            <w:noWrap w:val="0"/>
            <w:vAlign w:val="center"/>
          </w:tcPr>
          <w:p w14:paraId="6880F9C6">
            <w:pPr>
              <w:jc w:val="center"/>
              <w:rPr>
                <w:rFonts w:hint="default" w:ascii="Arial" w:hAnsi="Arial" w:eastAsia="宋体" w:cs="Arial"/>
                <w:color w:val="000000"/>
                <w:szCs w:val="21"/>
                <w:lang w:val="en-US" w:eastAsia="zh-CN"/>
              </w:rPr>
            </w:pPr>
            <w:r>
              <w:rPr>
                <w:rFonts w:hint="eastAsia" w:ascii="Arial" w:hAnsi="Arial" w:eastAsia="宋体" w:cs="Arial"/>
                <w:color w:val="000000"/>
                <w:szCs w:val="21"/>
                <w:lang w:val="en-US" w:eastAsia="zh-CN"/>
              </w:rPr>
              <w:t>0(0.4)</w:t>
            </w:r>
          </w:p>
        </w:tc>
        <w:tc>
          <w:tcPr>
            <w:tcW w:w="1588" w:type="dxa"/>
            <w:noWrap w:val="0"/>
            <w:vAlign w:val="center"/>
          </w:tcPr>
          <w:p w14:paraId="6CBE62AC">
            <w:pPr>
              <w:pStyle w:val="60"/>
              <w:spacing w:beforeLines="0" w:afterLines="0" w:line="240" w:lineRule="auto"/>
              <w:rPr>
                <w:rFonts w:hint="default" w:ascii="Arial" w:hAnsi="Arial" w:eastAsia="宋体" w:cs="Arial"/>
                <w:snapToGrid w:val="0"/>
                <w:color w:val="000000"/>
                <w:kern w:val="21"/>
                <w:szCs w:val="21"/>
              </w:rPr>
            </w:pPr>
          </w:p>
        </w:tc>
        <w:tc>
          <w:tcPr>
            <w:tcW w:w="1540" w:type="dxa"/>
            <w:noWrap w:val="0"/>
            <w:vAlign w:val="center"/>
          </w:tcPr>
          <w:p w14:paraId="6B9375F3">
            <w:pPr>
              <w:jc w:val="center"/>
              <w:rPr>
                <w:rFonts w:hint="default" w:ascii="Arial" w:hAnsi="Arial" w:eastAsia="宋体" w:cs="Arial"/>
                <w:color w:val="000000"/>
                <w:szCs w:val="21"/>
              </w:rPr>
            </w:pPr>
            <w:r>
              <w:rPr>
                <w:rFonts w:hint="eastAsia" w:ascii="Arial" w:hAnsi="Arial" w:eastAsia="宋体" w:cs="Arial"/>
                <w:color w:val="000000"/>
                <w:szCs w:val="21"/>
                <w:lang w:val="en-US" w:eastAsia="zh-CN"/>
              </w:rPr>
              <w:t>0(0.4)</w:t>
            </w:r>
          </w:p>
        </w:tc>
        <w:tc>
          <w:tcPr>
            <w:tcW w:w="1418" w:type="dxa"/>
            <w:noWrap w:val="0"/>
            <w:vAlign w:val="center"/>
          </w:tcPr>
          <w:p w14:paraId="2C9BF123">
            <w:pPr>
              <w:jc w:val="center"/>
              <w:rPr>
                <w:rFonts w:hint="default" w:ascii="Arial" w:hAnsi="Arial" w:eastAsia="宋体" w:cs="Arial"/>
                <w:color w:val="000000"/>
                <w:szCs w:val="21"/>
              </w:rPr>
            </w:pPr>
            <w:r>
              <w:rPr>
                <w:rFonts w:hint="eastAsia" w:ascii="Arial" w:hAnsi="Arial" w:eastAsia="宋体" w:cs="Arial"/>
                <w:color w:val="000000"/>
                <w:szCs w:val="21"/>
                <w:lang w:val="en-US" w:eastAsia="zh-CN"/>
              </w:rPr>
              <w:t>0(+0.4)</w:t>
            </w:r>
          </w:p>
        </w:tc>
      </w:tr>
      <w:tr w14:paraId="086DD8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33" w:type="dxa"/>
            <w:noWrap w:val="0"/>
            <w:vAlign w:val="center"/>
          </w:tcPr>
          <w:p w14:paraId="6394F3B6">
            <w:pPr>
              <w:pStyle w:val="60"/>
              <w:spacing w:beforeLines="0" w:afterLines="0" w:line="240" w:lineRule="auto"/>
              <w:rPr>
                <w:rFonts w:hint="default" w:ascii="Arial" w:hAnsi="Arial" w:eastAsia="宋体" w:cs="Arial"/>
                <w:snapToGrid w:val="0"/>
                <w:color w:val="000000"/>
                <w:kern w:val="21"/>
                <w:szCs w:val="21"/>
                <w:lang w:val="en-US" w:eastAsia="zh-CN"/>
              </w:rPr>
            </w:pPr>
            <w:r>
              <w:rPr>
                <w:rFonts w:hint="default" w:ascii="Arial" w:hAnsi="Arial" w:eastAsia="宋体" w:cs="Arial"/>
                <w:snapToGrid w:val="0"/>
                <w:color w:val="000000"/>
                <w:kern w:val="21"/>
                <w:szCs w:val="21"/>
                <w:lang w:val="en-US" w:eastAsia="zh-CN"/>
              </w:rPr>
              <w:t>生活垃圾</w:t>
            </w:r>
          </w:p>
        </w:tc>
        <w:tc>
          <w:tcPr>
            <w:tcW w:w="1984" w:type="dxa"/>
            <w:shd w:val="clear" w:color="auto" w:fill="auto"/>
            <w:noWrap w:val="0"/>
            <w:vAlign w:val="center"/>
          </w:tcPr>
          <w:p w14:paraId="3130E952">
            <w:pPr>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生活垃圾</w:t>
            </w:r>
          </w:p>
        </w:tc>
        <w:tc>
          <w:tcPr>
            <w:tcW w:w="1389" w:type="dxa"/>
            <w:shd w:val="clear" w:color="auto" w:fill="auto"/>
            <w:noWrap w:val="0"/>
            <w:vAlign w:val="center"/>
          </w:tcPr>
          <w:p w14:paraId="48A97751">
            <w:pPr>
              <w:pStyle w:val="60"/>
              <w:spacing w:beforeLines="0" w:afterLines="0" w:line="240" w:lineRule="auto"/>
              <w:rPr>
                <w:rFonts w:hint="default" w:ascii="Arial" w:hAnsi="Arial" w:eastAsia="宋体" w:cs="Arial"/>
                <w:snapToGrid w:val="0"/>
                <w:color w:val="000000"/>
                <w:kern w:val="21"/>
                <w:sz w:val="21"/>
                <w:szCs w:val="21"/>
                <w:lang w:val="en-US" w:eastAsia="zh-CN" w:bidi="ar-SA"/>
              </w:rPr>
            </w:pPr>
          </w:p>
        </w:tc>
        <w:tc>
          <w:tcPr>
            <w:tcW w:w="1276" w:type="dxa"/>
            <w:shd w:val="clear" w:color="auto" w:fill="auto"/>
            <w:noWrap w:val="0"/>
            <w:vAlign w:val="center"/>
          </w:tcPr>
          <w:p w14:paraId="35CECA80">
            <w:pPr>
              <w:pStyle w:val="60"/>
              <w:spacing w:beforeLines="0" w:afterLines="0" w:line="240" w:lineRule="auto"/>
              <w:rPr>
                <w:rFonts w:hint="default" w:ascii="Arial" w:hAnsi="Arial" w:eastAsia="宋体" w:cs="Arial"/>
                <w:snapToGrid w:val="0"/>
                <w:color w:val="000000"/>
                <w:kern w:val="21"/>
                <w:sz w:val="21"/>
                <w:szCs w:val="21"/>
                <w:lang w:val="en-US" w:eastAsia="zh-CN" w:bidi="ar-SA"/>
              </w:rPr>
            </w:pPr>
          </w:p>
        </w:tc>
        <w:tc>
          <w:tcPr>
            <w:tcW w:w="1701" w:type="dxa"/>
            <w:shd w:val="clear" w:color="auto" w:fill="auto"/>
            <w:noWrap w:val="0"/>
            <w:vAlign w:val="center"/>
          </w:tcPr>
          <w:p w14:paraId="0AF34162">
            <w:pPr>
              <w:pStyle w:val="60"/>
              <w:spacing w:beforeLines="0" w:afterLines="0" w:line="240" w:lineRule="auto"/>
              <w:rPr>
                <w:rFonts w:hint="default" w:ascii="Arial" w:hAnsi="Arial" w:eastAsia="宋体" w:cs="Arial"/>
                <w:snapToGrid w:val="0"/>
                <w:color w:val="000000"/>
                <w:kern w:val="21"/>
                <w:sz w:val="21"/>
                <w:szCs w:val="21"/>
                <w:lang w:val="en-US" w:eastAsia="zh-CN" w:bidi="ar-SA"/>
              </w:rPr>
            </w:pPr>
          </w:p>
        </w:tc>
        <w:tc>
          <w:tcPr>
            <w:tcW w:w="1559" w:type="dxa"/>
            <w:shd w:val="clear" w:color="auto" w:fill="auto"/>
            <w:noWrap w:val="0"/>
            <w:vAlign w:val="center"/>
          </w:tcPr>
          <w:p w14:paraId="57B4F1A4">
            <w:pPr>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0(</w:t>
            </w:r>
            <w:r>
              <w:rPr>
                <w:rFonts w:hint="default" w:ascii="Arial" w:hAnsi="Arial" w:eastAsia="宋体" w:cs="Arial"/>
                <w:color w:val="000000"/>
                <w:szCs w:val="21"/>
                <w:lang w:val="en-US" w:eastAsia="zh-CN"/>
              </w:rPr>
              <w:t>5.25</w:t>
            </w:r>
            <w:r>
              <w:rPr>
                <w:rFonts w:hint="default" w:ascii="Arial" w:hAnsi="Arial" w:eastAsia="宋体" w:cs="Arial"/>
                <w:color w:val="000000"/>
                <w:szCs w:val="21"/>
              </w:rPr>
              <w:t>)</w:t>
            </w:r>
          </w:p>
        </w:tc>
        <w:tc>
          <w:tcPr>
            <w:tcW w:w="1588" w:type="dxa"/>
            <w:shd w:val="clear" w:color="auto" w:fill="auto"/>
            <w:noWrap w:val="0"/>
            <w:vAlign w:val="center"/>
          </w:tcPr>
          <w:p w14:paraId="1DC5C588">
            <w:pPr>
              <w:pStyle w:val="60"/>
              <w:spacing w:beforeLines="0" w:afterLines="0" w:line="240" w:lineRule="auto"/>
              <w:rPr>
                <w:rFonts w:hint="default" w:ascii="Arial" w:hAnsi="Arial" w:eastAsia="宋体" w:cs="Arial"/>
                <w:snapToGrid w:val="0"/>
                <w:color w:val="000000"/>
                <w:kern w:val="21"/>
                <w:sz w:val="21"/>
                <w:szCs w:val="21"/>
                <w:lang w:val="en-US" w:eastAsia="zh-CN" w:bidi="ar-SA"/>
              </w:rPr>
            </w:pPr>
          </w:p>
        </w:tc>
        <w:tc>
          <w:tcPr>
            <w:tcW w:w="1540" w:type="dxa"/>
            <w:shd w:val="clear" w:color="auto" w:fill="auto"/>
            <w:noWrap w:val="0"/>
            <w:vAlign w:val="center"/>
          </w:tcPr>
          <w:p w14:paraId="6A2EDA7A">
            <w:pPr>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0(</w:t>
            </w:r>
            <w:r>
              <w:rPr>
                <w:rFonts w:hint="default" w:ascii="Arial" w:hAnsi="Arial" w:eastAsia="宋体" w:cs="Arial"/>
                <w:color w:val="000000"/>
                <w:szCs w:val="21"/>
                <w:lang w:val="en-US" w:eastAsia="zh-CN"/>
              </w:rPr>
              <w:t>5.25</w:t>
            </w:r>
            <w:r>
              <w:rPr>
                <w:rFonts w:hint="default" w:ascii="Arial" w:hAnsi="Arial" w:eastAsia="宋体" w:cs="Arial"/>
                <w:color w:val="000000"/>
                <w:szCs w:val="21"/>
              </w:rPr>
              <w:t>)</w:t>
            </w:r>
          </w:p>
        </w:tc>
        <w:tc>
          <w:tcPr>
            <w:tcW w:w="1418" w:type="dxa"/>
            <w:shd w:val="clear" w:color="auto" w:fill="auto"/>
            <w:noWrap w:val="0"/>
            <w:vAlign w:val="center"/>
          </w:tcPr>
          <w:p w14:paraId="0EAC8625">
            <w:pPr>
              <w:jc w:val="center"/>
              <w:rPr>
                <w:rFonts w:hint="default" w:ascii="Arial" w:hAnsi="Arial" w:eastAsia="宋体" w:cs="Arial"/>
                <w:color w:val="000000"/>
                <w:kern w:val="2"/>
                <w:sz w:val="21"/>
                <w:szCs w:val="21"/>
                <w:lang w:val="en-US" w:eastAsia="zh-CN" w:bidi="ar-SA"/>
              </w:rPr>
            </w:pPr>
            <w:r>
              <w:rPr>
                <w:rFonts w:hint="default" w:ascii="Arial" w:hAnsi="Arial" w:eastAsia="宋体" w:cs="Arial"/>
                <w:color w:val="000000"/>
                <w:szCs w:val="21"/>
              </w:rPr>
              <w:t>0(</w:t>
            </w:r>
            <w:r>
              <w:rPr>
                <w:rFonts w:hint="default" w:ascii="Arial" w:hAnsi="Arial" w:eastAsia="宋体" w:cs="Arial"/>
                <w:color w:val="000000"/>
                <w:szCs w:val="21"/>
                <w:lang w:val="en-US" w:eastAsia="zh-CN"/>
              </w:rPr>
              <w:t>+5.25</w:t>
            </w:r>
            <w:r>
              <w:rPr>
                <w:rFonts w:hint="default" w:ascii="Arial" w:hAnsi="Arial" w:eastAsia="宋体" w:cs="Arial"/>
                <w:color w:val="000000"/>
                <w:szCs w:val="21"/>
              </w:rPr>
              <w:t>)</w:t>
            </w:r>
          </w:p>
        </w:tc>
      </w:tr>
    </w:tbl>
    <w:p w14:paraId="5D8C2ED9">
      <w:pPr>
        <w:pStyle w:val="60"/>
        <w:spacing w:before="272" w:beforeLines="80" w:after="34"/>
        <w:jc w:val="left"/>
        <w:rPr>
          <w:rFonts w:hint="default" w:ascii="Arial" w:hAnsi="Arial" w:eastAsia="宋体" w:cs="Arial"/>
          <w:snapToGrid w:val="0"/>
          <w:color w:val="000000"/>
          <w:spacing w:val="-6"/>
          <w:kern w:val="21"/>
          <w:szCs w:val="21"/>
        </w:rPr>
        <w:sectPr>
          <w:headerReference r:id="rId35" w:type="default"/>
          <w:footerReference r:id="rId36" w:type="default"/>
          <w:pgSz w:w="16838" w:h="11906" w:orient="landscape"/>
          <w:pgMar w:top="1287" w:right="1440" w:bottom="1701" w:left="1440" w:header="851" w:footer="992" w:gutter="0"/>
          <w:pgBorders>
            <w:top w:val="none" w:sz="0" w:space="0"/>
            <w:left w:val="none" w:sz="0" w:space="0"/>
            <w:bottom w:val="none" w:sz="0" w:space="0"/>
            <w:right w:val="none" w:sz="0" w:space="0"/>
          </w:pgBorders>
          <w:cols w:space="720" w:num="1"/>
          <w:docGrid w:type="lines" w:linePitch="340" w:charSpace="0"/>
        </w:sectPr>
      </w:pPr>
      <w:r>
        <w:rPr>
          <w:rFonts w:hint="default" w:ascii="Arial" w:hAnsi="Arial" w:eastAsia="宋体" w:cs="Arial"/>
          <w:snapToGrid w:val="0"/>
          <w:color w:val="000000"/>
          <w:kern w:val="21"/>
          <w:szCs w:val="21"/>
        </w:rPr>
        <w:t>注：</w:t>
      </w:r>
      <w:r>
        <w:rPr>
          <w:rFonts w:hint="default" w:ascii="Arial" w:hAnsi="Arial" w:eastAsia="宋体" w:cs="Arial"/>
          <w:snapToGrid w:val="0"/>
          <w:color w:val="000000"/>
          <w:spacing w:val="-16"/>
          <w:kern w:val="21"/>
          <w:szCs w:val="21"/>
        </w:rPr>
        <w:fldChar w:fldCharType="begin"/>
      </w:r>
      <w:r>
        <w:rPr>
          <w:rFonts w:hint="default" w:ascii="Arial" w:hAnsi="Arial" w:eastAsia="宋体" w:cs="Arial"/>
          <w:snapToGrid w:val="0"/>
          <w:color w:val="000000"/>
          <w:spacing w:val="-16"/>
          <w:kern w:val="21"/>
          <w:szCs w:val="21"/>
        </w:rPr>
        <w:instrText xml:space="preserve"> = 6 \* GB3 \* MERGEFORMAT </w:instrText>
      </w:r>
      <w:r>
        <w:rPr>
          <w:rFonts w:hint="default" w:ascii="Arial" w:hAnsi="Arial" w:eastAsia="宋体" w:cs="Arial"/>
          <w:snapToGrid w:val="0"/>
          <w:color w:val="000000"/>
          <w:spacing w:val="-16"/>
          <w:kern w:val="21"/>
          <w:szCs w:val="21"/>
        </w:rPr>
        <w:fldChar w:fldCharType="separate"/>
      </w:r>
      <w:r>
        <w:rPr>
          <w:rFonts w:hint="default" w:ascii="Arial" w:hAnsi="Arial" w:eastAsia="宋体" w:cs="Arial"/>
          <w:color w:val="000000"/>
          <w:szCs w:val="21"/>
        </w:rPr>
        <w:t>⑥</w:t>
      </w:r>
      <w:r>
        <w:rPr>
          <w:rFonts w:hint="default" w:ascii="Arial" w:hAnsi="Arial" w:eastAsia="宋体" w:cs="Arial"/>
          <w:snapToGrid w:val="0"/>
          <w:color w:val="000000"/>
          <w:spacing w:val="-16"/>
          <w:kern w:val="21"/>
          <w:szCs w:val="21"/>
        </w:rPr>
        <w:fldChar w:fldCharType="end"/>
      </w:r>
      <w:r>
        <w:rPr>
          <w:rFonts w:hint="default" w:ascii="Arial" w:hAnsi="Arial" w:eastAsia="宋体" w:cs="Arial"/>
          <w:snapToGrid w:val="0"/>
          <w:color w:val="000000"/>
          <w:spacing w:val="-16"/>
          <w:kern w:val="21"/>
          <w:szCs w:val="21"/>
        </w:rPr>
        <w:t>=</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1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①</w:t>
      </w:r>
      <w:r>
        <w:rPr>
          <w:rFonts w:hint="default" w:ascii="Arial" w:hAnsi="Arial" w:eastAsia="宋体" w:cs="Arial"/>
          <w:snapToGrid w:val="0"/>
          <w:color w:val="000000"/>
          <w:spacing w:val="-6"/>
          <w:kern w:val="21"/>
          <w:szCs w:val="21"/>
        </w:rPr>
        <w:fldChar w:fldCharType="end"/>
      </w:r>
      <w:r>
        <w:rPr>
          <w:rFonts w:hint="default" w:ascii="Arial" w:hAnsi="Arial" w:eastAsia="宋体" w:cs="Arial"/>
          <w:snapToGrid w:val="0"/>
          <w:color w:val="000000"/>
          <w:spacing w:val="-6"/>
          <w:kern w:val="21"/>
          <w:szCs w:val="21"/>
        </w:rPr>
        <w:t>+</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3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③</w:t>
      </w:r>
      <w:r>
        <w:rPr>
          <w:rFonts w:hint="default" w:ascii="Arial" w:hAnsi="Arial" w:eastAsia="宋体" w:cs="Arial"/>
          <w:snapToGrid w:val="0"/>
          <w:color w:val="000000"/>
          <w:spacing w:val="-6"/>
          <w:kern w:val="21"/>
          <w:szCs w:val="21"/>
        </w:rPr>
        <w:fldChar w:fldCharType="end"/>
      </w:r>
      <w:r>
        <w:rPr>
          <w:rFonts w:hint="default" w:ascii="Arial" w:hAnsi="Arial" w:eastAsia="宋体" w:cs="Arial"/>
          <w:snapToGrid w:val="0"/>
          <w:color w:val="000000"/>
          <w:spacing w:val="-6"/>
          <w:kern w:val="21"/>
          <w:szCs w:val="21"/>
        </w:rPr>
        <w:t>+</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4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④</w:t>
      </w:r>
      <w:r>
        <w:rPr>
          <w:rFonts w:hint="default" w:ascii="Arial" w:hAnsi="Arial" w:eastAsia="宋体" w:cs="Arial"/>
          <w:snapToGrid w:val="0"/>
          <w:color w:val="000000"/>
          <w:spacing w:val="-6"/>
          <w:kern w:val="21"/>
          <w:szCs w:val="21"/>
        </w:rPr>
        <w:fldChar w:fldCharType="end"/>
      </w:r>
      <w:r>
        <w:rPr>
          <w:rFonts w:hint="default" w:ascii="Arial" w:hAnsi="Arial" w:eastAsia="宋体" w:cs="Arial"/>
          <w:snapToGrid w:val="0"/>
          <w:color w:val="000000"/>
          <w:spacing w:val="-6"/>
          <w:kern w:val="21"/>
          <w:szCs w:val="21"/>
        </w:rPr>
        <w:t>-</w:t>
      </w:r>
      <w:r>
        <w:rPr>
          <w:rFonts w:hint="default" w:ascii="Arial" w:hAnsi="Arial" w:eastAsia="宋体" w:cs="Arial"/>
          <w:snapToGrid w:val="0"/>
          <w:color w:val="000000"/>
          <w:spacing w:val="-16"/>
          <w:kern w:val="21"/>
          <w:szCs w:val="21"/>
        </w:rPr>
        <w:fldChar w:fldCharType="begin"/>
      </w:r>
      <w:r>
        <w:rPr>
          <w:rFonts w:hint="default" w:ascii="Arial" w:hAnsi="Arial" w:eastAsia="宋体" w:cs="Arial"/>
          <w:snapToGrid w:val="0"/>
          <w:color w:val="000000"/>
          <w:spacing w:val="-16"/>
          <w:kern w:val="21"/>
          <w:szCs w:val="21"/>
        </w:rPr>
        <w:instrText xml:space="preserve"> = 5 \* GB3 \* MERGEFORMAT </w:instrText>
      </w:r>
      <w:r>
        <w:rPr>
          <w:rFonts w:hint="default" w:ascii="Arial" w:hAnsi="Arial" w:eastAsia="宋体" w:cs="Arial"/>
          <w:snapToGrid w:val="0"/>
          <w:color w:val="000000"/>
          <w:spacing w:val="-16"/>
          <w:kern w:val="21"/>
          <w:szCs w:val="21"/>
        </w:rPr>
        <w:fldChar w:fldCharType="separate"/>
      </w:r>
      <w:r>
        <w:rPr>
          <w:rFonts w:hint="default" w:ascii="Arial" w:hAnsi="Arial" w:eastAsia="宋体" w:cs="Arial"/>
          <w:color w:val="000000"/>
          <w:szCs w:val="21"/>
        </w:rPr>
        <w:t>⑤</w:t>
      </w:r>
      <w:r>
        <w:rPr>
          <w:rFonts w:hint="default" w:ascii="Arial" w:hAnsi="Arial" w:eastAsia="宋体" w:cs="Arial"/>
          <w:snapToGrid w:val="0"/>
          <w:color w:val="000000"/>
          <w:spacing w:val="-16"/>
          <w:kern w:val="21"/>
          <w:szCs w:val="21"/>
        </w:rPr>
        <w:fldChar w:fldCharType="end"/>
      </w:r>
      <w:r>
        <w:rPr>
          <w:rFonts w:hint="default" w:ascii="Arial" w:hAnsi="Arial" w:eastAsia="宋体" w:cs="Arial"/>
          <w:snapToGrid w:val="0"/>
          <w:color w:val="000000"/>
          <w:spacing w:val="-16"/>
          <w:kern w:val="21"/>
          <w:szCs w:val="21"/>
        </w:rPr>
        <w:t>；</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7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⑦</w:t>
      </w:r>
      <w:r>
        <w:rPr>
          <w:rFonts w:hint="default" w:ascii="Arial" w:hAnsi="Arial" w:eastAsia="宋体" w:cs="Arial"/>
          <w:snapToGrid w:val="0"/>
          <w:color w:val="000000"/>
          <w:spacing w:val="-6"/>
          <w:kern w:val="21"/>
          <w:szCs w:val="21"/>
        </w:rPr>
        <w:fldChar w:fldCharType="end"/>
      </w:r>
      <w:r>
        <w:rPr>
          <w:rFonts w:hint="default" w:ascii="Arial" w:hAnsi="Arial" w:eastAsia="宋体" w:cs="Arial"/>
          <w:snapToGrid w:val="0"/>
          <w:color w:val="000000"/>
          <w:spacing w:val="-6"/>
          <w:kern w:val="21"/>
          <w:szCs w:val="21"/>
        </w:rPr>
        <w:t>=</w:t>
      </w:r>
      <w:r>
        <w:rPr>
          <w:rFonts w:hint="default" w:ascii="Arial" w:hAnsi="Arial" w:eastAsia="宋体" w:cs="Arial"/>
          <w:snapToGrid w:val="0"/>
          <w:color w:val="000000"/>
          <w:spacing w:val="-16"/>
          <w:kern w:val="21"/>
          <w:szCs w:val="21"/>
        </w:rPr>
        <w:fldChar w:fldCharType="begin"/>
      </w:r>
      <w:r>
        <w:rPr>
          <w:rFonts w:hint="default" w:ascii="Arial" w:hAnsi="Arial" w:eastAsia="宋体" w:cs="Arial"/>
          <w:snapToGrid w:val="0"/>
          <w:color w:val="000000"/>
          <w:spacing w:val="-16"/>
          <w:kern w:val="21"/>
          <w:szCs w:val="21"/>
        </w:rPr>
        <w:instrText xml:space="preserve"> = 6 \* GB3 \* MERGEFORMAT </w:instrText>
      </w:r>
      <w:r>
        <w:rPr>
          <w:rFonts w:hint="default" w:ascii="Arial" w:hAnsi="Arial" w:eastAsia="宋体" w:cs="Arial"/>
          <w:snapToGrid w:val="0"/>
          <w:color w:val="000000"/>
          <w:spacing w:val="-16"/>
          <w:kern w:val="21"/>
          <w:szCs w:val="21"/>
        </w:rPr>
        <w:fldChar w:fldCharType="separate"/>
      </w:r>
      <w:r>
        <w:rPr>
          <w:rFonts w:hint="default" w:ascii="Arial" w:hAnsi="Arial" w:eastAsia="宋体" w:cs="Arial"/>
          <w:color w:val="000000"/>
          <w:szCs w:val="21"/>
        </w:rPr>
        <w:t>⑥</w:t>
      </w:r>
      <w:r>
        <w:rPr>
          <w:rFonts w:hint="default" w:ascii="Arial" w:hAnsi="Arial" w:eastAsia="宋体" w:cs="Arial"/>
          <w:snapToGrid w:val="0"/>
          <w:color w:val="000000"/>
          <w:spacing w:val="-16"/>
          <w:kern w:val="21"/>
          <w:szCs w:val="21"/>
        </w:rPr>
        <w:fldChar w:fldCharType="end"/>
      </w:r>
      <w:r>
        <w:rPr>
          <w:rFonts w:hint="default" w:ascii="Arial" w:hAnsi="Arial" w:eastAsia="宋体" w:cs="Arial"/>
          <w:snapToGrid w:val="0"/>
          <w:color w:val="000000"/>
          <w:spacing w:val="-16"/>
          <w:kern w:val="21"/>
          <w:szCs w:val="21"/>
        </w:rPr>
        <w:t>-</w:t>
      </w:r>
      <w:r>
        <w:rPr>
          <w:rFonts w:hint="default" w:ascii="Arial" w:hAnsi="Arial" w:eastAsia="宋体" w:cs="Arial"/>
          <w:snapToGrid w:val="0"/>
          <w:color w:val="000000"/>
          <w:spacing w:val="-6"/>
          <w:kern w:val="21"/>
          <w:szCs w:val="21"/>
        </w:rPr>
        <w:fldChar w:fldCharType="begin"/>
      </w:r>
      <w:r>
        <w:rPr>
          <w:rFonts w:hint="default" w:ascii="Arial" w:hAnsi="Arial" w:eastAsia="宋体" w:cs="Arial"/>
          <w:snapToGrid w:val="0"/>
          <w:color w:val="000000"/>
          <w:spacing w:val="-6"/>
          <w:kern w:val="21"/>
          <w:szCs w:val="21"/>
        </w:rPr>
        <w:instrText xml:space="preserve"> = 1 \* GB3 \* MERGEFORMAT </w:instrText>
      </w:r>
      <w:r>
        <w:rPr>
          <w:rFonts w:hint="default" w:ascii="Arial" w:hAnsi="Arial" w:eastAsia="宋体" w:cs="Arial"/>
          <w:snapToGrid w:val="0"/>
          <w:color w:val="000000"/>
          <w:spacing w:val="-6"/>
          <w:kern w:val="21"/>
          <w:szCs w:val="21"/>
        </w:rPr>
        <w:fldChar w:fldCharType="separate"/>
      </w:r>
      <w:r>
        <w:rPr>
          <w:rFonts w:hint="default" w:ascii="Arial" w:hAnsi="Arial" w:eastAsia="宋体" w:cs="Arial"/>
          <w:color w:val="000000"/>
          <w:szCs w:val="21"/>
        </w:rPr>
        <w:t>①</w:t>
      </w:r>
      <w:r>
        <w:rPr>
          <w:rFonts w:hint="default" w:ascii="Arial" w:hAnsi="Arial" w:eastAsia="宋体" w:cs="Arial"/>
          <w:snapToGrid w:val="0"/>
          <w:color w:val="000000"/>
          <w:spacing w:val="-6"/>
          <w:kern w:val="21"/>
          <w:szCs w:val="21"/>
        </w:rPr>
        <w:fldChar w:fldCharType="end"/>
      </w:r>
    </w:p>
    <w:p w14:paraId="7D59FC00">
      <w:pPr>
        <w:jc w:val="center"/>
        <w:rPr>
          <w:rFonts w:hint="default" w:ascii="Arial" w:hAnsi="Arial" w:eastAsia="宋体" w:cs="Arial"/>
          <w:b/>
          <w:bCs/>
          <w:sz w:val="30"/>
          <w:szCs w:val="30"/>
        </w:rPr>
      </w:pPr>
      <w:r>
        <w:rPr>
          <w:rFonts w:hint="default" w:ascii="Arial" w:hAnsi="Arial" w:eastAsia="宋体" w:cs="Arial"/>
          <w:b/>
          <w:bCs/>
          <w:sz w:val="30"/>
          <w:szCs w:val="30"/>
          <w:lang w:val="en-US" w:eastAsia="zh-CN"/>
        </w:rPr>
        <w:t>附表：</w:t>
      </w:r>
      <w:r>
        <w:rPr>
          <w:rFonts w:hint="default" w:ascii="Arial" w:hAnsi="Arial" w:eastAsia="宋体" w:cs="Arial"/>
          <w:b/>
          <w:bCs/>
          <w:sz w:val="30"/>
          <w:szCs w:val="30"/>
        </w:rPr>
        <w:t>建设项目碳排放环境影响评价</w:t>
      </w:r>
    </w:p>
    <w:p w14:paraId="5952F586">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1、核算边界</w:t>
      </w:r>
    </w:p>
    <w:p w14:paraId="56219673">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本项目为</w:t>
      </w:r>
      <w:r>
        <w:rPr>
          <w:rFonts w:hint="eastAsia" w:ascii="Arial" w:hAnsi="Arial" w:eastAsia="宋体" w:cs="Arial"/>
          <w:sz w:val="24"/>
          <w:szCs w:val="24"/>
          <w:lang w:val="en-US" w:eastAsia="zh-CN"/>
        </w:rPr>
        <w:t>新</w:t>
      </w:r>
      <w:r>
        <w:rPr>
          <w:rFonts w:hint="default" w:ascii="Arial" w:hAnsi="Arial" w:eastAsia="宋体" w:cs="Arial"/>
          <w:sz w:val="24"/>
          <w:szCs w:val="24"/>
          <w:lang w:val="en-US" w:eastAsia="zh-CN"/>
        </w:rPr>
        <w:t>建项目</w:t>
      </w:r>
      <w:r>
        <w:rPr>
          <w:rFonts w:hint="default" w:ascii="Arial" w:hAnsi="Arial" w:eastAsia="宋体" w:cs="Arial"/>
          <w:sz w:val="24"/>
          <w:szCs w:val="24"/>
        </w:rPr>
        <w:t>，企业核算边界位于浙江省平湖市曹桥街道兴曹路388号5-6号门（1-3层）。</w:t>
      </w:r>
    </w:p>
    <w:p w14:paraId="5CD92133">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企业边界核算范围包括处于其运营控制权下的所有直接生产系统、辅助生产系统、以及直接为生产服务的附属生产系统。生产系统包括主要生产系统、辅助生产系统、以及直接为生产服务的附属生产系统，其中辅助生产系统包括动力、供电、供水、化验、机修、库房、运输等，附属生产系统包括生产指挥系统(厂部)和厂区内为生产服务的部门和单位（如职工食堂等）。</w:t>
      </w:r>
    </w:p>
    <w:p w14:paraId="2628C256">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2、碳排放量核算</w:t>
      </w:r>
    </w:p>
    <w:p w14:paraId="15904BDB">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项目实施后，企业能源消耗情况见表1。</w:t>
      </w:r>
    </w:p>
    <w:p w14:paraId="7F19F828">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表1  项目实施后企业能源消耗情况表</w:t>
      </w:r>
    </w:p>
    <w:tbl>
      <w:tblPr>
        <w:tblStyle w:val="29"/>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76"/>
        <w:gridCol w:w="2681"/>
        <w:gridCol w:w="2947"/>
      </w:tblGrid>
      <w:tr w14:paraId="45551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tcW w:w="2876" w:type="dxa"/>
            <w:noWrap w:val="0"/>
            <w:vAlign w:val="center"/>
          </w:tcPr>
          <w:p w14:paraId="7B6B92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能源消耗</w:t>
            </w:r>
          </w:p>
        </w:tc>
        <w:tc>
          <w:tcPr>
            <w:tcW w:w="2681" w:type="dxa"/>
            <w:noWrap w:val="0"/>
            <w:vAlign w:val="center"/>
          </w:tcPr>
          <w:p w14:paraId="44D135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w:t>
            </w:r>
          </w:p>
        </w:tc>
        <w:tc>
          <w:tcPr>
            <w:tcW w:w="2947" w:type="dxa"/>
            <w:noWrap w:val="0"/>
            <w:vAlign w:val="center"/>
          </w:tcPr>
          <w:p w14:paraId="4C8C7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项目</w:t>
            </w:r>
            <w:r>
              <w:rPr>
                <w:rFonts w:hint="default" w:ascii="Arial" w:hAnsi="Arial" w:eastAsia="宋体" w:cs="Arial"/>
                <w:sz w:val="21"/>
                <w:szCs w:val="21"/>
                <w:lang w:val="en-US" w:eastAsia="zh-CN"/>
              </w:rPr>
              <w:t>实施后</w:t>
            </w:r>
            <w:r>
              <w:rPr>
                <w:rFonts w:hint="default" w:ascii="Arial" w:hAnsi="Arial" w:eastAsia="宋体" w:cs="Arial"/>
                <w:sz w:val="21"/>
                <w:szCs w:val="21"/>
              </w:rPr>
              <w:t>达产年消耗量</w:t>
            </w:r>
          </w:p>
        </w:tc>
      </w:tr>
      <w:tr w14:paraId="78E0C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876" w:type="dxa"/>
            <w:noWrap w:val="0"/>
            <w:vAlign w:val="center"/>
          </w:tcPr>
          <w:p w14:paraId="3CE226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电力</w:t>
            </w:r>
          </w:p>
        </w:tc>
        <w:tc>
          <w:tcPr>
            <w:tcW w:w="2681" w:type="dxa"/>
            <w:noWrap w:val="0"/>
            <w:vAlign w:val="center"/>
          </w:tcPr>
          <w:p w14:paraId="6B164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万千瓦时</w:t>
            </w:r>
          </w:p>
        </w:tc>
        <w:tc>
          <w:tcPr>
            <w:tcW w:w="2947" w:type="dxa"/>
            <w:noWrap w:val="0"/>
            <w:vAlign w:val="center"/>
          </w:tcPr>
          <w:p w14:paraId="1D066B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460</w:t>
            </w:r>
          </w:p>
        </w:tc>
      </w:tr>
      <w:tr w14:paraId="60A59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876" w:type="dxa"/>
            <w:noWrap w:val="0"/>
            <w:vAlign w:val="center"/>
          </w:tcPr>
          <w:p w14:paraId="61D1B7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自来水</w:t>
            </w:r>
          </w:p>
        </w:tc>
        <w:tc>
          <w:tcPr>
            <w:tcW w:w="2681" w:type="dxa"/>
            <w:noWrap w:val="0"/>
            <w:vAlign w:val="center"/>
          </w:tcPr>
          <w:p w14:paraId="013FEE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14:textFill>
                  <w14:solidFill>
                    <w14:schemeClr w14:val="tx1"/>
                  </w14:solidFill>
                </w14:textFill>
              </w:rPr>
            </w:pPr>
            <w:r>
              <w:rPr>
                <w:rFonts w:hint="default" w:ascii="Arial" w:hAnsi="Arial" w:eastAsia="宋体" w:cs="Arial"/>
                <w:color w:val="000000" w:themeColor="text1"/>
                <w:sz w:val="21"/>
                <w:szCs w:val="21"/>
                <w14:textFill>
                  <w14:solidFill>
                    <w14:schemeClr w14:val="tx1"/>
                  </w14:solidFill>
                </w14:textFill>
              </w:rPr>
              <w:t>万吨</w:t>
            </w:r>
          </w:p>
        </w:tc>
        <w:tc>
          <w:tcPr>
            <w:tcW w:w="2947" w:type="dxa"/>
            <w:noWrap w:val="0"/>
            <w:vAlign w:val="center"/>
          </w:tcPr>
          <w:p w14:paraId="35DF5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color w:val="000000" w:themeColor="text1"/>
                <w:sz w:val="21"/>
                <w:szCs w:val="21"/>
                <w:lang w:val="en-US" w:eastAsia="zh-CN"/>
                <w14:textFill>
                  <w14:solidFill>
                    <w14:schemeClr w14:val="tx1"/>
                  </w14:solidFill>
                </w14:textFill>
              </w:rPr>
            </w:pPr>
            <w:r>
              <w:rPr>
                <w:rFonts w:hint="default" w:ascii="Arial" w:hAnsi="Arial" w:eastAsia="宋体" w:cs="Arial"/>
                <w:color w:val="000000" w:themeColor="text1"/>
                <w:sz w:val="21"/>
                <w:szCs w:val="21"/>
                <w:lang w:val="en-US" w:eastAsia="zh-CN"/>
                <w14:textFill>
                  <w14:solidFill>
                    <w14:schemeClr w14:val="tx1"/>
                  </w14:solidFill>
                </w14:textFill>
              </w:rPr>
              <w:t>0.47</w:t>
            </w:r>
            <w:r>
              <w:rPr>
                <w:rFonts w:hint="eastAsia" w:ascii="Arial" w:hAnsi="Arial" w:eastAsia="宋体" w:cs="Arial"/>
                <w:color w:val="000000" w:themeColor="text1"/>
                <w:sz w:val="21"/>
                <w:szCs w:val="21"/>
                <w:lang w:val="en-US" w:eastAsia="zh-CN"/>
                <w14:textFill>
                  <w14:solidFill>
                    <w14:schemeClr w14:val="tx1"/>
                  </w14:solidFill>
                </w14:textFill>
              </w:rPr>
              <w:t>8</w:t>
            </w:r>
          </w:p>
        </w:tc>
      </w:tr>
    </w:tbl>
    <w:p w14:paraId="635F7B12">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color w:val="000000" w:themeColor="text1"/>
          <w:sz w:val="24"/>
          <w:szCs w:val="24"/>
          <w14:textFill>
            <w14:solidFill>
              <w14:schemeClr w14:val="tx1"/>
            </w14:solidFill>
          </w14:textFill>
        </w:rPr>
        <w:t>碳排放量及综合能耗折算系数见表2。</w:t>
      </w:r>
    </w:p>
    <w:p w14:paraId="12425FBC">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表2  碳排放量及综合能耗折算系数表</w:t>
      </w:r>
    </w:p>
    <w:tbl>
      <w:tblPr>
        <w:tblStyle w:val="29"/>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2"/>
        <w:gridCol w:w="923"/>
        <w:gridCol w:w="1941"/>
        <w:gridCol w:w="2831"/>
        <w:gridCol w:w="1888"/>
      </w:tblGrid>
      <w:tr w14:paraId="7CC61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1845" w:type="dxa"/>
            <w:gridSpan w:val="2"/>
            <w:vMerge w:val="restart"/>
            <w:noWrap w:val="0"/>
            <w:vAlign w:val="center"/>
          </w:tcPr>
          <w:p w14:paraId="0612D6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能源消耗</w:t>
            </w:r>
          </w:p>
        </w:tc>
        <w:tc>
          <w:tcPr>
            <w:tcW w:w="1941" w:type="dxa"/>
            <w:vMerge w:val="restart"/>
            <w:noWrap w:val="0"/>
            <w:vAlign w:val="center"/>
          </w:tcPr>
          <w:p w14:paraId="30753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w:t>
            </w:r>
          </w:p>
        </w:tc>
        <w:tc>
          <w:tcPr>
            <w:tcW w:w="2831" w:type="dxa"/>
            <w:noWrap w:val="0"/>
            <w:vAlign w:val="center"/>
          </w:tcPr>
          <w:p w14:paraId="2A625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折标煤系数</w:t>
            </w:r>
          </w:p>
        </w:tc>
        <w:tc>
          <w:tcPr>
            <w:tcW w:w="1888" w:type="dxa"/>
            <w:noWrap w:val="0"/>
            <w:vAlign w:val="center"/>
          </w:tcPr>
          <w:p w14:paraId="38E18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碳排放系数</w:t>
            </w:r>
          </w:p>
        </w:tc>
      </w:tr>
      <w:tr w14:paraId="48A8E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1845" w:type="dxa"/>
            <w:gridSpan w:val="2"/>
            <w:vMerge w:val="continue"/>
            <w:noWrap w:val="0"/>
            <w:vAlign w:val="center"/>
          </w:tcPr>
          <w:p w14:paraId="0C93E8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941" w:type="dxa"/>
            <w:vMerge w:val="continue"/>
            <w:noWrap w:val="0"/>
            <w:vAlign w:val="center"/>
          </w:tcPr>
          <w:p w14:paraId="3631EC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2831" w:type="dxa"/>
            <w:noWrap w:val="0"/>
            <w:vAlign w:val="center"/>
          </w:tcPr>
          <w:p w14:paraId="57D89E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吨标煤/吨、万立方米、万千瓦时、百万千焦</w:t>
            </w:r>
          </w:p>
        </w:tc>
        <w:tc>
          <w:tcPr>
            <w:tcW w:w="1888" w:type="dxa"/>
            <w:noWrap w:val="0"/>
            <w:vAlign w:val="center"/>
          </w:tcPr>
          <w:p w14:paraId="72E545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w:t>
            </w:r>
            <w:r>
              <w:rPr>
                <w:rFonts w:hint="default" w:ascii="Arial" w:hAnsi="Arial" w:eastAsia="宋体" w:cs="Arial"/>
                <w:sz w:val="21"/>
                <w:szCs w:val="21"/>
                <w:vertAlign w:val="subscript"/>
              </w:rPr>
              <w:t>2/</w:t>
            </w:r>
            <w:r>
              <w:rPr>
                <w:rFonts w:hint="default" w:ascii="Arial" w:hAnsi="Arial" w:eastAsia="宋体" w:cs="Arial"/>
                <w:sz w:val="21"/>
                <w:szCs w:val="21"/>
              </w:rPr>
              <w:t>吨、万千瓦时、百万千焦</w:t>
            </w:r>
          </w:p>
        </w:tc>
      </w:tr>
      <w:tr w14:paraId="1F7F5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922" w:type="dxa"/>
            <w:vMerge w:val="restart"/>
            <w:noWrap w:val="0"/>
            <w:vAlign w:val="center"/>
          </w:tcPr>
          <w:p w14:paraId="442891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电力</w:t>
            </w:r>
          </w:p>
        </w:tc>
        <w:tc>
          <w:tcPr>
            <w:tcW w:w="923" w:type="dxa"/>
            <w:noWrap w:val="0"/>
            <w:vAlign w:val="center"/>
          </w:tcPr>
          <w:p w14:paraId="7EB4E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当量</w:t>
            </w:r>
          </w:p>
        </w:tc>
        <w:tc>
          <w:tcPr>
            <w:tcW w:w="1941" w:type="dxa"/>
            <w:vMerge w:val="restart"/>
            <w:noWrap w:val="0"/>
            <w:vAlign w:val="center"/>
          </w:tcPr>
          <w:p w14:paraId="4B2F97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万千瓦时</w:t>
            </w:r>
          </w:p>
        </w:tc>
        <w:tc>
          <w:tcPr>
            <w:tcW w:w="2831" w:type="dxa"/>
            <w:noWrap w:val="0"/>
            <w:vAlign w:val="center"/>
          </w:tcPr>
          <w:p w14:paraId="7E4E3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1.2290</w:t>
            </w:r>
          </w:p>
        </w:tc>
        <w:tc>
          <w:tcPr>
            <w:tcW w:w="1888" w:type="dxa"/>
            <w:vMerge w:val="restart"/>
            <w:noWrap w:val="0"/>
            <w:vAlign w:val="center"/>
          </w:tcPr>
          <w:p w14:paraId="4A8552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4.974</w:t>
            </w:r>
          </w:p>
        </w:tc>
      </w:tr>
      <w:tr w14:paraId="4424B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0" w:hRule="atLeast"/>
          <w:jc w:val="center"/>
        </w:trPr>
        <w:tc>
          <w:tcPr>
            <w:tcW w:w="922" w:type="dxa"/>
            <w:vMerge w:val="continue"/>
            <w:noWrap w:val="0"/>
            <w:vAlign w:val="center"/>
          </w:tcPr>
          <w:p w14:paraId="1454F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923" w:type="dxa"/>
            <w:noWrap w:val="0"/>
            <w:vAlign w:val="center"/>
          </w:tcPr>
          <w:p w14:paraId="3CD0C4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等价</w:t>
            </w:r>
          </w:p>
        </w:tc>
        <w:tc>
          <w:tcPr>
            <w:tcW w:w="1941" w:type="dxa"/>
            <w:vMerge w:val="continue"/>
            <w:noWrap w:val="0"/>
            <w:vAlign w:val="center"/>
          </w:tcPr>
          <w:p w14:paraId="73A026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2831" w:type="dxa"/>
            <w:noWrap w:val="0"/>
            <w:vAlign w:val="center"/>
          </w:tcPr>
          <w:p w14:paraId="1F0A21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2.8500</w:t>
            </w:r>
          </w:p>
        </w:tc>
        <w:tc>
          <w:tcPr>
            <w:tcW w:w="1888" w:type="dxa"/>
            <w:vMerge w:val="continue"/>
            <w:noWrap w:val="0"/>
            <w:vAlign w:val="center"/>
          </w:tcPr>
          <w:p w14:paraId="5701F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r>
      <w:tr w14:paraId="50A3B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45" w:type="dxa"/>
            <w:gridSpan w:val="2"/>
            <w:noWrap w:val="0"/>
            <w:vAlign w:val="center"/>
          </w:tcPr>
          <w:p w14:paraId="75A42B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自来水</w:t>
            </w:r>
          </w:p>
        </w:tc>
        <w:tc>
          <w:tcPr>
            <w:tcW w:w="1941" w:type="dxa"/>
            <w:noWrap w:val="0"/>
            <w:vAlign w:val="center"/>
          </w:tcPr>
          <w:p w14:paraId="34209C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万吨</w:t>
            </w:r>
          </w:p>
        </w:tc>
        <w:tc>
          <w:tcPr>
            <w:tcW w:w="2831" w:type="dxa"/>
            <w:noWrap w:val="0"/>
            <w:vAlign w:val="center"/>
          </w:tcPr>
          <w:p w14:paraId="531F06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2.5710</w:t>
            </w:r>
          </w:p>
        </w:tc>
        <w:tc>
          <w:tcPr>
            <w:tcW w:w="1888" w:type="dxa"/>
            <w:noWrap w:val="0"/>
            <w:vAlign w:val="center"/>
          </w:tcPr>
          <w:p w14:paraId="2CCAB7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w:t>
            </w:r>
          </w:p>
        </w:tc>
      </w:tr>
      <w:tr w14:paraId="6E4A1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45" w:type="dxa"/>
            <w:gridSpan w:val="2"/>
            <w:noWrap w:val="0"/>
            <w:vAlign w:val="center"/>
          </w:tcPr>
          <w:p w14:paraId="4F92A2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天然气</w:t>
            </w:r>
          </w:p>
        </w:tc>
        <w:tc>
          <w:tcPr>
            <w:tcW w:w="1941" w:type="dxa"/>
            <w:noWrap w:val="0"/>
            <w:vAlign w:val="center"/>
          </w:tcPr>
          <w:p w14:paraId="671A8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万立方米</w:t>
            </w:r>
          </w:p>
        </w:tc>
        <w:tc>
          <w:tcPr>
            <w:tcW w:w="2831" w:type="dxa"/>
            <w:noWrap w:val="0"/>
            <w:vAlign w:val="center"/>
          </w:tcPr>
          <w:p w14:paraId="6C408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13.300</w:t>
            </w:r>
          </w:p>
        </w:tc>
        <w:tc>
          <w:tcPr>
            <w:tcW w:w="1888" w:type="dxa"/>
            <w:noWrap w:val="0"/>
            <w:vAlign w:val="center"/>
          </w:tcPr>
          <w:p w14:paraId="3F8F3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21.6219</w:t>
            </w:r>
          </w:p>
        </w:tc>
      </w:tr>
    </w:tbl>
    <w:p w14:paraId="0FC86A4B">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项目实施后，企业碳排放与能耗情况汇总见表3。</w:t>
      </w:r>
    </w:p>
    <w:p w14:paraId="201E4663">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表3  项目实施后企业碳排放与能耗情况汇总表</w:t>
      </w:r>
    </w:p>
    <w:tbl>
      <w:tblPr>
        <w:tblStyle w:val="29"/>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39"/>
        <w:gridCol w:w="1918"/>
        <w:gridCol w:w="2947"/>
      </w:tblGrid>
      <w:tr w14:paraId="122EE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36" w:type="dxa"/>
            <w:noWrap w:val="0"/>
            <w:vAlign w:val="center"/>
          </w:tcPr>
          <w:p w14:paraId="7B6FFE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能源消耗</w:t>
            </w:r>
          </w:p>
        </w:tc>
        <w:tc>
          <w:tcPr>
            <w:tcW w:w="1126" w:type="dxa"/>
            <w:noWrap w:val="0"/>
            <w:vAlign w:val="center"/>
          </w:tcPr>
          <w:p w14:paraId="43D5C8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w:t>
            </w:r>
          </w:p>
        </w:tc>
        <w:tc>
          <w:tcPr>
            <w:tcW w:w="1730" w:type="dxa"/>
            <w:noWrap w:val="0"/>
            <w:vAlign w:val="center"/>
          </w:tcPr>
          <w:p w14:paraId="571BCF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项目达产情况下</w:t>
            </w:r>
          </w:p>
        </w:tc>
      </w:tr>
      <w:tr w14:paraId="39ABC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36" w:type="dxa"/>
            <w:noWrap w:val="0"/>
            <w:vAlign w:val="center"/>
          </w:tcPr>
          <w:p w14:paraId="3E7DFC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碳排放量</w:t>
            </w:r>
          </w:p>
        </w:tc>
        <w:tc>
          <w:tcPr>
            <w:tcW w:w="1126" w:type="dxa"/>
            <w:noWrap w:val="0"/>
            <w:vAlign w:val="center"/>
          </w:tcPr>
          <w:p w14:paraId="3F468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w:t>
            </w:r>
            <w:r>
              <w:rPr>
                <w:rFonts w:hint="default" w:ascii="Arial" w:hAnsi="Arial" w:eastAsia="宋体" w:cs="Arial"/>
                <w:sz w:val="21"/>
                <w:szCs w:val="21"/>
                <w:vertAlign w:val="subscript"/>
              </w:rPr>
              <w:t>2</w:t>
            </w:r>
          </w:p>
        </w:tc>
        <w:tc>
          <w:tcPr>
            <w:tcW w:w="1730" w:type="dxa"/>
            <w:noWrap w:val="0"/>
            <w:vAlign w:val="center"/>
          </w:tcPr>
          <w:p w14:paraId="018B1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2288</w:t>
            </w:r>
          </w:p>
        </w:tc>
      </w:tr>
      <w:tr w14:paraId="49D99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36" w:type="dxa"/>
            <w:noWrap w:val="0"/>
            <w:vAlign w:val="center"/>
          </w:tcPr>
          <w:p w14:paraId="256C3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综合能耗（等价值）</w:t>
            </w:r>
          </w:p>
        </w:tc>
        <w:tc>
          <w:tcPr>
            <w:tcW w:w="1126" w:type="dxa"/>
            <w:noWrap w:val="0"/>
            <w:vAlign w:val="center"/>
          </w:tcPr>
          <w:p w14:paraId="344CCC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w:t>
            </w:r>
          </w:p>
        </w:tc>
        <w:tc>
          <w:tcPr>
            <w:tcW w:w="1730" w:type="dxa"/>
            <w:noWrap w:val="0"/>
            <w:vAlign w:val="center"/>
          </w:tcPr>
          <w:p w14:paraId="751354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1312</w:t>
            </w:r>
          </w:p>
        </w:tc>
      </w:tr>
    </w:tbl>
    <w:p w14:paraId="4B57C6FE">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p>
    <w:p w14:paraId="7268B3BA">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p>
    <w:p w14:paraId="4EE9D72F">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3、企业生产相关数据</w:t>
      </w:r>
    </w:p>
    <w:p w14:paraId="33139B62">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企业生产相关数据见表4~表5。</w:t>
      </w:r>
    </w:p>
    <w:p w14:paraId="1DB9D405">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表4  企业生产相关数据一</w:t>
      </w:r>
    </w:p>
    <w:tbl>
      <w:tblPr>
        <w:tblStyle w:val="2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4658"/>
        <w:gridCol w:w="2800"/>
      </w:tblGrid>
      <w:tr w14:paraId="0B94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6" w:type="dxa"/>
            <w:shd w:val="clear" w:color="auto" w:fill="FFFFFF"/>
            <w:noWrap w:val="0"/>
            <w:vAlign w:val="center"/>
          </w:tcPr>
          <w:p w14:paraId="72D2CC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序号</w:t>
            </w:r>
          </w:p>
        </w:tc>
        <w:tc>
          <w:tcPr>
            <w:tcW w:w="4658" w:type="dxa"/>
            <w:shd w:val="clear" w:color="auto" w:fill="FFFFFF"/>
            <w:noWrap w:val="0"/>
            <w:vAlign w:val="center"/>
          </w:tcPr>
          <w:p w14:paraId="66C8F2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产品名称</w:t>
            </w:r>
          </w:p>
        </w:tc>
        <w:tc>
          <w:tcPr>
            <w:tcW w:w="2800" w:type="dxa"/>
            <w:shd w:val="clear" w:color="auto" w:fill="FFFFFF"/>
            <w:noWrap w:val="0"/>
            <w:vAlign w:val="center"/>
          </w:tcPr>
          <w:p w14:paraId="04738C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规模</w:t>
            </w:r>
          </w:p>
        </w:tc>
      </w:tr>
      <w:tr w14:paraId="6351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6" w:type="dxa"/>
            <w:shd w:val="clear" w:color="auto" w:fill="FFFFFF"/>
            <w:noWrap w:val="0"/>
            <w:vAlign w:val="center"/>
          </w:tcPr>
          <w:p w14:paraId="3A81A2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1</w:t>
            </w:r>
          </w:p>
        </w:tc>
        <w:tc>
          <w:tcPr>
            <w:tcW w:w="4658" w:type="dxa"/>
            <w:shd w:val="clear" w:color="auto" w:fill="FFFFFF"/>
            <w:noWrap w:val="0"/>
            <w:vAlign w:val="center"/>
          </w:tcPr>
          <w:p w14:paraId="661342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丙纶丝</w:t>
            </w:r>
          </w:p>
        </w:tc>
        <w:tc>
          <w:tcPr>
            <w:tcW w:w="2800" w:type="dxa"/>
            <w:shd w:val="clear" w:color="auto" w:fill="FFFFFF"/>
            <w:noWrap w:val="0"/>
            <w:vAlign w:val="center"/>
          </w:tcPr>
          <w:p w14:paraId="73970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5000</w:t>
            </w:r>
            <w:r>
              <w:rPr>
                <w:rFonts w:hint="default" w:ascii="Arial" w:hAnsi="Arial" w:eastAsia="宋体" w:cs="Arial"/>
                <w:sz w:val="21"/>
                <w:szCs w:val="21"/>
              </w:rPr>
              <w:t>（</w:t>
            </w:r>
            <w:r>
              <w:rPr>
                <w:rFonts w:hint="default" w:ascii="Arial" w:hAnsi="Arial" w:eastAsia="宋体" w:cs="Arial"/>
                <w:sz w:val="21"/>
                <w:szCs w:val="21"/>
                <w:lang w:val="en-US" w:eastAsia="zh-CN"/>
              </w:rPr>
              <w:t>吨</w:t>
            </w:r>
            <w:r>
              <w:rPr>
                <w:rFonts w:hint="default" w:ascii="Arial" w:hAnsi="Arial" w:eastAsia="宋体" w:cs="Arial"/>
                <w:sz w:val="21"/>
                <w:szCs w:val="21"/>
              </w:rPr>
              <w:t>/年）</w:t>
            </w:r>
          </w:p>
        </w:tc>
      </w:tr>
      <w:tr w14:paraId="422A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6" w:type="dxa"/>
            <w:shd w:val="clear" w:color="auto" w:fill="FFFFFF"/>
            <w:noWrap w:val="0"/>
            <w:vAlign w:val="center"/>
          </w:tcPr>
          <w:p w14:paraId="5CEA53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2</w:t>
            </w:r>
          </w:p>
        </w:tc>
        <w:tc>
          <w:tcPr>
            <w:tcW w:w="4658" w:type="dxa"/>
            <w:shd w:val="clear" w:color="auto" w:fill="FFFFFF"/>
            <w:noWrap w:val="0"/>
            <w:vAlign w:val="center"/>
          </w:tcPr>
          <w:p w14:paraId="2E76FE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织带</w:t>
            </w:r>
          </w:p>
        </w:tc>
        <w:tc>
          <w:tcPr>
            <w:tcW w:w="2800" w:type="dxa"/>
            <w:shd w:val="clear" w:color="auto" w:fill="FFFFFF"/>
            <w:noWrap w:val="0"/>
            <w:vAlign w:val="center"/>
          </w:tcPr>
          <w:p w14:paraId="6FA63C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5000</w:t>
            </w:r>
            <w:r>
              <w:rPr>
                <w:rFonts w:hint="default" w:ascii="Arial" w:hAnsi="Arial" w:eastAsia="宋体" w:cs="Arial"/>
                <w:sz w:val="21"/>
                <w:szCs w:val="21"/>
              </w:rPr>
              <w:t>（</w:t>
            </w:r>
            <w:r>
              <w:rPr>
                <w:rFonts w:hint="default" w:ascii="Arial" w:hAnsi="Arial" w:eastAsia="宋体" w:cs="Arial"/>
                <w:sz w:val="21"/>
                <w:szCs w:val="21"/>
                <w:lang w:val="en-US" w:eastAsia="zh-CN"/>
              </w:rPr>
              <w:t>万米</w:t>
            </w:r>
            <w:r>
              <w:rPr>
                <w:rFonts w:hint="default" w:ascii="Arial" w:hAnsi="Arial" w:eastAsia="宋体" w:cs="Arial"/>
                <w:sz w:val="21"/>
                <w:szCs w:val="21"/>
              </w:rPr>
              <w:t>/年）</w:t>
            </w:r>
          </w:p>
        </w:tc>
      </w:tr>
    </w:tbl>
    <w:p w14:paraId="57933DED">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表5  企业生产相关数据二</w:t>
      </w:r>
    </w:p>
    <w:tbl>
      <w:tblPr>
        <w:tblStyle w:val="29"/>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63"/>
        <w:gridCol w:w="2275"/>
        <w:gridCol w:w="2727"/>
        <w:gridCol w:w="1739"/>
      </w:tblGrid>
      <w:tr w14:paraId="5DC6E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619" w:type="dxa"/>
            <w:vMerge w:val="restart"/>
            <w:noWrap w:val="0"/>
            <w:vAlign w:val="center"/>
          </w:tcPr>
          <w:p w14:paraId="150621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核算边界</w:t>
            </w:r>
          </w:p>
        </w:tc>
        <w:tc>
          <w:tcPr>
            <w:tcW w:w="2090" w:type="dxa"/>
            <w:noWrap w:val="0"/>
            <w:vAlign w:val="center"/>
          </w:tcPr>
          <w:p w14:paraId="6076E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工业增加值</w:t>
            </w:r>
          </w:p>
        </w:tc>
        <w:tc>
          <w:tcPr>
            <w:tcW w:w="2505" w:type="dxa"/>
            <w:noWrap w:val="0"/>
            <w:vAlign w:val="center"/>
          </w:tcPr>
          <w:p w14:paraId="5E0433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工业总产值</w:t>
            </w:r>
          </w:p>
        </w:tc>
        <w:tc>
          <w:tcPr>
            <w:tcW w:w="1597" w:type="dxa"/>
            <w:noWrap w:val="0"/>
            <w:vAlign w:val="center"/>
          </w:tcPr>
          <w:p w14:paraId="7A637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产品产量</w:t>
            </w:r>
          </w:p>
        </w:tc>
      </w:tr>
      <w:tr w14:paraId="53A86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619" w:type="dxa"/>
            <w:vMerge w:val="continue"/>
            <w:noWrap w:val="0"/>
            <w:vAlign w:val="center"/>
          </w:tcPr>
          <w:p w14:paraId="5B6BD4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2090" w:type="dxa"/>
            <w:noWrap w:val="0"/>
            <w:vAlign w:val="center"/>
          </w:tcPr>
          <w:p w14:paraId="6B293F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万元</w:t>
            </w:r>
          </w:p>
        </w:tc>
        <w:tc>
          <w:tcPr>
            <w:tcW w:w="2505" w:type="dxa"/>
            <w:noWrap w:val="0"/>
            <w:vAlign w:val="center"/>
          </w:tcPr>
          <w:p w14:paraId="3C18C4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万元</w:t>
            </w:r>
          </w:p>
        </w:tc>
        <w:tc>
          <w:tcPr>
            <w:tcW w:w="1597" w:type="dxa"/>
            <w:noWrap w:val="0"/>
            <w:vAlign w:val="center"/>
          </w:tcPr>
          <w:p w14:paraId="5AC5E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w:t>
            </w:r>
          </w:p>
        </w:tc>
      </w:tr>
      <w:tr w14:paraId="3DB71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jc w:val="center"/>
        </w:trPr>
        <w:tc>
          <w:tcPr>
            <w:tcW w:w="1619" w:type="dxa"/>
            <w:noWrap w:val="0"/>
            <w:vAlign w:val="center"/>
          </w:tcPr>
          <w:p w14:paraId="2D206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拟实施建设项目</w:t>
            </w:r>
          </w:p>
        </w:tc>
        <w:tc>
          <w:tcPr>
            <w:tcW w:w="2090" w:type="dxa"/>
            <w:noWrap w:val="0"/>
            <w:vAlign w:val="bottom"/>
          </w:tcPr>
          <w:p w14:paraId="7DF7A2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5000</w:t>
            </w:r>
          </w:p>
        </w:tc>
        <w:tc>
          <w:tcPr>
            <w:tcW w:w="2505" w:type="dxa"/>
            <w:noWrap w:val="0"/>
            <w:vAlign w:val="bottom"/>
          </w:tcPr>
          <w:p w14:paraId="6CE70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8725</w:t>
            </w:r>
          </w:p>
        </w:tc>
        <w:tc>
          <w:tcPr>
            <w:tcW w:w="1597" w:type="dxa"/>
            <w:noWrap w:val="0"/>
            <w:vAlign w:val="bottom"/>
          </w:tcPr>
          <w:p w14:paraId="45B788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1</w:t>
            </w:r>
            <w:r>
              <w:rPr>
                <w:rFonts w:hint="eastAsia" w:ascii="Arial" w:hAnsi="Arial" w:eastAsia="宋体" w:cs="Arial"/>
                <w:sz w:val="21"/>
                <w:szCs w:val="21"/>
                <w:lang w:val="en-US" w:eastAsia="zh-CN"/>
              </w:rPr>
              <w:t>1</w:t>
            </w:r>
            <w:r>
              <w:rPr>
                <w:rFonts w:hint="default" w:ascii="Arial" w:hAnsi="Arial" w:eastAsia="宋体" w:cs="Arial"/>
                <w:sz w:val="21"/>
                <w:szCs w:val="21"/>
                <w:lang w:val="en-US" w:eastAsia="zh-CN"/>
              </w:rPr>
              <w:t>000</w:t>
            </w:r>
          </w:p>
        </w:tc>
      </w:tr>
    </w:tbl>
    <w:p w14:paraId="21F9BC15">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4、本项目实施后，企业碳排放与能耗情况汇总见表6。</w:t>
      </w:r>
    </w:p>
    <w:p w14:paraId="2E588B62">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表6  项目实施后企业碳排放与能耗情况汇总表</w:t>
      </w:r>
    </w:p>
    <w:tbl>
      <w:tblPr>
        <w:tblStyle w:val="29"/>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3"/>
        <w:gridCol w:w="1349"/>
        <w:gridCol w:w="1888"/>
        <w:gridCol w:w="1730"/>
        <w:gridCol w:w="1625"/>
      </w:tblGrid>
      <w:tr w14:paraId="695A9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913" w:type="dxa"/>
            <w:vMerge w:val="restart"/>
            <w:noWrap w:val="0"/>
            <w:vAlign w:val="center"/>
          </w:tcPr>
          <w:p w14:paraId="00E65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核算边界</w:t>
            </w:r>
          </w:p>
        </w:tc>
        <w:tc>
          <w:tcPr>
            <w:tcW w:w="1349" w:type="dxa"/>
            <w:noWrap w:val="0"/>
            <w:vAlign w:val="center"/>
          </w:tcPr>
          <w:p w14:paraId="11EAD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碳排放量</w:t>
            </w:r>
          </w:p>
        </w:tc>
        <w:tc>
          <w:tcPr>
            <w:tcW w:w="1888" w:type="dxa"/>
            <w:noWrap w:val="0"/>
            <w:vAlign w:val="center"/>
          </w:tcPr>
          <w:p w14:paraId="6CE6D7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综合能耗（等价值）</w:t>
            </w:r>
          </w:p>
        </w:tc>
        <w:tc>
          <w:tcPr>
            <w:tcW w:w="1730" w:type="dxa"/>
            <w:noWrap w:val="0"/>
            <w:vAlign w:val="center"/>
          </w:tcPr>
          <w:p w14:paraId="11D6AF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单位工业增加值综合能耗</w:t>
            </w:r>
          </w:p>
        </w:tc>
        <w:tc>
          <w:tcPr>
            <w:tcW w:w="1625" w:type="dxa"/>
            <w:noWrap w:val="0"/>
            <w:vAlign w:val="center"/>
          </w:tcPr>
          <w:p w14:paraId="28778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单位工业增加值碳排放</w:t>
            </w:r>
          </w:p>
        </w:tc>
      </w:tr>
      <w:tr w14:paraId="007AD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913" w:type="dxa"/>
            <w:vMerge w:val="continue"/>
            <w:noWrap w:val="0"/>
            <w:vAlign w:val="center"/>
          </w:tcPr>
          <w:p w14:paraId="2747D6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349" w:type="dxa"/>
            <w:noWrap w:val="0"/>
            <w:vAlign w:val="center"/>
          </w:tcPr>
          <w:p w14:paraId="3D2757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w:t>
            </w:r>
            <w:r>
              <w:rPr>
                <w:rFonts w:hint="default" w:ascii="Arial" w:hAnsi="Arial" w:eastAsia="宋体" w:cs="Arial"/>
                <w:sz w:val="21"/>
                <w:szCs w:val="21"/>
                <w:vertAlign w:val="subscript"/>
              </w:rPr>
              <w:t>2</w:t>
            </w:r>
          </w:p>
        </w:tc>
        <w:tc>
          <w:tcPr>
            <w:tcW w:w="1888" w:type="dxa"/>
            <w:noWrap w:val="0"/>
            <w:vAlign w:val="center"/>
          </w:tcPr>
          <w:p w14:paraId="4E7641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w:t>
            </w:r>
          </w:p>
        </w:tc>
        <w:tc>
          <w:tcPr>
            <w:tcW w:w="1730" w:type="dxa"/>
            <w:noWrap w:val="0"/>
            <w:vAlign w:val="center"/>
          </w:tcPr>
          <w:p w14:paraId="567A2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吨标煤/万元工业增加值</w:t>
            </w:r>
          </w:p>
        </w:tc>
        <w:tc>
          <w:tcPr>
            <w:tcW w:w="1625" w:type="dxa"/>
            <w:noWrap w:val="0"/>
            <w:vAlign w:val="center"/>
          </w:tcPr>
          <w:p w14:paraId="0FEA91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吨CO2/万元工业增加值</w:t>
            </w:r>
          </w:p>
        </w:tc>
      </w:tr>
      <w:tr w14:paraId="2F611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13" w:type="dxa"/>
            <w:noWrap w:val="0"/>
            <w:vAlign w:val="center"/>
          </w:tcPr>
          <w:p w14:paraId="41233A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拟实施建设项目</w:t>
            </w:r>
          </w:p>
        </w:tc>
        <w:tc>
          <w:tcPr>
            <w:tcW w:w="1349" w:type="dxa"/>
            <w:noWrap w:val="0"/>
            <w:vAlign w:val="bottom"/>
          </w:tcPr>
          <w:p w14:paraId="78FAB9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2288</w:t>
            </w:r>
          </w:p>
        </w:tc>
        <w:tc>
          <w:tcPr>
            <w:tcW w:w="1888" w:type="dxa"/>
            <w:noWrap w:val="0"/>
            <w:vAlign w:val="center"/>
          </w:tcPr>
          <w:p w14:paraId="6B209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1312</w:t>
            </w:r>
          </w:p>
        </w:tc>
        <w:tc>
          <w:tcPr>
            <w:tcW w:w="1730" w:type="dxa"/>
            <w:noWrap w:val="0"/>
            <w:vAlign w:val="center"/>
          </w:tcPr>
          <w:p w14:paraId="560F6C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0.26</w:t>
            </w:r>
          </w:p>
        </w:tc>
        <w:tc>
          <w:tcPr>
            <w:tcW w:w="1625" w:type="dxa"/>
            <w:noWrap w:val="0"/>
            <w:vAlign w:val="center"/>
          </w:tcPr>
          <w:p w14:paraId="199701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r>
              <w:rPr>
                <w:rFonts w:hint="eastAsia" w:ascii="Arial" w:hAnsi="Arial" w:eastAsia="宋体" w:cs="Arial"/>
                <w:sz w:val="21"/>
                <w:szCs w:val="21"/>
                <w:lang w:val="en-US" w:eastAsia="zh-CN"/>
              </w:rPr>
              <w:t>46</w:t>
            </w:r>
          </w:p>
        </w:tc>
      </w:tr>
    </w:tbl>
    <w:p w14:paraId="74C3E543">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由上表可见，项目实施后企业单位工业增加值综合能耗为0.</w:t>
      </w:r>
      <w:r>
        <w:rPr>
          <w:rFonts w:hint="default" w:ascii="Arial" w:hAnsi="Arial" w:eastAsia="宋体" w:cs="Arial"/>
          <w:sz w:val="24"/>
          <w:szCs w:val="24"/>
          <w:lang w:val="en-US" w:eastAsia="zh-CN"/>
        </w:rPr>
        <w:t>26</w:t>
      </w:r>
      <w:r>
        <w:rPr>
          <w:rFonts w:hint="default" w:ascii="Arial" w:hAnsi="Arial" w:eastAsia="宋体" w:cs="Arial"/>
          <w:sz w:val="24"/>
          <w:szCs w:val="24"/>
        </w:rPr>
        <w:t>吨标准煤/万元，符合《浙江省节能降耗和能源资源优化配置“十四五”规划》中“十四五”单位工业增加值能效控制标准0.52吨标准煤/万元的要求。</w:t>
      </w:r>
    </w:p>
    <w:p w14:paraId="2820818C">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5、项目实施后，企业碳排放绩效核算见表7。</w:t>
      </w:r>
    </w:p>
    <w:p w14:paraId="138CD903">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表7  项目实施后企业碳排放绩效核算表</w:t>
      </w:r>
    </w:p>
    <w:tbl>
      <w:tblPr>
        <w:tblStyle w:val="29"/>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98"/>
        <w:gridCol w:w="1364"/>
        <w:gridCol w:w="1888"/>
        <w:gridCol w:w="1730"/>
        <w:gridCol w:w="1625"/>
      </w:tblGrid>
      <w:tr w14:paraId="7B77B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898" w:type="dxa"/>
            <w:vMerge w:val="restart"/>
            <w:noWrap w:val="0"/>
            <w:vAlign w:val="center"/>
          </w:tcPr>
          <w:p w14:paraId="7F1F8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核算边界</w:t>
            </w:r>
          </w:p>
        </w:tc>
        <w:tc>
          <w:tcPr>
            <w:tcW w:w="1364" w:type="dxa"/>
            <w:noWrap w:val="0"/>
            <w:vAlign w:val="center"/>
          </w:tcPr>
          <w:p w14:paraId="7C1F78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单位工业增加值碳排放</w:t>
            </w:r>
          </w:p>
        </w:tc>
        <w:tc>
          <w:tcPr>
            <w:tcW w:w="1888" w:type="dxa"/>
            <w:noWrap w:val="0"/>
            <w:vAlign w:val="center"/>
          </w:tcPr>
          <w:p w14:paraId="03727D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单位工业总产值碳排放</w:t>
            </w:r>
          </w:p>
        </w:tc>
        <w:tc>
          <w:tcPr>
            <w:tcW w:w="1730" w:type="dxa"/>
            <w:noWrap w:val="0"/>
            <w:vAlign w:val="center"/>
          </w:tcPr>
          <w:p w14:paraId="50AC7B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单位产品碳排放</w:t>
            </w:r>
          </w:p>
        </w:tc>
        <w:tc>
          <w:tcPr>
            <w:tcW w:w="1625" w:type="dxa"/>
            <w:noWrap w:val="0"/>
            <w:vAlign w:val="center"/>
          </w:tcPr>
          <w:p w14:paraId="325251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单位能耗碳排放</w:t>
            </w:r>
          </w:p>
        </w:tc>
      </w:tr>
      <w:tr w14:paraId="208A3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898" w:type="dxa"/>
            <w:vMerge w:val="continue"/>
            <w:noWrap w:val="0"/>
            <w:vAlign w:val="center"/>
          </w:tcPr>
          <w:p w14:paraId="69408C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364" w:type="dxa"/>
            <w:noWrap w:val="0"/>
            <w:vAlign w:val="center"/>
          </w:tcPr>
          <w:p w14:paraId="1E5062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t/万元</w:t>
            </w:r>
          </w:p>
        </w:tc>
        <w:tc>
          <w:tcPr>
            <w:tcW w:w="1888" w:type="dxa"/>
            <w:noWrap w:val="0"/>
            <w:vAlign w:val="center"/>
          </w:tcPr>
          <w:p w14:paraId="4E75B3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t/万元</w:t>
            </w:r>
          </w:p>
        </w:tc>
        <w:tc>
          <w:tcPr>
            <w:tcW w:w="1730" w:type="dxa"/>
            <w:noWrap w:val="0"/>
            <w:vAlign w:val="center"/>
          </w:tcPr>
          <w:p w14:paraId="5E2B48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t/t产品</w:t>
            </w:r>
          </w:p>
        </w:tc>
        <w:tc>
          <w:tcPr>
            <w:tcW w:w="1625" w:type="dxa"/>
            <w:noWrap w:val="0"/>
            <w:vAlign w:val="center"/>
          </w:tcPr>
          <w:p w14:paraId="103F88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t/t标煤</w:t>
            </w:r>
          </w:p>
        </w:tc>
      </w:tr>
      <w:tr w14:paraId="74E2F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98" w:type="dxa"/>
            <w:noWrap w:val="0"/>
            <w:vAlign w:val="center"/>
          </w:tcPr>
          <w:p w14:paraId="197403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本项目</w:t>
            </w:r>
          </w:p>
        </w:tc>
        <w:tc>
          <w:tcPr>
            <w:tcW w:w="1364" w:type="dxa"/>
            <w:noWrap w:val="0"/>
            <w:vAlign w:val="center"/>
          </w:tcPr>
          <w:p w14:paraId="76A01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r>
              <w:rPr>
                <w:rFonts w:hint="eastAsia" w:ascii="Arial" w:hAnsi="Arial" w:eastAsia="宋体" w:cs="Arial"/>
                <w:sz w:val="21"/>
                <w:szCs w:val="21"/>
                <w:lang w:val="en-US" w:eastAsia="zh-CN"/>
              </w:rPr>
              <w:t>46</w:t>
            </w:r>
          </w:p>
        </w:tc>
        <w:tc>
          <w:tcPr>
            <w:tcW w:w="1888" w:type="dxa"/>
            <w:noWrap w:val="0"/>
            <w:vAlign w:val="center"/>
          </w:tcPr>
          <w:p w14:paraId="4A9487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rPr>
            </w:pPr>
            <w:r>
              <w:rPr>
                <w:rFonts w:hint="default" w:ascii="Arial" w:hAnsi="Arial" w:eastAsia="宋体" w:cs="Arial"/>
                <w:sz w:val="21"/>
                <w:szCs w:val="21"/>
                <w:lang w:val="en-US" w:eastAsia="zh-CN"/>
              </w:rPr>
              <w:t>0.</w:t>
            </w:r>
            <w:r>
              <w:rPr>
                <w:rFonts w:hint="eastAsia" w:ascii="Arial" w:hAnsi="Arial" w:eastAsia="宋体" w:cs="Arial"/>
                <w:sz w:val="21"/>
                <w:szCs w:val="21"/>
                <w:lang w:val="en-US" w:eastAsia="zh-CN"/>
              </w:rPr>
              <w:t>27</w:t>
            </w:r>
          </w:p>
        </w:tc>
        <w:tc>
          <w:tcPr>
            <w:tcW w:w="1730" w:type="dxa"/>
            <w:noWrap w:val="0"/>
            <w:vAlign w:val="center"/>
          </w:tcPr>
          <w:p w14:paraId="757478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rPr>
            </w:pPr>
            <w:r>
              <w:rPr>
                <w:rFonts w:hint="default" w:ascii="Arial" w:hAnsi="Arial" w:eastAsia="宋体" w:cs="Arial"/>
                <w:sz w:val="21"/>
                <w:szCs w:val="21"/>
                <w:lang w:val="en-US" w:eastAsia="zh-CN"/>
              </w:rPr>
              <w:t>0.</w:t>
            </w:r>
            <w:r>
              <w:rPr>
                <w:rFonts w:hint="eastAsia" w:ascii="Arial" w:hAnsi="Arial" w:eastAsia="宋体" w:cs="Arial"/>
                <w:sz w:val="21"/>
                <w:szCs w:val="21"/>
                <w:lang w:val="en-US" w:eastAsia="zh-CN"/>
              </w:rPr>
              <w:t>16</w:t>
            </w:r>
          </w:p>
        </w:tc>
        <w:tc>
          <w:tcPr>
            <w:tcW w:w="1625" w:type="dxa"/>
            <w:noWrap w:val="0"/>
            <w:vAlign w:val="center"/>
          </w:tcPr>
          <w:p w14:paraId="1FD314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11.43</w:t>
            </w:r>
          </w:p>
        </w:tc>
      </w:tr>
    </w:tbl>
    <w:p w14:paraId="4004ED6D">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6、项目实施前后，企业二氧化碳排放“三本账”核算见表8。</w:t>
      </w:r>
    </w:p>
    <w:p w14:paraId="1044E7AD">
      <w:pPr>
        <w:keepNext w:val="0"/>
        <w:keepLines w:val="0"/>
        <w:pageBreakBefore w:val="0"/>
        <w:kinsoku/>
        <w:wordWrap/>
        <w:overflowPunct/>
        <w:topLinePunct w:val="0"/>
        <w:autoSpaceDE/>
        <w:autoSpaceDN/>
        <w:bidi w:val="0"/>
        <w:adjustRightInd/>
        <w:spacing w:line="360" w:lineRule="auto"/>
        <w:jc w:val="center"/>
        <w:rPr>
          <w:rFonts w:hint="default" w:ascii="Arial" w:hAnsi="Arial" w:eastAsia="宋体" w:cs="Arial"/>
          <w:b/>
          <w:sz w:val="24"/>
          <w:szCs w:val="24"/>
        </w:rPr>
      </w:pPr>
      <w:r>
        <w:rPr>
          <w:rFonts w:hint="default" w:ascii="Arial" w:hAnsi="Arial" w:eastAsia="宋体" w:cs="Arial"/>
          <w:b/>
          <w:sz w:val="24"/>
          <w:szCs w:val="24"/>
        </w:rPr>
        <w:t>表8  项目实施后企业二氧化碳排放“三本账”核算表</w:t>
      </w:r>
    </w:p>
    <w:tbl>
      <w:tblPr>
        <w:tblStyle w:val="29"/>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4"/>
        <w:gridCol w:w="1215"/>
        <w:gridCol w:w="1215"/>
        <w:gridCol w:w="1215"/>
        <w:gridCol w:w="1215"/>
        <w:gridCol w:w="1215"/>
        <w:gridCol w:w="1216"/>
      </w:tblGrid>
      <w:tr w14:paraId="2CB5B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4" w:type="dxa"/>
            <w:vMerge w:val="restart"/>
            <w:noWrap w:val="0"/>
            <w:vAlign w:val="center"/>
          </w:tcPr>
          <w:p w14:paraId="41E82A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核算指标</w:t>
            </w:r>
          </w:p>
        </w:tc>
        <w:tc>
          <w:tcPr>
            <w:tcW w:w="2430" w:type="dxa"/>
            <w:gridSpan w:val="2"/>
            <w:noWrap w:val="0"/>
            <w:vAlign w:val="center"/>
          </w:tcPr>
          <w:p w14:paraId="502690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企业现有项目</w:t>
            </w:r>
          </w:p>
        </w:tc>
        <w:tc>
          <w:tcPr>
            <w:tcW w:w="2430" w:type="dxa"/>
            <w:gridSpan w:val="2"/>
            <w:noWrap w:val="0"/>
            <w:vAlign w:val="center"/>
          </w:tcPr>
          <w:p w14:paraId="04CAE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拟实施项目</w:t>
            </w:r>
          </w:p>
        </w:tc>
        <w:tc>
          <w:tcPr>
            <w:tcW w:w="1215" w:type="dxa"/>
            <w:vMerge w:val="restart"/>
            <w:noWrap w:val="0"/>
            <w:vAlign w:val="center"/>
          </w:tcPr>
          <w:p w14:paraId="4CD285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“以新带老”削减量</w:t>
            </w:r>
          </w:p>
        </w:tc>
        <w:tc>
          <w:tcPr>
            <w:tcW w:w="1216" w:type="dxa"/>
            <w:vMerge w:val="restart"/>
            <w:noWrap w:val="0"/>
            <w:vAlign w:val="center"/>
          </w:tcPr>
          <w:p w14:paraId="65DCE6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企业最终排放量</w:t>
            </w:r>
          </w:p>
        </w:tc>
      </w:tr>
      <w:tr w14:paraId="7BB8F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4" w:type="dxa"/>
            <w:vMerge w:val="continue"/>
            <w:noWrap w:val="0"/>
            <w:vAlign w:val="center"/>
          </w:tcPr>
          <w:p w14:paraId="085FE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215" w:type="dxa"/>
            <w:noWrap w:val="0"/>
            <w:vAlign w:val="center"/>
          </w:tcPr>
          <w:p w14:paraId="12E4D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产生量</w:t>
            </w:r>
          </w:p>
        </w:tc>
        <w:tc>
          <w:tcPr>
            <w:tcW w:w="1215" w:type="dxa"/>
            <w:noWrap w:val="0"/>
            <w:vAlign w:val="center"/>
          </w:tcPr>
          <w:p w14:paraId="0D1BF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排放量</w:t>
            </w:r>
          </w:p>
        </w:tc>
        <w:tc>
          <w:tcPr>
            <w:tcW w:w="1215" w:type="dxa"/>
            <w:noWrap w:val="0"/>
            <w:vAlign w:val="center"/>
          </w:tcPr>
          <w:p w14:paraId="0EA6A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产生量</w:t>
            </w:r>
          </w:p>
        </w:tc>
        <w:tc>
          <w:tcPr>
            <w:tcW w:w="1215" w:type="dxa"/>
            <w:noWrap w:val="0"/>
            <w:vAlign w:val="center"/>
          </w:tcPr>
          <w:p w14:paraId="6E29F4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排放量</w:t>
            </w:r>
          </w:p>
        </w:tc>
        <w:tc>
          <w:tcPr>
            <w:tcW w:w="1215" w:type="dxa"/>
            <w:vMerge w:val="continue"/>
            <w:noWrap w:val="0"/>
            <w:vAlign w:val="center"/>
          </w:tcPr>
          <w:p w14:paraId="41784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216" w:type="dxa"/>
            <w:vMerge w:val="continue"/>
            <w:noWrap w:val="0"/>
            <w:vAlign w:val="center"/>
          </w:tcPr>
          <w:p w14:paraId="6B1FD3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r>
      <w:tr w14:paraId="41FAE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4" w:type="dxa"/>
            <w:vMerge w:val="continue"/>
            <w:noWrap w:val="0"/>
            <w:vAlign w:val="center"/>
          </w:tcPr>
          <w:p w14:paraId="14F4C6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p>
        </w:tc>
        <w:tc>
          <w:tcPr>
            <w:tcW w:w="1215" w:type="dxa"/>
            <w:noWrap w:val="0"/>
            <w:vAlign w:val="center"/>
          </w:tcPr>
          <w:p w14:paraId="03D5E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2429C3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59668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759C2A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5" w:type="dxa"/>
            <w:noWrap w:val="0"/>
            <w:vAlign w:val="center"/>
          </w:tcPr>
          <w:p w14:paraId="10A699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c>
          <w:tcPr>
            <w:tcW w:w="1216" w:type="dxa"/>
            <w:noWrap w:val="0"/>
            <w:vAlign w:val="center"/>
          </w:tcPr>
          <w:p w14:paraId="382EE9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t/a</w:t>
            </w:r>
          </w:p>
        </w:tc>
      </w:tr>
      <w:tr w14:paraId="47590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14" w:type="dxa"/>
            <w:noWrap w:val="0"/>
            <w:vAlign w:val="center"/>
          </w:tcPr>
          <w:p w14:paraId="5B5258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rPr>
            </w:pPr>
            <w:r>
              <w:rPr>
                <w:rFonts w:hint="default" w:ascii="Arial" w:hAnsi="Arial" w:eastAsia="宋体" w:cs="Arial"/>
                <w:sz w:val="21"/>
                <w:szCs w:val="21"/>
              </w:rPr>
              <w:t>二氧化碳</w:t>
            </w:r>
          </w:p>
        </w:tc>
        <w:tc>
          <w:tcPr>
            <w:tcW w:w="1215" w:type="dxa"/>
            <w:noWrap w:val="0"/>
            <w:vAlign w:val="center"/>
          </w:tcPr>
          <w:p w14:paraId="47C6A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p>
        </w:tc>
        <w:tc>
          <w:tcPr>
            <w:tcW w:w="1215" w:type="dxa"/>
            <w:noWrap w:val="0"/>
            <w:vAlign w:val="center"/>
          </w:tcPr>
          <w:p w14:paraId="775C83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p>
        </w:tc>
        <w:tc>
          <w:tcPr>
            <w:tcW w:w="1215" w:type="dxa"/>
            <w:noWrap w:val="0"/>
            <w:vAlign w:val="center"/>
          </w:tcPr>
          <w:p w14:paraId="67F0BF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2288</w:t>
            </w:r>
          </w:p>
        </w:tc>
        <w:tc>
          <w:tcPr>
            <w:tcW w:w="1215" w:type="dxa"/>
            <w:noWrap w:val="0"/>
            <w:vAlign w:val="center"/>
          </w:tcPr>
          <w:p w14:paraId="41163C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2288</w:t>
            </w:r>
          </w:p>
        </w:tc>
        <w:tc>
          <w:tcPr>
            <w:tcW w:w="1215" w:type="dxa"/>
            <w:noWrap w:val="0"/>
            <w:vAlign w:val="center"/>
          </w:tcPr>
          <w:p w14:paraId="3A766F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default" w:ascii="Arial" w:hAnsi="Arial" w:eastAsia="宋体" w:cs="Arial"/>
                <w:sz w:val="21"/>
                <w:szCs w:val="21"/>
                <w:lang w:val="en-US" w:eastAsia="zh-CN"/>
              </w:rPr>
              <w:t>0</w:t>
            </w:r>
          </w:p>
        </w:tc>
        <w:tc>
          <w:tcPr>
            <w:tcW w:w="1216" w:type="dxa"/>
            <w:noWrap w:val="0"/>
            <w:vAlign w:val="center"/>
          </w:tcPr>
          <w:p w14:paraId="060E50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Arial" w:hAnsi="Arial" w:eastAsia="宋体" w:cs="Arial"/>
                <w:sz w:val="21"/>
                <w:szCs w:val="21"/>
                <w:lang w:val="en-US" w:eastAsia="zh-CN"/>
              </w:rPr>
            </w:pPr>
            <w:r>
              <w:rPr>
                <w:rFonts w:hint="eastAsia" w:ascii="Arial" w:hAnsi="Arial" w:eastAsia="宋体" w:cs="Arial"/>
                <w:sz w:val="21"/>
                <w:szCs w:val="21"/>
                <w:lang w:val="en-US" w:eastAsia="zh-CN"/>
              </w:rPr>
              <w:t>2288</w:t>
            </w:r>
          </w:p>
        </w:tc>
      </w:tr>
    </w:tbl>
    <w:p w14:paraId="6E38A09A">
      <w:pPr>
        <w:keepNext w:val="0"/>
        <w:keepLines w:val="0"/>
        <w:pageBreakBefore w:val="0"/>
        <w:kinsoku/>
        <w:wordWrap/>
        <w:overflowPunct/>
        <w:topLinePunct w:val="0"/>
        <w:autoSpaceDE/>
        <w:autoSpaceDN/>
        <w:bidi w:val="0"/>
        <w:adjustRightInd/>
        <w:spacing w:line="360" w:lineRule="auto"/>
        <w:ind w:firstLine="480" w:firstLineChars="200"/>
        <w:rPr>
          <w:rFonts w:hint="default" w:ascii="Arial" w:hAnsi="Arial" w:eastAsia="宋体" w:cs="Arial"/>
          <w:sz w:val="24"/>
          <w:szCs w:val="24"/>
        </w:rPr>
      </w:pPr>
    </w:p>
    <w:sectPr>
      <w:pgSz w:w="11906" w:h="16838"/>
      <w:pgMar w:top="1440" w:right="1701" w:bottom="1440" w:left="1287" w:header="851" w:footer="992" w:gutter="0"/>
      <w:pgBorders>
        <w:top w:val="none" w:sz="0" w:space="0"/>
        <w:left w:val="none" w:sz="0" w:space="0"/>
        <w:bottom w:val="none" w:sz="0" w:space="0"/>
        <w:right w:val="none" w:sz="0" w:space="0"/>
      </w:pgBorders>
      <w:cols w:space="720" w:num="1"/>
      <w:docGrid w:type="lines" w:linePitch="34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啊王点点啊" w:date="2026-06-10T12:48:16Z" w:initials="">
    <w:p w14:paraId="73F8ED43">
      <w:pPr>
        <w:pStyle w:val="15"/>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F8ED4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imesNewRoman">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E024C">
    <w:pPr>
      <w:pStyle w:val="24"/>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DC385">
    <w:pPr>
      <w:pStyle w:val="24"/>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FC758">
    <w:pPr>
      <w:pStyle w:val="24"/>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BDB8C">
    <w:pPr>
      <w:pStyle w:val="24"/>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1</w:t>
    </w:r>
    <w:r>
      <w:rPr>
        <w:rFonts w:ascii="Times New Roman" w:hAnsi="Times New Roman"/>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ECD08">
    <w:pPr>
      <w:pStyle w:val="24"/>
      <w:jc w:val="center"/>
      <w:rPr>
        <w:rFonts w:hint="eastAsia"/>
        <w:sz w:val="21"/>
        <w:szCs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PAGE   \* MERGEFORMAT</w:instrText>
    </w:r>
    <w:r>
      <w:rPr>
        <w:rFonts w:ascii="Times New Roman" w:hAnsi="Times New Roman" w:eastAsia="宋体"/>
        <w:sz w:val="21"/>
        <w:szCs w:val="21"/>
      </w:rPr>
      <w:fldChar w:fldCharType="separate"/>
    </w:r>
    <w:r>
      <w:rPr>
        <w:rFonts w:ascii="Times New Roman" w:hAnsi="Times New Roman" w:eastAsia="宋体"/>
        <w:sz w:val="21"/>
        <w:szCs w:val="21"/>
        <w:lang w:val="zh-CN"/>
      </w:rPr>
      <w:t>75</w:t>
    </w:r>
    <w:r>
      <w:rPr>
        <w:rFonts w:ascii="Times New Roman" w:hAnsi="Times New Roman" w:eastAsia="宋体"/>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6C3D1">
    <w:pPr>
      <w:pStyle w:val="24"/>
      <w:jc w:val="center"/>
      <w:rPr>
        <w:rFonts w:hint="eastAsia"/>
        <w:sz w:val="21"/>
        <w:szCs w:val="21"/>
      </w:rPr>
    </w:pPr>
    <w:r>
      <w:rPr>
        <w:rFonts w:ascii="Times New Roman" w:hAnsi="Times New Roman" w:eastAsia="宋体"/>
        <w:sz w:val="21"/>
        <w:szCs w:val="21"/>
      </w:rPr>
      <w:fldChar w:fldCharType="begin"/>
    </w:r>
    <w:r>
      <w:rPr>
        <w:rFonts w:ascii="Times New Roman" w:hAnsi="Times New Roman" w:eastAsia="宋体"/>
        <w:sz w:val="21"/>
        <w:szCs w:val="21"/>
      </w:rPr>
      <w:instrText xml:space="preserve">PAGE   \* MERGEFORMAT</w:instrText>
    </w:r>
    <w:r>
      <w:rPr>
        <w:rFonts w:ascii="Times New Roman" w:hAnsi="Times New Roman" w:eastAsia="宋体"/>
        <w:sz w:val="21"/>
        <w:szCs w:val="21"/>
      </w:rPr>
      <w:fldChar w:fldCharType="separate"/>
    </w:r>
    <w:r>
      <w:rPr>
        <w:rFonts w:ascii="Times New Roman" w:hAnsi="Times New Roman" w:eastAsia="宋体"/>
        <w:sz w:val="21"/>
        <w:szCs w:val="21"/>
        <w:lang w:val="zh-CN"/>
      </w:rPr>
      <w:t>75</w:t>
    </w:r>
    <w:r>
      <w:rPr>
        <w:rFonts w:ascii="Times New Roman" w:hAnsi="Times New Roman" w:eastAsia="宋体"/>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60340">
    <w:pPr>
      <w:pStyle w:val="24"/>
      <w:rPr>
        <w:rFonts w:hint="eastAsia"/>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C438">
    <w:pPr>
      <w:pStyle w:val="25"/>
      <w:pBdr>
        <w:bottom w:val="none" w:color="auto" w:sz="0" w:space="0"/>
      </w:pBdr>
      <w:rPr>
        <w:rFonts w:hint="eastAsi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C2326">
    <w:pPr>
      <w:pStyle w:val="25"/>
      <w:pBdr>
        <w:bottom w:val="none" w:color="auto" w:sz="0" w:space="0"/>
      </w:pBdr>
      <w:ind w:firstLine="2700" w:firstLineChars="1500"/>
      <w:jc w:val="both"/>
      <w:rPr>
        <w:rFonts w:hint="eastAsia" w:ascii="宋体" w:hAnsi="宋体" w:eastAsia="宋体"/>
        <w:b/>
        <w:bCs/>
        <w:sz w:val="28"/>
        <w:szCs w:val="28"/>
      </w:rPr>
    </w:pPr>
    <w:r>
      <mc:AlternateContent>
        <mc:Choice Requires="wps">
          <w:drawing>
            <wp:anchor distT="0" distB="0" distL="114300" distR="114300" simplePos="0" relativeHeight="251660288" behindDoc="0" locked="0" layoutInCell="1" allowOverlap="1">
              <wp:simplePos x="0" y="0"/>
              <wp:positionH relativeFrom="page">
                <wp:posOffset>1009650</wp:posOffset>
              </wp:positionH>
              <wp:positionV relativeFrom="page">
                <wp:posOffset>899795</wp:posOffset>
              </wp:positionV>
              <wp:extent cx="494665" cy="8895715"/>
              <wp:effectExtent l="5080" t="5080" r="14605" b="14605"/>
              <wp:wrapNone/>
              <wp:docPr id="8" name="文本框 4"/>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2CD07F15">
                          <w:pPr>
                            <w:pStyle w:val="25"/>
                            <w:pBdr>
                              <w:bottom w:val="none" w:color="auto" w:sz="0" w:space="0"/>
                            </w:pBdr>
                            <w:rPr>
                              <w:rFonts w:hint="eastAsia" w:ascii="宋体" w:hAnsi="宋体" w:eastAsia="宋体"/>
                              <w:bCs/>
                              <w:color w:val="000000"/>
                              <w:sz w:val="24"/>
                              <w:szCs w:val="24"/>
                            </w:rPr>
                          </w:pPr>
                        </w:p>
                        <w:p w14:paraId="0FA36BF9">
                          <w:pPr>
                            <w:pStyle w:val="25"/>
                            <w:pBdr>
                              <w:bottom w:val="none" w:color="auto" w:sz="0" w:space="0"/>
                            </w:pBdr>
                            <w:rPr>
                              <w:rFonts w:hint="eastAsia" w:ascii="宋体" w:hAnsi="宋体" w:eastAsia="宋体"/>
                              <w:bCs/>
                              <w:color w:val="000000"/>
                              <w:sz w:val="24"/>
                              <w:szCs w:val="24"/>
                            </w:rPr>
                          </w:pPr>
                        </w:p>
                        <w:p w14:paraId="3FBA6E73">
                          <w:pPr>
                            <w:pStyle w:val="25"/>
                            <w:pBdr>
                              <w:bottom w:val="none" w:color="auto" w:sz="0" w:space="0"/>
                            </w:pBdr>
                            <w:rPr>
                              <w:rFonts w:hint="eastAsia" w:ascii="宋体" w:hAnsi="宋体" w:eastAsia="宋体"/>
                              <w:bCs/>
                              <w:color w:val="000000"/>
                              <w:sz w:val="24"/>
                              <w:szCs w:val="24"/>
                            </w:rPr>
                          </w:pPr>
                        </w:p>
                        <w:p w14:paraId="39BD7B01">
                          <w:pPr>
                            <w:pStyle w:val="25"/>
                            <w:pBdr>
                              <w:bottom w:val="none" w:color="auto" w:sz="0" w:space="0"/>
                            </w:pBdr>
                            <w:rPr>
                              <w:rFonts w:hint="eastAsia" w:ascii="宋体" w:hAnsi="宋体" w:eastAsia="宋体"/>
                              <w:bCs/>
                              <w:color w:val="000000"/>
                              <w:sz w:val="24"/>
                              <w:szCs w:val="24"/>
                            </w:rPr>
                          </w:pPr>
                        </w:p>
                        <w:p w14:paraId="582AEA3A">
                          <w:pPr>
                            <w:pStyle w:val="25"/>
                            <w:pBdr>
                              <w:bottom w:val="none" w:color="auto" w:sz="0" w:space="0"/>
                            </w:pBdr>
                            <w:rPr>
                              <w:rFonts w:hint="eastAsia" w:ascii="宋体" w:hAnsi="宋体" w:eastAsia="宋体"/>
                              <w:bCs/>
                              <w:color w:val="000000"/>
                              <w:sz w:val="24"/>
                              <w:szCs w:val="24"/>
                            </w:rPr>
                          </w:pPr>
                        </w:p>
                        <w:p w14:paraId="0D44A568">
                          <w:pPr>
                            <w:pStyle w:val="25"/>
                            <w:pBdr>
                              <w:bottom w:val="none" w:color="auto" w:sz="0" w:space="0"/>
                            </w:pBdr>
                            <w:rPr>
                              <w:rFonts w:hint="eastAsia" w:ascii="宋体" w:hAnsi="宋体" w:eastAsia="宋体"/>
                              <w:bCs/>
                              <w:color w:val="000000"/>
                              <w:sz w:val="24"/>
                              <w:szCs w:val="24"/>
                            </w:rPr>
                          </w:pPr>
                        </w:p>
                        <w:p w14:paraId="73725455">
                          <w:pPr>
                            <w:pStyle w:val="25"/>
                            <w:pBdr>
                              <w:bottom w:val="none" w:color="auto" w:sz="0" w:space="0"/>
                            </w:pBdr>
                            <w:rPr>
                              <w:rFonts w:hint="eastAsia" w:ascii="宋体" w:hAnsi="宋体" w:eastAsia="宋体"/>
                              <w:bCs/>
                              <w:color w:val="000000"/>
                              <w:sz w:val="24"/>
                              <w:szCs w:val="24"/>
                            </w:rPr>
                          </w:pPr>
                        </w:p>
                        <w:p w14:paraId="47432257">
                          <w:pPr>
                            <w:pStyle w:val="25"/>
                            <w:pBdr>
                              <w:bottom w:val="none" w:color="auto" w:sz="0" w:space="0"/>
                            </w:pBdr>
                            <w:rPr>
                              <w:rFonts w:hint="eastAsia" w:ascii="宋体" w:hAnsi="宋体" w:eastAsia="宋体"/>
                              <w:bCs/>
                              <w:color w:val="000000"/>
                              <w:sz w:val="24"/>
                              <w:szCs w:val="24"/>
                            </w:rPr>
                          </w:pPr>
                        </w:p>
                        <w:p w14:paraId="4B49E2FB">
                          <w:pPr>
                            <w:pStyle w:val="25"/>
                            <w:pBdr>
                              <w:bottom w:val="none" w:color="auto" w:sz="0" w:space="0"/>
                            </w:pBdr>
                            <w:rPr>
                              <w:rFonts w:hint="eastAsia" w:ascii="宋体" w:hAnsi="宋体" w:eastAsia="宋体"/>
                              <w:bCs/>
                              <w:color w:val="000000"/>
                              <w:sz w:val="24"/>
                              <w:szCs w:val="24"/>
                            </w:rPr>
                          </w:pPr>
                        </w:p>
                        <w:p w14:paraId="613595E1">
                          <w:pPr>
                            <w:pStyle w:val="25"/>
                            <w:pBdr>
                              <w:bottom w:val="none" w:color="auto" w:sz="0" w:space="0"/>
                            </w:pBdr>
                            <w:rPr>
                              <w:rFonts w:hint="eastAsia" w:ascii="宋体" w:hAnsi="宋体" w:eastAsia="宋体"/>
                              <w:bCs/>
                              <w:color w:val="000000"/>
                              <w:sz w:val="24"/>
                              <w:szCs w:val="24"/>
                            </w:rPr>
                          </w:pPr>
                        </w:p>
                        <w:p w14:paraId="2005C8B3">
                          <w:pPr>
                            <w:pStyle w:val="25"/>
                            <w:pBdr>
                              <w:bottom w:val="none" w:color="auto" w:sz="0" w:space="0"/>
                            </w:pBdr>
                            <w:rPr>
                              <w:rFonts w:hint="eastAsia" w:ascii="宋体" w:hAnsi="宋体" w:eastAsia="宋体"/>
                              <w:bCs/>
                              <w:color w:val="000000"/>
                              <w:sz w:val="24"/>
                              <w:szCs w:val="24"/>
                            </w:rPr>
                          </w:pPr>
                        </w:p>
                        <w:p w14:paraId="4AD77D6C">
                          <w:pPr>
                            <w:pStyle w:val="25"/>
                            <w:pBdr>
                              <w:bottom w:val="none" w:color="auto" w:sz="0" w:space="0"/>
                            </w:pBdr>
                            <w:rPr>
                              <w:rFonts w:hint="eastAsia" w:ascii="宋体" w:hAnsi="宋体" w:eastAsia="宋体"/>
                              <w:bCs/>
                              <w:color w:val="000000"/>
                              <w:sz w:val="24"/>
                              <w:szCs w:val="24"/>
                            </w:rPr>
                          </w:pPr>
                        </w:p>
                        <w:p w14:paraId="6646211E">
                          <w:pPr>
                            <w:pStyle w:val="25"/>
                            <w:pBdr>
                              <w:bottom w:val="none" w:color="auto" w:sz="0" w:space="0"/>
                            </w:pBdr>
                            <w:rPr>
                              <w:rFonts w:hint="eastAsia" w:ascii="宋体" w:hAnsi="宋体" w:eastAsia="宋体"/>
                              <w:bCs/>
                              <w:color w:val="000000"/>
                              <w:sz w:val="24"/>
                              <w:szCs w:val="24"/>
                            </w:rPr>
                          </w:pPr>
                        </w:p>
                        <w:p w14:paraId="26FC64F9">
                          <w:pPr>
                            <w:pStyle w:val="25"/>
                            <w:pBdr>
                              <w:bottom w:val="none" w:color="auto" w:sz="0" w:space="0"/>
                            </w:pBdr>
                            <w:rPr>
                              <w:rFonts w:hint="eastAsia" w:ascii="宋体" w:hAnsi="宋体" w:eastAsia="宋体"/>
                              <w:bCs/>
                              <w:color w:val="000000"/>
                              <w:sz w:val="24"/>
                              <w:szCs w:val="24"/>
                            </w:rPr>
                          </w:pPr>
                        </w:p>
                        <w:p w14:paraId="56F266F0">
                          <w:pPr>
                            <w:pStyle w:val="25"/>
                            <w:pBdr>
                              <w:bottom w:val="none" w:color="auto" w:sz="0" w:space="0"/>
                            </w:pBdr>
                            <w:rPr>
                              <w:rFonts w:hint="eastAsia" w:ascii="宋体" w:hAnsi="宋体" w:eastAsia="宋体"/>
                              <w:bCs/>
                              <w:color w:val="000000"/>
                              <w:sz w:val="24"/>
                              <w:szCs w:val="24"/>
                            </w:rPr>
                          </w:pPr>
                        </w:p>
                        <w:p w14:paraId="6C4021FC">
                          <w:pPr>
                            <w:pStyle w:val="25"/>
                            <w:pBdr>
                              <w:bottom w:val="none" w:color="auto" w:sz="0" w:space="0"/>
                            </w:pBdr>
                            <w:rPr>
                              <w:rFonts w:hint="eastAsia" w:ascii="宋体" w:hAnsi="宋体" w:eastAsia="宋体"/>
                              <w:bCs/>
                              <w:color w:val="000000"/>
                              <w:sz w:val="24"/>
                              <w:szCs w:val="24"/>
                            </w:rPr>
                          </w:pPr>
                        </w:p>
                        <w:p w14:paraId="3AC57C2B">
                          <w:pPr>
                            <w:pStyle w:val="25"/>
                            <w:pBdr>
                              <w:bottom w:val="none" w:color="auto" w:sz="0" w:space="0"/>
                            </w:pBdr>
                            <w:rPr>
                              <w:rFonts w:hint="eastAsia" w:ascii="宋体" w:hAnsi="宋体" w:eastAsia="宋体"/>
                              <w:bCs/>
                              <w:color w:val="000000"/>
                              <w:sz w:val="24"/>
                              <w:szCs w:val="24"/>
                            </w:rPr>
                          </w:pPr>
                        </w:p>
                        <w:p w14:paraId="5D45973C">
                          <w:pPr>
                            <w:pStyle w:val="25"/>
                            <w:pBdr>
                              <w:bottom w:val="none" w:color="auto" w:sz="0" w:space="0"/>
                            </w:pBdr>
                            <w:rPr>
                              <w:rFonts w:hint="eastAsia" w:ascii="宋体" w:hAnsi="宋体" w:eastAsia="宋体"/>
                              <w:bCs/>
                              <w:color w:val="000000"/>
                              <w:sz w:val="24"/>
                              <w:szCs w:val="24"/>
                            </w:rPr>
                          </w:pPr>
                        </w:p>
                        <w:p w14:paraId="4E1C56EE">
                          <w:pPr>
                            <w:pStyle w:val="25"/>
                            <w:pBdr>
                              <w:bottom w:val="none" w:color="auto" w:sz="0" w:space="0"/>
                            </w:pBdr>
                            <w:rPr>
                              <w:rFonts w:hint="eastAsia" w:ascii="宋体" w:hAnsi="宋体" w:eastAsia="宋体"/>
                              <w:bCs/>
                              <w:color w:val="000000"/>
                              <w:sz w:val="24"/>
                              <w:szCs w:val="24"/>
                            </w:rPr>
                          </w:pPr>
                        </w:p>
                        <w:p w14:paraId="61D0C8B6">
                          <w:pPr>
                            <w:pStyle w:val="25"/>
                            <w:pBdr>
                              <w:bottom w:val="none" w:color="auto" w:sz="0" w:space="0"/>
                            </w:pBdr>
                            <w:jc w:val="both"/>
                            <w:rPr>
                              <w:rFonts w:hint="eastAsia" w:ascii="宋体" w:hAnsi="宋体" w:eastAsia="宋体"/>
                              <w:bCs/>
                              <w:color w:val="000000"/>
                              <w:sz w:val="24"/>
                              <w:szCs w:val="24"/>
                            </w:rPr>
                          </w:pPr>
                          <w:r>
                            <w:rPr>
                              <w:rFonts w:hint="eastAsia" w:ascii="宋体" w:hAnsi="宋体" w:eastAsia="宋体"/>
                              <w:bCs/>
                              <w:color w:val="000000"/>
                              <w:sz w:val="24"/>
                              <w:szCs w:val="24"/>
                            </w:rPr>
                            <w:t>与项</w:t>
                          </w:r>
                        </w:p>
                        <w:p w14:paraId="62A9C66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目有</w:t>
                          </w:r>
                        </w:p>
                        <w:p w14:paraId="2669E59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关的</w:t>
                          </w:r>
                        </w:p>
                        <w:p w14:paraId="1E471C18">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原有</w:t>
                          </w:r>
                        </w:p>
                        <w:p w14:paraId="647AF84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污染</w:t>
                          </w:r>
                        </w:p>
                        <w:p w14:paraId="377F0E0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问题</w:t>
                          </w:r>
                        </w:p>
                      </w:txbxContent>
                    </wps:txbx>
                    <wps:bodyPr wrap="none" anchor="ctr" anchorCtr="0" upright="1"/>
                  </wps:wsp>
                </a:graphicData>
              </a:graphic>
            </wp:anchor>
          </w:drawing>
        </mc:Choice>
        <mc:Fallback>
          <w:pict>
            <v:shape id="文本框 4" o:spid="_x0000_s1026" o:spt="202" type="#_x0000_t202" style="position:absolute;left:0pt;margin-left:79.5pt;margin-top:70.85pt;height:700.45pt;width:38.95pt;mso-position-horizontal-relative:page;mso-position-vertical-relative:page;mso-wrap-style:none;z-index:251660288;v-text-anchor:middle;mso-width-relative:page;mso-height-relative:page;" fillcolor="#FFFFFF" filled="t" stroked="t" coordsize="21600,21600" o:gfxdata="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PK8jTZAAAADAEAAA8AAAAAAAAAAQAgAAAAIgAAAGRycy9kb3ducmV2LnhtbFBLAQIUABQAAAAI&#10;AIdO4kCPu077JQIAAGsEAAAOAAAAAAAAAAEAIAAAACgBAABkcnMvZTJvRG9jLnhtbFBLBQYAAAAA&#10;BgAGAFkBAAC/BQAAAAA=&#10;">
              <v:fill on="t" focussize="0,0"/>
              <v:stroke weight="0.5pt" color="#000000" joinstyle="miter"/>
              <v:imagedata o:title=""/>
              <o:lock v:ext="edit" aspectratio="f"/>
              <v:textbox>
                <w:txbxContent>
                  <w:p w14:paraId="2CD07F15">
                    <w:pPr>
                      <w:pStyle w:val="25"/>
                      <w:pBdr>
                        <w:bottom w:val="none" w:color="auto" w:sz="0" w:space="0"/>
                      </w:pBdr>
                      <w:rPr>
                        <w:rFonts w:hint="eastAsia" w:ascii="宋体" w:hAnsi="宋体" w:eastAsia="宋体"/>
                        <w:bCs/>
                        <w:color w:val="000000"/>
                        <w:sz w:val="24"/>
                        <w:szCs w:val="24"/>
                      </w:rPr>
                    </w:pPr>
                  </w:p>
                  <w:p w14:paraId="0FA36BF9">
                    <w:pPr>
                      <w:pStyle w:val="25"/>
                      <w:pBdr>
                        <w:bottom w:val="none" w:color="auto" w:sz="0" w:space="0"/>
                      </w:pBdr>
                      <w:rPr>
                        <w:rFonts w:hint="eastAsia" w:ascii="宋体" w:hAnsi="宋体" w:eastAsia="宋体"/>
                        <w:bCs/>
                        <w:color w:val="000000"/>
                        <w:sz w:val="24"/>
                        <w:szCs w:val="24"/>
                      </w:rPr>
                    </w:pPr>
                  </w:p>
                  <w:p w14:paraId="3FBA6E73">
                    <w:pPr>
                      <w:pStyle w:val="25"/>
                      <w:pBdr>
                        <w:bottom w:val="none" w:color="auto" w:sz="0" w:space="0"/>
                      </w:pBdr>
                      <w:rPr>
                        <w:rFonts w:hint="eastAsia" w:ascii="宋体" w:hAnsi="宋体" w:eastAsia="宋体"/>
                        <w:bCs/>
                        <w:color w:val="000000"/>
                        <w:sz w:val="24"/>
                        <w:szCs w:val="24"/>
                      </w:rPr>
                    </w:pPr>
                  </w:p>
                  <w:p w14:paraId="39BD7B01">
                    <w:pPr>
                      <w:pStyle w:val="25"/>
                      <w:pBdr>
                        <w:bottom w:val="none" w:color="auto" w:sz="0" w:space="0"/>
                      </w:pBdr>
                      <w:rPr>
                        <w:rFonts w:hint="eastAsia" w:ascii="宋体" w:hAnsi="宋体" w:eastAsia="宋体"/>
                        <w:bCs/>
                        <w:color w:val="000000"/>
                        <w:sz w:val="24"/>
                        <w:szCs w:val="24"/>
                      </w:rPr>
                    </w:pPr>
                  </w:p>
                  <w:p w14:paraId="582AEA3A">
                    <w:pPr>
                      <w:pStyle w:val="25"/>
                      <w:pBdr>
                        <w:bottom w:val="none" w:color="auto" w:sz="0" w:space="0"/>
                      </w:pBdr>
                      <w:rPr>
                        <w:rFonts w:hint="eastAsia" w:ascii="宋体" w:hAnsi="宋体" w:eastAsia="宋体"/>
                        <w:bCs/>
                        <w:color w:val="000000"/>
                        <w:sz w:val="24"/>
                        <w:szCs w:val="24"/>
                      </w:rPr>
                    </w:pPr>
                  </w:p>
                  <w:p w14:paraId="0D44A568">
                    <w:pPr>
                      <w:pStyle w:val="25"/>
                      <w:pBdr>
                        <w:bottom w:val="none" w:color="auto" w:sz="0" w:space="0"/>
                      </w:pBdr>
                      <w:rPr>
                        <w:rFonts w:hint="eastAsia" w:ascii="宋体" w:hAnsi="宋体" w:eastAsia="宋体"/>
                        <w:bCs/>
                        <w:color w:val="000000"/>
                        <w:sz w:val="24"/>
                        <w:szCs w:val="24"/>
                      </w:rPr>
                    </w:pPr>
                  </w:p>
                  <w:p w14:paraId="73725455">
                    <w:pPr>
                      <w:pStyle w:val="25"/>
                      <w:pBdr>
                        <w:bottom w:val="none" w:color="auto" w:sz="0" w:space="0"/>
                      </w:pBdr>
                      <w:rPr>
                        <w:rFonts w:hint="eastAsia" w:ascii="宋体" w:hAnsi="宋体" w:eastAsia="宋体"/>
                        <w:bCs/>
                        <w:color w:val="000000"/>
                        <w:sz w:val="24"/>
                        <w:szCs w:val="24"/>
                      </w:rPr>
                    </w:pPr>
                  </w:p>
                  <w:p w14:paraId="47432257">
                    <w:pPr>
                      <w:pStyle w:val="25"/>
                      <w:pBdr>
                        <w:bottom w:val="none" w:color="auto" w:sz="0" w:space="0"/>
                      </w:pBdr>
                      <w:rPr>
                        <w:rFonts w:hint="eastAsia" w:ascii="宋体" w:hAnsi="宋体" w:eastAsia="宋体"/>
                        <w:bCs/>
                        <w:color w:val="000000"/>
                        <w:sz w:val="24"/>
                        <w:szCs w:val="24"/>
                      </w:rPr>
                    </w:pPr>
                  </w:p>
                  <w:p w14:paraId="4B49E2FB">
                    <w:pPr>
                      <w:pStyle w:val="25"/>
                      <w:pBdr>
                        <w:bottom w:val="none" w:color="auto" w:sz="0" w:space="0"/>
                      </w:pBdr>
                      <w:rPr>
                        <w:rFonts w:hint="eastAsia" w:ascii="宋体" w:hAnsi="宋体" w:eastAsia="宋体"/>
                        <w:bCs/>
                        <w:color w:val="000000"/>
                        <w:sz w:val="24"/>
                        <w:szCs w:val="24"/>
                      </w:rPr>
                    </w:pPr>
                  </w:p>
                  <w:p w14:paraId="613595E1">
                    <w:pPr>
                      <w:pStyle w:val="25"/>
                      <w:pBdr>
                        <w:bottom w:val="none" w:color="auto" w:sz="0" w:space="0"/>
                      </w:pBdr>
                      <w:rPr>
                        <w:rFonts w:hint="eastAsia" w:ascii="宋体" w:hAnsi="宋体" w:eastAsia="宋体"/>
                        <w:bCs/>
                        <w:color w:val="000000"/>
                        <w:sz w:val="24"/>
                        <w:szCs w:val="24"/>
                      </w:rPr>
                    </w:pPr>
                  </w:p>
                  <w:p w14:paraId="2005C8B3">
                    <w:pPr>
                      <w:pStyle w:val="25"/>
                      <w:pBdr>
                        <w:bottom w:val="none" w:color="auto" w:sz="0" w:space="0"/>
                      </w:pBdr>
                      <w:rPr>
                        <w:rFonts w:hint="eastAsia" w:ascii="宋体" w:hAnsi="宋体" w:eastAsia="宋体"/>
                        <w:bCs/>
                        <w:color w:val="000000"/>
                        <w:sz w:val="24"/>
                        <w:szCs w:val="24"/>
                      </w:rPr>
                    </w:pPr>
                  </w:p>
                  <w:p w14:paraId="4AD77D6C">
                    <w:pPr>
                      <w:pStyle w:val="25"/>
                      <w:pBdr>
                        <w:bottom w:val="none" w:color="auto" w:sz="0" w:space="0"/>
                      </w:pBdr>
                      <w:rPr>
                        <w:rFonts w:hint="eastAsia" w:ascii="宋体" w:hAnsi="宋体" w:eastAsia="宋体"/>
                        <w:bCs/>
                        <w:color w:val="000000"/>
                        <w:sz w:val="24"/>
                        <w:szCs w:val="24"/>
                      </w:rPr>
                    </w:pPr>
                  </w:p>
                  <w:p w14:paraId="6646211E">
                    <w:pPr>
                      <w:pStyle w:val="25"/>
                      <w:pBdr>
                        <w:bottom w:val="none" w:color="auto" w:sz="0" w:space="0"/>
                      </w:pBdr>
                      <w:rPr>
                        <w:rFonts w:hint="eastAsia" w:ascii="宋体" w:hAnsi="宋体" w:eastAsia="宋体"/>
                        <w:bCs/>
                        <w:color w:val="000000"/>
                        <w:sz w:val="24"/>
                        <w:szCs w:val="24"/>
                      </w:rPr>
                    </w:pPr>
                  </w:p>
                  <w:p w14:paraId="26FC64F9">
                    <w:pPr>
                      <w:pStyle w:val="25"/>
                      <w:pBdr>
                        <w:bottom w:val="none" w:color="auto" w:sz="0" w:space="0"/>
                      </w:pBdr>
                      <w:rPr>
                        <w:rFonts w:hint="eastAsia" w:ascii="宋体" w:hAnsi="宋体" w:eastAsia="宋体"/>
                        <w:bCs/>
                        <w:color w:val="000000"/>
                        <w:sz w:val="24"/>
                        <w:szCs w:val="24"/>
                      </w:rPr>
                    </w:pPr>
                  </w:p>
                  <w:p w14:paraId="56F266F0">
                    <w:pPr>
                      <w:pStyle w:val="25"/>
                      <w:pBdr>
                        <w:bottom w:val="none" w:color="auto" w:sz="0" w:space="0"/>
                      </w:pBdr>
                      <w:rPr>
                        <w:rFonts w:hint="eastAsia" w:ascii="宋体" w:hAnsi="宋体" w:eastAsia="宋体"/>
                        <w:bCs/>
                        <w:color w:val="000000"/>
                        <w:sz w:val="24"/>
                        <w:szCs w:val="24"/>
                      </w:rPr>
                    </w:pPr>
                  </w:p>
                  <w:p w14:paraId="6C4021FC">
                    <w:pPr>
                      <w:pStyle w:val="25"/>
                      <w:pBdr>
                        <w:bottom w:val="none" w:color="auto" w:sz="0" w:space="0"/>
                      </w:pBdr>
                      <w:rPr>
                        <w:rFonts w:hint="eastAsia" w:ascii="宋体" w:hAnsi="宋体" w:eastAsia="宋体"/>
                        <w:bCs/>
                        <w:color w:val="000000"/>
                        <w:sz w:val="24"/>
                        <w:szCs w:val="24"/>
                      </w:rPr>
                    </w:pPr>
                  </w:p>
                  <w:p w14:paraId="3AC57C2B">
                    <w:pPr>
                      <w:pStyle w:val="25"/>
                      <w:pBdr>
                        <w:bottom w:val="none" w:color="auto" w:sz="0" w:space="0"/>
                      </w:pBdr>
                      <w:rPr>
                        <w:rFonts w:hint="eastAsia" w:ascii="宋体" w:hAnsi="宋体" w:eastAsia="宋体"/>
                        <w:bCs/>
                        <w:color w:val="000000"/>
                        <w:sz w:val="24"/>
                        <w:szCs w:val="24"/>
                      </w:rPr>
                    </w:pPr>
                  </w:p>
                  <w:p w14:paraId="5D45973C">
                    <w:pPr>
                      <w:pStyle w:val="25"/>
                      <w:pBdr>
                        <w:bottom w:val="none" w:color="auto" w:sz="0" w:space="0"/>
                      </w:pBdr>
                      <w:rPr>
                        <w:rFonts w:hint="eastAsia" w:ascii="宋体" w:hAnsi="宋体" w:eastAsia="宋体"/>
                        <w:bCs/>
                        <w:color w:val="000000"/>
                        <w:sz w:val="24"/>
                        <w:szCs w:val="24"/>
                      </w:rPr>
                    </w:pPr>
                  </w:p>
                  <w:p w14:paraId="4E1C56EE">
                    <w:pPr>
                      <w:pStyle w:val="25"/>
                      <w:pBdr>
                        <w:bottom w:val="none" w:color="auto" w:sz="0" w:space="0"/>
                      </w:pBdr>
                      <w:rPr>
                        <w:rFonts w:hint="eastAsia" w:ascii="宋体" w:hAnsi="宋体" w:eastAsia="宋体"/>
                        <w:bCs/>
                        <w:color w:val="000000"/>
                        <w:sz w:val="24"/>
                        <w:szCs w:val="24"/>
                      </w:rPr>
                    </w:pPr>
                  </w:p>
                  <w:p w14:paraId="61D0C8B6">
                    <w:pPr>
                      <w:pStyle w:val="25"/>
                      <w:pBdr>
                        <w:bottom w:val="none" w:color="auto" w:sz="0" w:space="0"/>
                      </w:pBdr>
                      <w:jc w:val="both"/>
                      <w:rPr>
                        <w:rFonts w:hint="eastAsia" w:ascii="宋体" w:hAnsi="宋体" w:eastAsia="宋体"/>
                        <w:bCs/>
                        <w:color w:val="000000"/>
                        <w:sz w:val="24"/>
                        <w:szCs w:val="24"/>
                      </w:rPr>
                    </w:pPr>
                    <w:r>
                      <w:rPr>
                        <w:rFonts w:hint="eastAsia" w:ascii="宋体" w:hAnsi="宋体" w:eastAsia="宋体"/>
                        <w:bCs/>
                        <w:color w:val="000000"/>
                        <w:sz w:val="24"/>
                        <w:szCs w:val="24"/>
                      </w:rPr>
                      <w:t>与项</w:t>
                    </w:r>
                  </w:p>
                  <w:p w14:paraId="62A9C66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目有</w:t>
                    </w:r>
                  </w:p>
                  <w:p w14:paraId="2669E59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关的</w:t>
                    </w:r>
                  </w:p>
                  <w:p w14:paraId="1E471C18">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原有</w:t>
                    </w:r>
                  </w:p>
                  <w:p w14:paraId="647AF84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污染</w:t>
                    </w:r>
                  </w:p>
                  <w:p w14:paraId="377F0E0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问题</w:t>
                    </w:r>
                  </w:p>
                </w:txbxContent>
              </v:textbox>
            </v:shape>
          </w:pict>
        </mc:Fallback>
      </mc:AlternateContent>
    </w:r>
    <w:r>
      <w:rPr>
        <w:rFonts w:hint="eastAsia" w:ascii="宋体" w:hAnsi="宋体" w:eastAsia="宋体"/>
        <w:b/>
        <w:bCs/>
        <w:sz w:val="28"/>
        <w:szCs w:val="28"/>
      </w:rPr>
      <w:t>二、建设项目工程分析</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2491D">
    <w:pPr>
      <w:pStyle w:val="25"/>
      <w:pBdr>
        <w:bottom w:val="none" w:color="auto" w:sz="0" w:space="0"/>
      </w:pBdr>
      <w:ind w:firstLine="360" w:firstLineChars="200"/>
      <w:jc w:val="both"/>
      <w:rPr>
        <w:rFonts w:hint="eastAsia" w:ascii="宋体" w:hAnsi="宋体" w:eastAsia="宋体"/>
        <w:b/>
        <w:bCs/>
        <w:sz w:val="28"/>
        <w:szCs w:val="28"/>
      </w:rPr>
    </w:pPr>
    <w:r>
      <mc:AlternateContent>
        <mc:Choice Requires="wps">
          <w:drawing>
            <wp:anchor distT="0" distB="0" distL="114300" distR="114300" simplePos="0" relativeHeight="251661312" behindDoc="0" locked="0" layoutInCell="1" allowOverlap="1">
              <wp:simplePos x="0" y="0"/>
              <wp:positionH relativeFrom="page">
                <wp:posOffset>1009650</wp:posOffset>
              </wp:positionH>
              <wp:positionV relativeFrom="page">
                <wp:posOffset>901700</wp:posOffset>
              </wp:positionV>
              <wp:extent cx="494665" cy="8895715"/>
              <wp:effectExtent l="5080" t="5080" r="14605" b="14605"/>
              <wp:wrapNone/>
              <wp:docPr id="9" name="文本框 6"/>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6069C88A">
                          <w:pPr>
                            <w:pStyle w:val="25"/>
                            <w:pBdr>
                              <w:bottom w:val="none" w:color="auto" w:sz="0" w:space="0"/>
                            </w:pBdr>
                            <w:rPr>
                              <w:rFonts w:hint="eastAsia" w:ascii="宋体" w:hAnsi="宋体" w:eastAsia="宋体"/>
                              <w:bCs/>
                              <w:color w:val="000000"/>
                              <w:sz w:val="24"/>
                              <w:szCs w:val="24"/>
                            </w:rPr>
                          </w:pPr>
                        </w:p>
                        <w:p w14:paraId="604AF928">
                          <w:pPr>
                            <w:pStyle w:val="25"/>
                            <w:pBdr>
                              <w:bottom w:val="none" w:color="auto" w:sz="0" w:space="0"/>
                            </w:pBdr>
                            <w:rPr>
                              <w:rFonts w:hint="eastAsia" w:ascii="宋体" w:hAnsi="宋体" w:eastAsia="宋体"/>
                              <w:bCs/>
                              <w:color w:val="000000"/>
                              <w:sz w:val="24"/>
                              <w:szCs w:val="24"/>
                            </w:rPr>
                          </w:pPr>
                        </w:p>
                        <w:p w14:paraId="7C3681AF">
                          <w:pPr>
                            <w:pStyle w:val="25"/>
                            <w:pBdr>
                              <w:bottom w:val="none" w:color="auto" w:sz="0" w:space="0"/>
                            </w:pBdr>
                            <w:rPr>
                              <w:rFonts w:hint="eastAsia" w:ascii="宋体" w:hAnsi="宋体" w:eastAsia="宋体"/>
                              <w:bCs/>
                              <w:color w:val="000000"/>
                              <w:sz w:val="24"/>
                              <w:szCs w:val="24"/>
                            </w:rPr>
                          </w:pPr>
                        </w:p>
                        <w:p w14:paraId="314B4FD6">
                          <w:pPr>
                            <w:pStyle w:val="25"/>
                            <w:pBdr>
                              <w:bottom w:val="none" w:color="auto" w:sz="0" w:space="0"/>
                            </w:pBdr>
                            <w:rPr>
                              <w:rFonts w:hint="eastAsia" w:ascii="宋体" w:hAnsi="宋体" w:eastAsia="宋体"/>
                              <w:bCs/>
                              <w:color w:val="000000"/>
                              <w:sz w:val="24"/>
                              <w:szCs w:val="24"/>
                            </w:rPr>
                          </w:pPr>
                        </w:p>
                        <w:p w14:paraId="21E3ED58">
                          <w:pPr>
                            <w:pStyle w:val="25"/>
                            <w:pBdr>
                              <w:bottom w:val="none" w:color="auto" w:sz="0" w:space="0"/>
                            </w:pBdr>
                            <w:rPr>
                              <w:rFonts w:hint="eastAsia" w:ascii="宋体" w:hAnsi="宋体" w:eastAsia="宋体"/>
                              <w:bCs/>
                              <w:color w:val="000000"/>
                              <w:sz w:val="24"/>
                              <w:szCs w:val="24"/>
                            </w:rPr>
                          </w:pPr>
                        </w:p>
                        <w:p w14:paraId="4F306B01">
                          <w:pPr>
                            <w:pStyle w:val="25"/>
                            <w:pBdr>
                              <w:bottom w:val="none" w:color="auto" w:sz="0" w:space="0"/>
                            </w:pBdr>
                            <w:rPr>
                              <w:rFonts w:hint="eastAsia" w:ascii="宋体" w:hAnsi="宋体" w:eastAsia="宋体"/>
                              <w:bCs/>
                              <w:color w:val="000000"/>
                              <w:sz w:val="24"/>
                              <w:szCs w:val="24"/>
                            </w:rPr>
                          </w:pPr>
                        </w:p>
                        <w:p w14:paraId="2022C2D5">
                          <w:pPr>
                            <w:pStyle w:val="25"/>
                            <w:pBdr>
                              <w:bottom w:val="none" w:color="auto" w:sz="0" w:space="0"/>
                            </w:pBdr>
                            <w:rPr>
                              <w:rFonts w:hint="eastAsia" w:ascii="宋体" w:hAnsi="宋体" w:eastAsia="宋体"/>
                              <w:bCs/>
                              <w:color w:val="000000"/>
                              <w:sz w:val="24"/>
                              <w:szCs w:val="24"/>
                            </w:rPr>
                          </w:pPr>
                        </w:p>
                        <w:p w14:paraId="4886FF4A">
                          <w:pPr>
                            <w:pStyle w:val="25"/>
                            <w:pBdr>
                              <w:bottom w:val="none" w:color="auto" w:sz="0" w:space="0"/>
                            </w:pBdr>
                            <w:rPr>
                              <w:rFonts w:hint="eastAsia" w:ascii="宋体" w:hAnsi="宋体" w:eastAsia="宋体"/>
                              <w:bCs/>
                              <w:color w:val="000000"/>
                              <w:sz w:val="24"/>
                              <w:szCs w:val="24"/>
                            </w:rPr>
                          </w:pPr>
                        </w:p>
                        <w:p w14:paraId="6E5000F1">
                          <w:pPr>
                            <w:pStyle w:val="25"/>
                            <w:pBdr>
                              <w:bottom w:val="none" w:color="auto" w:sz="0" w:space="0"/>
                            </w:pBdr>
                            <w:rPr>
                              <w:rFonts w:hint="eastAsia" w:ascii="宋体" w:hAnsi="宋体" w:eastAsia="宋体"/>
                              <w:bCs/>
                              <w:color w:val="000000"/>
                              <w:sz w:val="24"/>
                              <w:szCs w:val="24"/>
                            </w:rPr>
                          </w:pPr>
                        </w:p>
                        <w:p w14:paraId="6B383A15">
                          <w:pPr>
                            <w:pStyle w:val="25"/>
                            <w:pBdr>
                              <w:bottom w:val="none" w:color="auto" w:sz="0" w:space="0"/>
                            </w:pBdr>
                            <w:rPr>
                              <w:rFonts w:hint="eastAsia" w:ascii="宋体" w:hAnsi="宋体" w:eastAsia="宋体"/>
                              <w:bCs/>
                              <w:color w:val="000000"/>
                              <w:sz w:val="24"/>
                              <w:szCs w:val="24"/>
                            </w:rPr>
                          </w:pPr>
                        </w:p>
                        <w:p w14:paraId="42B508BE">
                          <w:pPr>
                            <w:pStyle w:val="25"/>
                            <w:pBdr>
                              <w:bottom w:val="none" w:color="auto" w:sz="0" w:space="0"/>
                            </w:pBdr>
                            <w:rPr>
                              <w:rFonts w:hint="eastAsia" w:ascii="宋体" w:hAnsi="宋体" w:eastAsia="宋体"/>
                              <w:bCs/>
                              <w:color w:val="000000"/>
                              <w:sz w:val="24"/>
                              <w:szCs w:val="24"/>
                            </w:rPr>
                          </w:pPr>
                        </w:p>
                        <w:p w14:paraId="578CE61E">
                          <w:pPr>
                            <w:pStyle w:val="25"/>
                            <w:pBdr>
                              <w:bottom w:val="none" w:color="auto" w:sz="0" w:space="0"/>
                            </w:pBdr>
                            <w:rPr>
                              <w:rFonts w:hint="eastAsia" w:ascii="宋体" w:hAnsi="宋体" w:eastAsia="宋体"/>
                              <w:bCs/>
                              <w:color w:val="000000"/>
                              <w:sz w:val="24"/>
                              <w:szCs w:val="24"/>
                            </w:rPr>
                          </w:pPr>
                        </w:p>
                        <w:p w14:paraId="5889B2F1">
                          <w:pPr>
                            <w:pStyle w:val="25"/>
                            <w:pBdr>
                              <w:bottom w:val="none" w:color="auto" w:sz="0" w:space="0"/>
                            </w:pBdr>
                            <w:rPr>
                              <w:rFonts w:hint="eastAsia" w:ascii="宋体" w:hAnsi="宋体" w:eastAsia="宋体"/>
                              <w:bCs/>
                              <w:color w:val="000000"/>
                              <w:sz w:val="24"/>
                              <w:szCs w:val="24"/>
                            </w:rPr>
                          </w:pPr>
                        </w:p>
                        <w:p w14:paraId="6E9D366A">
                          <w:pPr>
                            <w:pStyle w:val="25"/>
                            <w:pBdr>
                              <w:bottom w:val="none" w:color="auto" w:sz="0" w:space="0"/>
                            </w:pBdr>
                            <w:rPr>
                              <w:rFonts w:hint="eastAsia" w:ascii="宋体" w:hAnsi="宋体" w:eastAsia="宋体"/>
                              <w:bCs/>
                              <w:color w:val="000000"/>
                              <w:sz w:val="24"/>
                              <w:szCs w:val="24"/>
                            </w:rPr>
                          </w:pPr>
                        </w:p>
                        <w:p w14:paraId="3CDA8682">
                          <w:pPr>
                            <w:pStyle w:val="25"/>
                            <w:pBdr>
                              <w:bottom w:val="none" w:color="auto" w:sz="0" w:space="0"/>
                            </w:pBdr>
                            <w:rPr>
                              <w:rFonts w:hint="eastAsia" w:ascii="宋体" w:hAnsi="宋体" w:eastAsia="宋体"/>
                              <w:bCs/>
                              <w:color w:val="000000"/>
                              <w:sz w:val="24"/>
                              <w:szCs w:val="24"/>
                            </w:rPr>
                          </w:pPr>
                        </w:p>
                        <w:p w14:paraId="7E2C9FDE">
                          <w:pPr>
                            <w:pStyle w:val="25"/>
                            <w:pBdr>
                              <w:bottom w:val="none" w:color="auto" w:sz="0" w:space="0"/>
                            </w:pBdr>
                            <w:rPr>
                              <w:rFonts w:hint="eastAsia" w:ascii="宋体" w:hAnsi="宋体" w:eastAsia="宋体"/>
                              <w:bCs/>
                              <w:color w:val="000000"/>
                              <w:sz w:val="24"/>
                              <w:szCs w:val="24"/>
                            </w:rPr>
                          </w:pPr>
                        </w:p>
                        <w:p w14:paraId="37368E82">
                          <w:pPr>
                            <w:pStyle w:val="25"/>
                            <w:pBdr>
                              <w:bottom w:val="none" w:color="auto" w:sz="0" w:space="0"/>
                            </w:pBdr>
                            <w:rPr>
                              <w:rFonts w:hint="eastAsia" w:ascii="宋体" w:hAnsi="宋体" w:eastAsia="宋体"/>
                              <w:bCs/>
                              <w:color w:val="000000"/>
                              <w:sz w:val="24"/>
                              <w:szCs w:val="24"/>
                            </w:rPr>
                          </w:pPr>
                        </w:p>
                        <w:p w14:paraId="7B25C549">
                          <w:pPr>
                            <w:pStyle w:val="25"/>
                            <w:pBdr>
                              <w:bottom w:val="none" w:color="auto" w:sz="0" w:space="0"/>
                            </w:pBdr>
                            <w:rPr>
                              <w:rFonts w:hint="eastAsia" w:ascii="宋体" w:hAnsi="宋体" w:eastAsia="宋体"/>
                              <w:bCs/>
                              <w:color w:val="000000"/>
                              <w:sz w:val="24"/>
                              <w:szCs w:val="24"/>
                            </w:rPr>
                          </w:pPr>
                        </w:p>
                        <w:p w14:paraId="2A5D3F2B">
                          <w:pPr>
                            <w:pStyle w:val="25"/>
                            <w:pBdr>
                              <w:bottom w:val="none" w:color="auto" w:sz="0" w:space="0"/>
                            </w:pBdr>
                            <w:rPr>
                              <w:rFonts w:hint="eastAsia" w:ascii="宋体" w:hAnsi="宋体" w:eastAsia="宋体"/>
                              <w:bCs/>
                              <w:color w:val="000000"/>
                              <w:sz w:val="24"/>
                              <w:szCs w:val="24"/>
                            </w:rPr>
                          </w:pPr>
                        </w:p>
                        <w:p w14:paraId="4A72D766">
                          <w:pPr>
                            <w:pStyle w:val="25"/>
                            <w:pBdr>
                              <w:bottom w:val="none" w:color="auto" w:sz="0" w:space="0"/>
                            </w:pBdr>
                            <w:rPr>
                              <w:rFonts w:hint="eastAsia" w:ascii="宋体" w:hAnsi="宋体" w:eastAsia="宋体"/>
                              <w:bCs/>
                              <w:color w:val="000000"/>
                              <w:sz w:val="24"/>
                              <w:szCs w:val="24"/>
                            </w:rPr>
                          </w:pPr>
                        </w:p>
                        <w:p w14:paraId="030B1E73">
                          <w:pPr>
                            <w:pStyle w:val="25"/>
                            <w:pBdr>
                              <w:bottom w:val="none" w:color="auto" w:sz="0" w:space="0"/>
                            </w:pBdr>
                            <w:rPr>
                              <w:rFonts w:hint="eastAsia" w:ascii="宋体" w:hAnsi="宋体" w:eastAsia="宋体"/>
                              <w:bCs/>
                              <w:color w:val="000000"/>
                              <w:sz w:val="24"/>
                              <w:szCs w:val="24"/>
                            </w:rPr>
                          </w:pPr>
                        </w:p>
                        <w:p w14:paraId="70254968">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区域</w:t>
                          </w:r>
                        </w:p>
                        <w:p w14:paraId="0C79F89C">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环境</w:t>
                          </w:r>
                        </w:p>
                        <w:p w14:paraId="48B87350">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质量</w:t>
                          </w:r>
                        </w:p>
                        <w:p w14:paraId="3053186D">
                          <w:pPr>
                            <w:pStyle w:val="25"/>
                            <w:pBdr>
                              <w:bottom w:val="none" w:color="auto" w:sz="0" w:space="0"/>
                            </w:pBdr>
                            <w:rPr>
                              <w:rFonts w:hint="default"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现状</w:t>
                          </w:r>
                        </w:p>
                      </w:txbxContent>
                    </wps:txbx>
                    <wps:bodyPr wrap="none" anchor="ctr" anchorCtr="0" upright="1"/>
                  </wps:wsp>
                </a:graphicData>
              </a:graphic>
            </wp:anchor>
          </w:drawing>
        </mc:Choice>
        <mc:Fallback>
          <w:pict>
            <v:shape id="文本框 6" o:spid="_x0000_s1026" o:spt="202" type="#_x0000_t202" style="position:absolute;left:0pt;margin-left:79.5pt;margin-top:71pt;height:700.45pt;width:38.95pt;mso-position-horizontal-relative:page;mso-position-vertical-relative:page;mso-wrap-style:none;z-index:251661312;v-text-anchor:middle;mso-width-relative:page;mso-height-relative:page;" fillcolor="#FFFFFF" filled="t" stroked="t" coordsize="21600,21600" o:gfxdata="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q&#10;va6y1gAAAAwBAAAPAAAAAAAAAAEAIAAAACIAAABkcnMvZG93bnJldi54bWxQSwECFAAUAAAACACH&#10;TuJAZcoM3iYCAABrBAAADgAAAAAAAAABACAAAAAlAQAAZHJzL2Uyb0RvYy54bWxQSwUGAAAAAAYA&#10;BgBZAQAAvQUAAAAA&#10;">
              <v:fill on="t" focussize="0,0"/>
              <v:stroke weight="0.5pt" color="#000000" joinstyle="miter"/>
              <v:imagedata o:title=""/>
              <o:lock v:ext="edit" aspectratio="f"/>
              <v:textbox>
                <w:txbxContent>
                  <w:p w14:paraId="6069C88A">
                    <w:pPr>
                      <w:pStyle w:val="25"/>
                      <w:pBdr>
                        <w:bottom w:val="none" w:color="auto" w:sz="0" w:space="0"/>
                      </w:pBdr>
                      <w:rPr>
                        <w:rFonts w:hint="eastAsia" w:ascii="宋体" w:hAnsi="宋体" w:eastAsia="宋体"/>
                        <w:bCs/>
                        <w:color w:val="000000"/>
                        <w:sz w:val="24"/>
                        <w:szCs w:val="24"/>
                      </w:rPr>
                    </w:pPr>
                  </w:p>
                  <w:p w14:paraId="604AF928">
                    <w:pPr>
                      <w:pStyle w:val="25"/>
                      <w:pBdr>
                        <w:bottom w:val="none" w:color="auto" w:sz="0" w:space="0"/>
                      </w:pBdr>
                      <w:rPr>
                        <w:rFonts w:hint="eastAsia" w:ascii="宋体" w:hAnsi="宋体" w:eastAsia="宋体"/>
                        <w:bCs/>
                        <w:color w:val="000000"/>
                        <w:sz w:val="24"/>
                        <w:szCs w:val="24"/>
                      </w:rPr>
                    </w:pPr>
                  </w:p>
                  <w:p w14:paraId="7C3681AF">
                    <w:pPr>
                      <w:pStyle w:val="25"/>
                      <w:pBdr>
                        <w:bottom w:val="none" w:color="auto" w:sz="0" w:space="0"/>
                      </w:pBdr>
                      <w:rPr>
                        <w:rFonts w:hint="eastAsia" w:ascii="宋体" w:hAnsi="宋体" w:eastAsia="宋体"/>
                        <w:bCs/>
                        <w:color w:val="000000"/>
                        <w:sz w:val="24"/>
                        <w:szCs w:val="24"/>
                      </w:rPr>
                    </w:pPr>
                  </w:p>
                  <w:p w14:paraId="314B4FD6">
                    <w:pPr>
                      <w:pStyle w:val="25"/>
                      <w:pBdr>
                        <w:bottom w:val="none" w:color="auto" w:sz="0" w:space="0"/>
                      </w:pBdr>
                      <w:rPr>
                        <w:rFonts w:hint="eastAsia" w:ascii="宋体" w:hAnsi="宋体" w:eastAsia="宋体"/>
                        <w:bCs/>
                        <w:color w:val="000000"/>
                        <w:sz w:val="24"/>
                        <w:szCs w:val="24"/>
                      </w:rPr>
                    </w:pPr>
                  </w:p>
                  <w:p w14:paraId="21E3ED58">
                    <w:pPr>
                      <w:pStyle w:val="25"/>
                      <w:pBdr>
                        <w:bottom w:val="none" w:color="auto" w:sz="0" w:space="0"/>
                      </w:pBdr>
                      <w:rPr>
                        <w:rFonts w:hint="eastAsia" w:ascii="宋体" w:hAnsi="宋体" w:eastAsia="宋体"/>
                        <w:bCs/>
                        <w:color w:val="000000"/>
                        <w:sz w:val="24"/>
                        <w:szCs w:val="24"/>
                      </w:rPr>
                    </w:pPr>
                  </w:p>
                  <w:p w14:paraId="4F306B01">
                    <w:pPr>
                      <w:pStyle w:val="25"/>
                      <w:pBdr>
                        <w:bottom w:val="none" w:color="auto" w:sz="0" w:space="0"/>
                      </w:pBdr>
                      <w:rPr>
                        <w:rFonts w:hint="eastAsia" w:ascii="宋体" w:hAnsi="宋体" w:eastAsia="宋体"/>
                        <w:bCs/>
                        <w:color w:val="000000"/>
                        <w:sz w:val="24"/>
                        <w:szCs w:val="24"/>
                      </w:rPr>
                    </w:pPr>
                  </w:p>
                  <w:p w14:paraId="2022C2D5">
                    <w:pPr>
                      <w:pStyle w:val="25"/>
                      <w:pBdr>
                        <w:bottom w:val="none" w:color="auto" w:sz="0" w:space="0"/>
                      </w:pBdr>
                      <w:rPr>
                        <w:rFonts w:hint="eastAsia" w:ascii="宋体" w:hAnsi="宋体" w:eastAsia="宋体"/>
                        <w:bCs/>
                        <w:color w:val="000000"/>
                        <w:sz w:val="24"/>
                        <w:szCs w:val="24"/>
                      </w:rPr>
                    </w:pPr>
                  </w:p>
                  <w:p w14:paraId="4886FF4A">
                    <w:pPr>
                      <w:pStyle w:val="25"/>
                      <w:pBdr>
                        <w:bottom w:val="none" w:color="auto" w:sz="0" w:space="0"/>
                      </w:pBdr>
                      <w:rPr>
                        <w:rFonts w:hint="eastAsia" w:ascii="宋体" w:hAnsi="宋体" w:eastAsia="宋体"/>
                        <w:bCs/>
                        <w:color w:val="000000"/>
                        <w:sz w:val="24"/>
                        <w:szCs w:val="24"/>
                      </w:rPr>
                    </w:pPr>
                  </w:p>
                  <w:p w14:paraId="6E5000F1">
                    <w:pPr>
                      <w:pStyle w:val="25"/>
                      <w:pBdr>
                        <w:bottom w:val="none" w:color="auto" w:sz="0" w:space="0"/>
                      </w:pBdr>
                      <w:rPr>
                        <w:rFonts w:hint="eastAsia" w:ascii="宋体" w:hAnsi="宋体" w:eastAsia="宋体"/>
                        <w:bCs/>
                        <w:color w:val="000000"/>
                        <w:sz w:val="24"/>
                        <w:szCs w:val="24"/>
                      </w:rPr>
                    </w:pPr>
                  </w:p>
                  <w:p w14:paraId="6B383A15">
                    <w:pPr>
                      <w:pStyle w:val="25"/>
                      <w:pBdr>
                        <w:bottom w:val="none" w:color="auto" w:sz="0" w:space="0"/>
                      </w:pBdr>
                      <w:rPr>
                        <w:rFonts w:hint="eastAsia" w:ascii="宋体" w:hAnsi="宋体" w:eastAsia="宋体"/>
                        <w:bCs/>
                        <w:color w:val="000000"/>
                        <w:sz w:val="24"/>
                        <w:szCs w:val="24"/>
                      </w:rPr>
                    </w:pPr>
                  </w:p>
                  <w:p w14:paraId="42B508BE">
                    <w:pPr>
                      <w:pStyle w:val="25"/>
                      <w:pBdr>
                        <w:bottom w:val="none" w:color="auto" w:sz="0" w:space="0"/>
                      </w:pBdr>
                      <w:rPr>
                        <w:rFonts w:hint="eastAsia" w:ascii="宋体" w:hAnsi="宋体" w:eastAsia="宋体"/>
                        <w:bCs/>
                        <w:color w:val="000000"/>
                        <w:sz w:val="24"/>
                        <w:szCs w:val="24"/>
                      </w:rPr>
                    </w:pPr>
                  </w:p>
                  <w:p w14:paraId="578CE61E">
                    <w:pPr>
                      <w:pStyle w:val="25"/>
                      <w:pBdr>
                        <w:bottom w:val="none" w:color="auto" w:sz="0" w:space="0"/>
                      </w:pBdr>
                      <w:rPr>
                        <w:rFonts w:hint="eastAsia" w:ascii="宋体" w:hAnsi="宋体" w:eastAsia="宋体"/>
                        <w:bCs/>
                        <w:color w:val="000000"/>
                        <w:sz w:val="24"/>
                        <w:szCs w:val="24"/>
                      </w:rPr>
                    </w:pPr>
                  </w:p>
                  <w:p w14:paraId="5889B2F1">
                    <w:pPr>
                      <w:pStyle w:val="25"/>
                      <w:pBdr>
                        <w:bottom w:val="none" w:color="auto" w:sz="0" w:space="0"/>
                      </w:pBdr>
                      <w:rPr>
                        <w:rFonts w:hint="eastAsia" w:ascii="宋体" w:hAnsi="宋体" w:eastAsia="宋体"/>
                        <w:bCs/>
                        <w:color w:val="000000"/>
                        <w:sz w:val="24"/>
                        <w:szCs w:val="24"/>
                      </w:rPr>
                    </w:pPr>
                  </w:p>
                  <w:p w14:paraId="6E9D366A">
                    <w:pPr>
                      <w:pStyle w:val="25"/>
                      <w:pBdr>
                        <w:bottom w:val="none" w:color="auto" w:sz="0" w:space="0"/>
                      </w:pBdr>
                      <w:rPr>
                        <w:rFonts w:hint="eastAsia" w:ascii="宋体" w:hAnsi="宋体" w:eastAsia="宋体"/>
                        <w:bCs/>
                        <w:color w:val="000000"/>
                        <w:sz w:val="24"/>
                        <w:szCs w:val="24"/>
                      </w:rPr>
                    </w:pPr>
                  </w:p>
                  <w:p w14:paraId="3CDA8682">
                    <w:pPr>
                      <w:pStyle w:val="25"/>
                      <w:pBdr>
                        <w:bottom w:val="none" w:color="auto" w:sz="0" w:space="0"/>
                      </w:pBdr>
                      <w:rPr>
                        <w:rFonts w:hint="eastAsia" w:ascii="宋体" w:hAnsi="宋体" w:eastAsia="宋体"/>
                        <w:bCs/>
                        <w:color w:val="000000"/>
                        <w:sz w:val="24"/>
                        <w:szCs w:val="24"/>
                      </w:rPr>
                    </w:pPr>
                  </w:p>
                  <w:p w14:paraId="7E2C9FDE">
                    <w:pPr>
                      <w:pStyle w:val="25"/>
                      <w:pBdr>
                        <w:bottom w:val="none" w:color="auto" w:sz="0" w:space="0"/>
                      </w:pBdr>
                      <w:rPr>
                        <w:rFonts w:hint="eastAsia" w:ascii="宋体" w:hAnsi="宋体" w:eastAsia="宋体"/>
                        <w:bCs/>
                        <w:color w:val="000000"/>
                        <w:sz w:val="24"/>
                        <w:szCs w:val="24"/>
                      </w:rPr>
                    </w:pPr>
                  </w:p>
                  <w:p w14:paraId="37368E82">
                    <w:pPr>
                      <w:pStyle w:val="25"/>
                      <w:pBdr>
                        <w:bottom w:val="none" w:color="auto" w:sz="0" w:space="0"/>
                      </w:pBdr>
                      <w:rPr>
                        <w:rFonts w:hint="eastAsia" w:ascii="宋体" w:hAnsi="宋体" w:eastAsia="宋体"/>
                        <w:bCs/>
                        <w:color w:val="000000"/>
                        <w:sz w:val="24"/>
                        <w:szCs w:val="24"/>
                      </w:rPr>
                    </w:pPr>
                  </w:p>
                  <w:p w14:paraId="7B25C549">
                    <w:pPr>
                      <w:pStyle w:val="25"/>
                      <w:pBdr>
                        <w:bottom w:val="none" w:color="auto" w:sz="0" w:space="0"/>
                      </w:pBdr>
                      <w:rPr>
                        <w:rFonts w:hint="eastAsia" w:ascii="宋体" w:hAnsi="宋体" w:eastAsia="宋体"/>
                        <w:bCs/>
                        <w:color w:val="000000"/>
                        <w:sz w:val="24"/>
                        <w:szCs w:val="24"/>
                      </w:rPr>
                    </w:pPr>
                  </w:p>
                  <w:p w14:paraId="2A5D3F2B">
                    <w:pPr>
                      <w:pStyle w:val="25"/>
                      <w:pBdr>
                        <w:bottom w:val="none" w:color="auto" w:sz="0" w:space="0"/>
                      </w:pBdr>
                      <w:rPr>
                        <w:rFonts w:hint="eastAsia" w:ascii="宋体" w:hAnsi="宋体" w:eastAsia="宋体"/>
                        <w:bCs/>
                        <w:color w:val="000000"/>
                        <w:sz w:val="24"/>
                        <w:szCs w:val="24"/>
                      </w:rPr>
                    </w:pPr>
                  </w:p>
                  <w:p w14:paraId="4A72D766">
                    <w:pPr>
                      <w:pStyle w:val="25"/>
                      <w:pBdr>
                        <w:bottom w:val="none" w:color="auto" w:sz="0" w:space="0"/>
                      </w:pBdr>
                      <w:rPr>
                        <w:rFonts w:hint="eastAsia" w:ascii="宋体" w:hAnsi="宋体" w:eastAsia="宋体"/>
                        <w:bCs/>
                        <w:color w:val="000000"/>
                        <w:sz w:val="24"/>
                        <w:szCs w:val="24"/>
                      </w:rPr>
                    </w:pPr>
                  </w:p>
                  <w:p w14:paraId="030B1E73">
                    <w:pPr>
                      <w:pStyle w:val="25"/>
                      <w:pBdr>
                        <w:bottom w:val="none" w:color="auto" w:sz="0" w:space="0"/>
                      </w:pBdr>
                      <w:rPr>
                        <w:rFonts w:hint="eastAsia" w:ascii="宋体" w:hAnsi="宋体" w:eastAsia="宋体"/>
                        <w:bCs/>
                        <w:color w:val="000000"/>
                        <w:sz w:val="24"/>
                        <w:szCs w:val="24"/>
                      </w:rPr>
                    </w:pPr>
                  </w:p>
                  <w:p w14:paraId="70254968">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区域</w:t>
                    </w:r>
                  </w:p>
                  <w:p w14:paraId="0C79F89C">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环境</w:t>
                    </w:r>
                  </w:p>
                  <w:p w14:paraId="48B87350">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质量</w:t>
                    </w:r>
                  </w:p>
                  <w:p w14:paraId="3053186D">
                    <w:pPr>
                      <w:pStyle w:val="25"/>
                      <w:pBdr>
                        <w:bottom w:val="none" w:color="auto" w:sz="0" w:space="0"/>
                      </w:pBdr>
                      <w:rPr>
                        <w:rFonts w:hint="default"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现状</w:t>
                    </w:r>
                  </w:p>
                </w:txbxContent>
              </v:textbox>
            </v:shape>
          </w:pict>
        </mc:Fallback>
      </mc:AlternateContent>
    </w:r>
    <w:r>
      <w:rPr>
        <w:rFonts w:hint="eastAsia" w:ascii="宋体" w:hAnsi="宋体" w:eastAsia="宋体"/>
        <w:b/>
        <w:bCs/>
        <w:sz w:val="28"/>
        <w:szCs w:val="28"/>
      </w:rPr>
      <w:t>三、区域环境质量现状、环境保护目标及评价标准</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1CA05">
    <w:pPr>
      <w:pStyle w:val="25"/>
      <w:pBdr>
        <w:bottom w:val="none" w:color="auto" w:sz="0" w:space="0"/>
      </w:pBdr>
      <w:ind w:firstLine="360" w:firstLineChars="200"/>
      <w:jc w:val="both"/>
      <w:rPr>
        <w:rFonts w:hint="eastAsia" w:ascii="宋体" w:hAnsi="宋体" w:eastAsia="宋体"/>
        <w:b/>
        <w:bCs/>
        <w:sz w:val="28"/>
        <w:szCs w:val="28"/>
      </w:rPr>
    </w:pPr>
    <w:r>
      <mc:AlternateContent>
        <mc:Choice Requires="wps">
          <w:drawing>
            <wp:anchor distT="0" distB="0" distL="114300" distR="114300" simplePos="0" relativeHeight="251675648" behindDoc="0" locked="0" layoutInCell="1" allowOverlap="1">
              <wp:simplePos x="0" y="0"/>
              <wp:positionH relativeFrom="page">
                <wp:posOffset>1009650</wp:posOffset>
              </wp:positionH>
              <wp:positionV relativeFrom="page">
                <wp:posOffset>901700</wp:posOffset>
              </wp:positionV>
              <wp:extent cx="494665" cy="8895715"/>
              <wp:effectExtent l="5080" t="5080" r="14605" b="14605"/>
              <wp:wrapNone/>
              <wp:docPr id="26" name="文本框 6"/>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1B1FAA3B">
                          <w:pPr>
                            <w:pStyle w:val="25"/>
                            <w:pBdr>
                              <w:bottom w:val="none" w:color="auto" w:sz="0" w:space="0"/>
                            </w:pBdr>
                            <w:rPr>
                              <w:rFonts w:hint="eastAsia" w:ascii="宋体" w:hAnsi="宋体" w:eastAsia="宋体"/>
                              <w:bCs/>
                              <w:color w:val="000000"/>
                              <w:sz w:val="24"/>
                              <w:szCs w:val="24"/>
                            </w:rPr>
                          </w:pPr>
                        </w:p>
                        <w:p w14:paraId="2BF1043E">
                          <w:pPr>
                            <w:pStyle w:val="25"/>
                            <w:pBdr>
                              <w:bottom w:val="none" w:color="auto" w:sz="0" w:space="0"/>
                            </w:pBdr>
                            <w:rPr>
                              <w:rFonts w:hint="eastAsia" w:ascii="宋体" w:hAnsi="宋体" w:eastAsia="宋体"/>
                              <w:bCs/>
                              <w:color w:val="000000"/>
                              <w:sz w:val="24"/>
                              <w:szCs w:val="24"/>
                            </w:rPr>
                          </w:pPr>
                        </w:p>
                        <w:p w14:paraId="5E19A227">
                          <w:pPr>
                            <w:pStyle w:val="25"/>
                            <w:pBdr>
                              <w:bottom w:val="none" w:color="auto" w:sz="0" w:space="0"/>
                            </w:pBdr>
                            <w:rPr>
                              <w:rFonts w:hint="eastAsia" w:ascii="宋体" w:hAnsi="宋体" w:eastAsia="宋体"/>
                              <w:bCs/>
                              <w:color w:val="000000"/>
                              <w:sz w:val="24"/>
                              <w:szCs w:val="24"/>
                            </w:rPr>
                          </w:pPr>
                        </w:p>
                        <w:p w14:paraId="523D24F0">
                          <w:pPr>
                            <w:pStyle w:val="25"/>
                            <w:pBdr>
                              <w:bottom w:val="none" w:color="auto" w:sz="0" w:space="0"/>
                            </w:pBdr>
                            <w:rPr>
                              <w:rFonts w:hint="eastAsia" w:ascii="宋体" w:hAnsi="宋体" w:eastAsia="宋体"/>
                              <w:bCs/>
                              <w:color w:val="000000"/>
                              <w:sz w:val="24"/>
                              <w:szCs w:val="24"/>
                            </w:rPr>
                          </w:pPr>
                        </w:p>
                        <w:p w14:paraId="14D1460A">
                          <w:pPr>
                            <w:pStyle w:val="25"/>
                            <w:pBdr>
                              <w:bottom w:val="none" w:color="auto" w:sz="0" w:space="0"/>
                            </w:pBdr>
                            <w:rPr>
                              <w:rFonts w:hint="eastAsia" w:ascii="宋体" w:hAnsi="宋体" w:eastAsia="宋体"/>
                              <w:bCs/>
                              <w:color w:val="000000"/>
                              <w:sz w:val="24"/>
                              <w:szCs w:val="24"/>
                            </w:rPr>
                          </w:pPr>
                        </w:p>
                        <w:p w14:paraId="1B2F9A2B">
                          <w:pPr>
                            <w:pStyle w:val="25"/>
                            <w:pBdr>
                              <w:bottom w:val="none" w:color="auto" w:sz="0" w:space="0"/>
                            </w:pBdr>
                            <w:rPr>
                              <w:rFonts w:hint="eastAsia" w:ascii="宋体" w:hAnsi="宋体" w:eastAsia="宋体"/>
                              <w:bCs/>
                              <w:color w:val="000000"/>
                              <w:sz w:val="24"/>
                              <w:szCs w:val="24"/>
                            </w:rPr>
                          </w:pPr>
                        </w:p>
                        <w:p w14:paraId="60E2D65E">
                          <w:pPr>
                            <w:pStyle w:val="25"/>
                            <w:pBdr>
                              <w:bottom w:val="none" w:color="auto" w:sz="0" w:space="0"/>
                            </w:pBdr>
                            <w:rPr>
                              <w:rFonts w:hint="eastAsia" w:ascii="宋体" w:hAnsi="宋体" w:eastAsia="宋体"/>
                              <w:bCs/>
                              <w:color w:val="000000"/>
                              <w:sz w:val="24"/>
                              <w:szCs w:val="24"/>
                            </w:rPr>
                          </w:pPr>
                        </w:p>
                        <w:p w14:paraId="34A7635A">
                          <w:pPr>
                            <w:pStyle w:val="25"/>
                            <w:pBdr>
                              <w:bottom w:val="none" w:color="auto" w:sz="0" w:space="0"/>
                            </w:pBdr>
                            <w:rPr>
                              <w:rFonts w:hint="eastAsia" w:ascii="宋体" w:hAnsi="宋体" w:eastAsia="宋体"/>
                              <w:bCs/>
                              <w:color w:val="000000"/>
                              <w:sz w:val="24"/>
                              <w:szCs w:val="24"/>
                            </w:rPr>
                          </w:pPr>
                        </w:p>
                        <w:p w14:paraId="4C876294">
                          <w:pPr>
                            <w:pStyle w:val="25"/>
                            <w:pBdr>
                              <w:bottom w:val="none" w:color="auto" w:sz="0" w:space="0"/>
                            </w:pBdr>
                            <w:rPr>
                              <w:rFonts w:hint="eastAsia" w:ascii="宋体" w:hAnsi="宋体" w:eastAsia="宋体"/>
                              <w:bCs/>
                              <w:color w:val="000000"/>
                              <w:sz w:val="24"/>
                              <w:szCs w:val="24"/>
                            </w:rPr>
                          </w:pPr>
                        </w:p>
                        <w:p w14:paraId="4A3172A1">
                          <w:pPr>
                            <w:pStyle w:val="25"/>
                            <w:pBdr>
                              <w:bottom w:val="none" w:color="auto" w:sz="0" w:space="0"/>
                            </w:pBdr>
                            <w:rPr>
                              <w:rFonts w:hint="eastAsia" w:ascii="宋体" w:hAnsi="宋体" w:eastAsia="宋体"/>
                              <w:bCs/>
                              <w:color w:val="000000"/>
                              <w:sz w:val="24"/>
                              <w:szCs w:val="24"/>
                            </w:rPr>
                          </w:pPr>
                        </w:p>
                        <w:p w14:paraId="526D5212">
                          <w:pPr>
                            <w:pStyle w:val="25"/>
                            <w:pBdr>
                              <w:bottom w:val="none" w:color="auto" w:sz="0" w:space="0"/>
                            </w:pBdr>
                            <w:rPr>
                              <w:rFonts w:hint="eastAsia" w:ascii="宋体" w:hAnsi="宋体" w:eastAsia="宋体"/>
                              <w:bCs/>
                              <w:color w:val="000000"/>
                              <w:sz w:val="24"/>
                              <w:szCs w:val="24"/>
                            </w:rPr>
                          </w:pPr>
                        </w:p>
                        <w:p w14:paraId="603E9FBA">
                          <w:pPr>
                            <w:pStyle w:val="25"/>
                            <w:pBdr>
                              <w:bottom w:val="none" w:color="auto" w:sz="0" w:space="0"/>
                            </w:pBdr>
                            <w:rPr>
                              <w:rFonts w:hint="eastAsia" w:ascii="宋体" w:hAnsi="宋体" w:eastAsia="宋体"/>
                              <w:bCs/>
                              <w:color w:val="000000"/>
                              <w:sz w:val="24"/>
                              <w:szCs w:val="24"/>
                            </w:rPr>
                          </w:pPr>
                        </w:p>
                        <w:p w14:paraId="6A735083">
                          <w:pPr>
                            <w:pStyle w:val="25"/>
                            <w:pBdr>
                              <w:bottom w:val="none" w:color="auto" w:sz="0" w:space="0"/>
                            </w:pBdr>
                            <w:rPr>
                              <w:rFonts w:hint="eastAsia" w:ascii="宋体" w:hAnsi="宋体" w:eastAsia="宋体"/>
                              <w:bCs/>
                              <w:color w:val="000000"/>
                              <w:sz w:val="24"/>
                              <w:szCs w:val="24"/>
                            </w:rPr>
                          </w:pPr>
                        </w:p>
                        <w:p w14:paraId="1E918D72">
                          <w:pPr>
                            <w:pStyle w:val="25"/>
                            <w:pBdr>
                              <w:bottom w:val="none" w:color="auto" w:sz="0" w:space="0"/>
                            </w:pBdr>
                            <w:rPr>
                              <w:rFonts w:hint="eastAsia" w:ascii="宋体" w:hAnsi="宋体" w:eastAsia="宋体"/>
                              <w:bCs/>
                              <w:color w:val="000000"/>
                              <w:sz w:val="24"/>
                              <w:szCs w:val="24"/>
                            </w:rPr>
                          </w:pPr>
                        </w:p>
                        <w:p w14:paraId="36B76927">
                          <w:pPr>
                            <w:pStyle w:val="25"/>
                            <w:pBdr>
                              <w:bottom w:val="none" w:color="auto" w:sz="0" w:space="0"/>
                            </w:pBdr>
                            <w:rPr>
                              <w:rFonts w:hint="eastAsia" w:ascii="宋体" w:hAnsi="宋体" w:eastAsia="宋体"/>
                              <w:bCs/>
                              <w:color w:val="000000"/>
                              <w:sz w:val="24"/>
                              <w:szCs w:val="24"/>
                            </w:rPr>
                          </w:pPr>
                        </w:p>
                        <w:p w14:paraId="08062A6A">
                          <w:pPr>
                            <w:pStyle w:val="25"/>
                            <w:pBdr>
                              <w:bottom w:val="none" w:color="auto" w:sz="0" w:space="0"/>
                            </w:pBdr>
                            <w:rPr>
                              <w:rFonts w:hint="eastAsia" w:ascii="宋体" w:hAnsi="宋体" w:eastAsia="宋体"/>
                              <w:bCs/>
                              <w:color w:val="000000"/>
                              <w:sz w:val="24"/>
                              <w:szCs w:val="24"/>
                            </w:rPr>
                          </w:pPr>
                        </w:p>
                        <w:p w14:paraId="36E3B219">
                          <w:pPr>
                            <w:pStyle w:val="25"/>
                            <w:pBdr>
                              <w:bottom w:val="none" w:color="auto" w:sz="0" w:space="0"/>
                            </w:pBdr>
                            <w:rPr>
                              <w:rFonts w:hint="eastAsia" w:ascii="宋体" w:hAnsi="宋体" w:eastAsia="宋体"/>
                              <w:bCs/>
                              <w:color w:val="000000"/>
                              <w:sz w:val="24"/>
                              <w:szCs w:val="24"/>
                            </w:rPr>
                          </w:pPr>
                        </w:p>
                        <w:p w14:paraId="535B71FC">
                          <w:pPr>
                            <w:pStyle w:val="25"/>
                            <w:pBdr>
                              <w:bottom w:val="none" w:color="auto" w:sz="0" w:space="0"/>
                            </w:pBdr>
                            <w:rPr>
                              <w:rFonts w:hint="eastAsia" w:ascii="宋体" w:hAnsi="宋体" w:eastAsia="宋体"/>
                              <w:bCs/>
                              <w:color w:val="000000"/>
                              <w:sz w:val="24"/>
                              <w:szCs w:val="24"/>
                            </w:rPr>
                          </w:pPr>
                        </w:p>
                        <w:p w14:paraId="48730423">
                          <w:pPr>
                            <w:pStyle w:val="25"/>
                            <w:pBdr>
                              <w:bottom w:val="none" w:color="auto" w:sz="0" w:space="0"/>
                            </w:pBdr>
                            <w:rPr>
                              <w:rFonts w:hint="eastAsia" w:ascii="宋体" w:hAnsi="宋体" w:eastAsia="宋体"/>
                              <w:bCs/>
                              <w:color w:val="000000"/>
                              <w:sz w:val="24"/>
                              <w:szCs w:val="24"/>
                            </w:rPr>
                          </w:pPr>
                        </w:p>
                        <w:p w14:paraId="74DF7FF8">
                          <w:pPr>
                            <w:pStyle w:val="25"/>
                            <w:pBdr>
                              <w:bottom w:val="none" w:color="auto" w:sz="0" w:space="0"/>
                            </w:pBdr>
                            <w:rPr>
                              <w:rFonts w:hint="eastAsia" w:ascii="宋体" w:hAnsi="宋体" w:eastAsia="宋体"/>
                              <w:bCs/>
                              <w:color w:val="000000"/>
                              <w:sz w:val="24"/>
                              <w:szCs w:val="24"/>
                            </w:rPr>
                          </w:pPr>
                        </w:p>
                        <w:p w14:paraId="5E657C20">
                          <w:pPr>
                            <w:pStyle w:val="25"/>
                            <w:pBdr>
                              <w:bottom w:val="none" w:color="auto" w:sz="0" w:space="0"/>
                            </w:pBdr>
                            <w:rPr>
                              <w:rFonts w:hint="eastAsia" w:ascii="宋体" w:hAnsi="宋体" w:eastAsia="宋体"/>
                              <w:bCs/>
                              <w:color w:val="000000"/>
                              <w:sz w:val="24"/>
                              <w:szCs w:val="24"/>
                            </w:rPr>
                          </w:pPr>
                        </w:p>
                        <w:p w14:paraId="5C6AA862">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环境</w:t>
                          </w:r>
                        </w:p>
                        <w:p w14:paraId="656B7D98">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保护</w:t>
                          </w:r>
                        </w:p>
                        <w:p w14:paraId="2EAEB6DD">
                          <w:pPr>
                            <w:pStyle w:val="25"/>
                            <w:pBdr>
                              <w:bottom w:val="none" w:color="auto" w:sz="0" w:space="0"/>
                            </w:pBdr>
                            <w:rPr>
                              <w:rFonts w:hint="default"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目标</w:t>
                          </w:r>
                        </w:p>
                      </w:txbxContent>
                    </wps:txbx>
                    <wps:bodyPr wrap="none" anchor="ctr" anchorCtr="0" upright="1"/>
                  </wps:wsp>
                </a:graphicData>
              </a:graphic>
            </wp:anchor>
          </w:drawing>
        </mc:Choice>
        <mc:Fallback>
          <w:pict>
            <v:shape id="文本框 6" o:spid="_x0000_s1026" o:spt="202" type="#_x0000_t202" style="position:absolute;left:0pt;margin-left:79.5pt;margin-top:71pt;height:700.45pt;width:38.95pt;mso-position-horizontal-relative:page;mso-position-vertical-relative:page;mso-wrap-style:none;z-index:251675648;v-text-anchor:middle;mso-width-relative:page;mso-height-relative:page;" fillcolor="#FFFFFF" filled="t" stroked="t" coordsize="21600,21600" o:gfxdata="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q&#10;va6y1gAAAAwBAAAPAAAAAAAAAAEAIAAAACIAAABkcnMvZG93bnJldi54bWxQSwECFAAUAAAACACH&#10;TuJAff1RrCYCAABsBAAADgAAAAAAAAABACAAAAAlAQAAZHJzL2Uyb0RvYy54bWxQSwUGAAAAAAYA&#10;BgBZAQAAvQUAAAAA&#10;">
              <v:fill on="t" focussize="0,0"/>
              <v:stroke weight="0.5pt" color="#000000" joinstyle="miter"/>
              <v:imagedata o:title=""/>
              <o:lock v:ext="edit" aspectratio="f"/>
              <v:textbox>
                <w:txbxContent>
                  <w:p w14:paraId="1B1FAA3B">
                    <w:pPr>
                      <w:pStyle w:val="25"/>
                      <w:pBdr>
                        <w:bottom w:val="none" w:color="auto" w:sz="0" w:space="0"/>
                      </w:pBdr>
                      <w:rPr>
                        <w:rFonts w:hint="eastAsia" w:ascii="宋体" w:hAnsi="宋体" w:eastAsia="宋体"/>
                        <w:bCs/>
                        <w:color w:val="000000"/>
                        <w:sz w:val="24"/>
                        <w:szCs w:val="24"/>
                      </w:rPr>
                    </w:pPr>
                  </w:p>
                  <w:p w14:paraId="2BF1043E">
                    <w:pPr>
                      <w:pStyle w:val="25"/>
                      <w:pBdr>
                        <w:bottom w:val="none" w:color="auto" w:sz="0" w:space="0"/>
                      </w:pBdr>
                      <w:rPr>
                        <w:rFonts w:hint="eastAsia" w:ascii="宋体" w:hAnsi="宋体" w:eastAsia="宋体"/>
                        <w:bCs/>
                        <w:color w:val="000000"/>
                        <w:sz w:val="24"/>
                        <w:szCs w:val="24"/>
                      </w:rPr>
                    </w:pPr>
                  </w:p>
                  <w:p w14:paraId="5E19A227">
                    <w:pPr>
                      <w:pStyle w:val="25"/>
                      <w:pBdr>
                        <w:bottom w:val="none" w:color="auto" w:sz="0" w:space="0"/>
                      </w:pBdr>
                      <w:rPr>
                        <w:rFonts w:hint="eastAsia" w:ascii="宋体" w:hAnsi="宋体" w:eastAsia="宋体"/>
                        <w:bCs/>
                        <w:color w:val="000000"/>
                        <w:sz w:val="24"/>
                        <w:szCs w:val="24"/>
                      </w:rPr>
                    </w:pPr>
                  </w:p>
                  <w:p w14:paraId="523D24F0">
                    <w:pPr>
                      <w:pStyle w:val="25"/>
                      <w:pBdr>
                        <w:bottom w:val="none" w:color="auto" w:sz="0" w:space="0"/>
                      </w:pBdr>
                      <w:rPr>
                        <w:rFonts w:hint="eastAsia" w:ascii="宋体" w:hAnsi="宋体" w:eastAsia="宋体"/>
                        <w:bCs/>
                        <w:color w:val="000000"/>
                        <w:sz w:val="24"/>
                        <w:szCs w:val="24"/>
                      </w:rPr>
                    </w:pPr>
                  </w:p>
                  <w:p w14:paraId="14D1460A">
                    <w:pPr>
                      <w:pStyle w:val="25"/>
                      <w:pBdr>
                        <w:bottom w:val="none" w:color="auto" w:sz="0" w:space="0"/>
                      </w:pBdr>
                      <w:rPr>
                        <w:rFonts w:hint="eastAsia" w:ascii="宋体" w:hAnsi="宋体" w:eastAsia="宋体"/>
                        <w:bCs/>
                        <w:color w:val="000000"/>
                        <w:sz w:val="24"/>
                        <w:szCs w:val="24"/>
                      </w:rPr>
                    </w:pPr>
                  </w:p>
                  <w:p w14:paraId="1B2F9A2B">
                    <w:pPr>
                      <w:pStyle w:val="25"/>
                      <w:pBdr>
                        <w:bottom w:val="none" w:color="auto" w:sz="0" w:space="0"/>
                      </w:pBdr>
                      <w:rPr>
                        <w:rFonts w:hint="eastAsia" w:ascii="宋体" w:hAnsi="宋体" w:eastAsia="宋体"/>
                        <w:bCs/>
                        <w:color w:val="000000"/>
                        <w:sz w:val="24"/>
                        <w:szCs w:val="24"/>
                      </w:rPr>
                    </w:pPr>
                  </w:p>
                  <w:p w14:paraId="60E2D65E">
                    <w:pPr>
                      <w:pStyle w:val="25"/>
                      <w:pBdr>
                        <w:bottom w:val="none" w:color="auto" w:sz="0" w:space="0"/>
                      </w:pBdr>
                      <w:rPr>
                        <w:rFonts w:hint="eastAsia" w:ascii="宋体" w:hAnsi="宋体" w:eastAsia="宋体"/>
                        <w:bCs/>
                        <w:color w:val="000000"/>
                        <w:sz w:val="24"/>
                        <w:szCs w:val="24"/>
                      </w:rPr>
                    </w:pPr>
                  </w:p>
                  <w:p w14:paraId="34A7635A">
                    <w:pPr>
                      <w:pStyle w:val="25"/>
                      <w:pBdr>
                        <w:bottom w:val="none" w:color="auto" w:sz="0" w:space="0"/>
                      </w:pBdr>
                      <w:rPr>
                        <w:rFonts w:hint="eastAsia" w:ascii="宋体" w:hAnsi="宋体" w:eastAsia="宋体"/>
                        <w:bCs/>
                        <w:color w:val="000000"/>
                        <w:sz w:val="24"/>
                        <w:szCs w:val="24"/>
                      </w:rPr>
                    </w:pPr>
                  </w:p>
                  <w:p w14:paraId="4C876294">
                    <w:pPr>
                      <w:pStyle w:val="25"/>
                      <w:pBdr>
                        <w:bottom w:val="none" w:color="auto" w:sz="0" w:space="0"/>
                      </w:pBdr>
                      <w:rPr>
                        <w:rFonts w:hint="eastAsia" w:ascii="宋体" w:hAnsi="宋体" w:eastAsia="宋体"/>
                        <w:bCs/>
                        <w:color w:val="000000"/>
                        <w:sz w:val="24"/>
                        <w:szCs w:val="24"/>
                      </w:rPr>
                    </w:pPr>
                  </w:p>
                  <w:p w14:paraId="4A3172A1">
                    <w:pPr>
                      <w:pStyle w:val="25"/>
                      <w:pBdr>
                        <w:bottom w:val="none" w:color="auto" w:sz="0" w:space="0"/>
                      </w:pBdr>
                      <w:rPr>
                        <w:rFonts w:hint="eastAsia" w:ascii="宋体" w:hAnsi="宋体" w:eastAsia="宋体"/>
                        <w:bCs/>
                        <w:color w:val="000000"/>
                        <w:sz w:val="24"/>
                        <w:szCs w:val="24"/>
                      </w:rPr>
                    </w:pPr>
                  </w:p>
                  <w:p w14:paraId="526D5212">
                    <w:pPr>
                      <w:pStyle w:val="25"/>
                      <w:pBdr>
                        <w:bottom w:val="none" w:color="auto" w:sz="0" w:space="0"/>
                      </w:pBdr>
                      <w:rPr>
                        <w:rFonts w:hint="eastAsia" w:ascii="宋体" w:hAnsi="宋体" w:eastAsia="宋体"/>
                        <w:bCs/>
                        <w:color w:val="000000"/>
                        <w:sz w:val="24"/>
                        <w:szCs w:val="24"/>
                      </w:rPr>
                    </w:pPr>
                  </w:p>
                  <w:p w14:paraId="603E9FBA">
                    <w:pPr>
                      <w:pStyle w:val="25"/>
                      <w:pBdr>
                        <w:bottom w:val="none" w:color="auto" w:sz="0" w:space="0"/>
                      </w:pBdr>
                      <w:rPr>
                        <w:rFonts w:hint="eastAsia" w:ascii="宋体" w:hAnsi="宋体" w:eastAsia="宋体"/>
                        <w:bCs/>
                        <w:color w:val="000000"/>
                        <w:sz w:val="24"/>
                        <w:szCs w:val="24"/>
                      </w:rPr>
                    </w:pPr>
                  </w:p>
                  <w:p w14:paraId="6A735083">
                    <w:pPr>
                      <w:pStyle w:val="25"/>
                      <w:pBdr>
                        <w:bottom w:val="none" w:color="auto" w:sz="0" w:space="0"/>
                      </w:pBdr>
                      <w:rPr>
                        <w:rFonts w:hint="eastAsia" w:ascii="宋体" w:hAnsi="宋体" w:eastAsia="宋体"/>
                        <w:bCs/>
                        <w:color w:val="000000"/>
                        <w:sz w:val="24"/>
                        <w:szCs w:val="24"/>
                      </w:rPr>
                    </w:pPr>
                  </w:p>
                  <w:p w14:paraId="1E918D72">
                    <w:pPr>
                      <w:pStyle w:val="25"/>
                      <w:pBdr>
                        <w:bottom w:val="none" w:color="auto" w:sz="0" w:space="0"/>
                      </w:pBdr>
                      <w:rPr>
                        <w:rFonts w:hint="eastAsia" w:ascii="宋体" w:hAnsi="宋体" w:eastAsia="宋体"/>
                        <w:bCs/>
                        <w:color w:val="000000"/>
                        <w:sz w:val="24"/>
                        <w:szCs w:val="24"/>
                      </w:rPr>
                    </w:pPr>
                  </w:p>
                  <w:p w14:paraId="36B76927">
                    <w:pPr>
                      <w:pStyle w:val="25"/>
                      <w:pBdr>
                        <w:bottom w:val="none" w:color="auto" w:sz="0" w:space="0"/>
                      </w:pBdr>
                      <w:rPr>
                        <w:rFonts w:hint="eastAsia" w:ascii="宋体" w:hAnsi="宋体" w:eastAsia="宋体"/>
                        <w:bCs/>
                        <w:color w:val="000000"/>
                        <w:sz w:val="24"/>
                        <w:szCs w:val="24"/>
                      </w:rPr>
                    </w:pPr>
                  </w:p>
                  <w:p w14:paraId="08062A6A">
                    <w:pPr>
                      <w:pStyle w:val="25"/>
                      <w:pBdr>
                        <w:bottom w:val="none" w:color="auto" w:sz="0" w:space="0"/>
                      </w:pBdr>
                      <w:rPr>
                        <w:rFonts w:hint="eastAsia" w:ascii="宋体" w:hAnsi="宋体" w:eastAsia="宋体"/>
                        <w:bCs/>
                        <w:color w:val="000000"/>
                        <w:sz w:val="24"/>
                        <w:szCs w:val="24"/>
                      </w:rPr>
                    </w:pPr>
                  </w:p>
                  <w:p w14:paraId="36E3B219">
                    <w:pPr>
                      <w:pStyle w:val="25"/>
                      <w:pBdr>
                        <w:bottom w:val="none" w:color="auto" w:sz="0" w:space="0"/>
                      </w:pBdr>
                      <w:rPr>
                        <w:rFonts w:hint="eastAsia" w:ascii="宋体" w:hAnsi="宋体" w:eastAsia="宋体"/>
                        <w:bCs/>
                        <w:color w:val="000000"/>
                        <w:sz w:val="24"/>
                        <w:szCs w:val="24"/>
                      </w:rPr>
                    </w:pPr>
                  </w:p>
                  <w:p w14:paraId="535B71FC">
                    <w:pPr>
                      <w:pStyle w:val="25"/>
                      <w:pBdr>
                        <w:bottom w:val="none" w:color="auto" w:sz="0" w:space="0"/>
                      </w:pBdr>
                      <w:rPr>
                        <w:rFonts w:hint="eastAsia" w:ascii="宋体" w:hAnsi="宋体" w:eastAsia="宋体"/>
                        <w:bCs/>
                        <w:color w:val="000000"/>
                        <w:sz w:val="24"/>
                        <w:szCs w:val="24"/>
                      </w:rPr>
                    </w:pPr>
                  </w:p>
                  <w:p w14:paraId="48730423">
                    <w:pPr>
                      <w:pStyle w:val="25"/>
                      <w:pBdr>
                        <w:bottom w:val="none" w:color="auto" w:sz="0" w:space="0"/>
                      </w:pBdr>
                      <w:rPr>
                        <w:rFonts w:hint="eastAsia" w:ascii="宋体" w:hAnsi="宋体" w:eastAsia="宋体"/>
                        <w:bCs/>
                        <w:color w:val="000000"/>
                        <w:sz w:val="24"/>
                        <w:szCs w:val="24"/>
                      </w:rPr>
                    </w:pPr>
                  </w:p>
                  <w:p w14:paraId="74DF7FF8">
                    <w:pPr>
                      <w:pStyle w:val="25"/>
                      <w:pBdr>
                        <w:bottom w:val="none" w:color="auto" w:sz="0" w:space="0"/>
                      </w:pBdr>
                      <w:rPr>
                        <w:rFonts w:hint="eastAsia" w:ascii="宋体" w:hAnsi="宋体" w:eastAsia="宋体"/>
                        <w:bCs/>
                        <w:color w:val="000000"/>
                        <w:sz w:val="24"/>
                        <w:szCs w:val="24"/>
                      </w:rPr>
                    </w:pPr>
                  </w:p>
                  <w:p w14:paraId="5E657C20">
                    <w:pPr>
                      <w:pStyle w:val="25"/>
                      <w:pBdr>
                        <w:bottom w:val="none" w:color="auto" w:sz="0" w:space="0"/>
                      </w:pBdr>
                      <w:rPr>
                        <w:rFonts w:hint="eastAsia" w:ascii="宋体" w:hAnsi="宋体" w:eastAsia="宋体"/>
                        <w:bCs/>
                        <w:color w:val="000000"/>
                        <w:sz w:val="24"/>
                        <w:szCs w:val="24"/>
                      </w:rPr>
                    </w:pPr>
                  </w:p>
                  <w:p w14:paraId="5C6AA862">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环境</w:t>
                    </w:r>
                  </w:p>
                  <w:p w14:paraId="656B7D98">
                    <w:pPr>
                      <w:pStyle w:val="25"/>
                      <w:pBdr>
                        <w:bottom w:val="none" w:color="auto" w:sz="0" w:space="0"/>
                      </w:pBdr>
                      <w:rPr>
                        <w:rFonts w:hint="eastAsia"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保护</w:t>
                    </w:r>
                  </w:p>
                  <w:p w14:paraId="2EAEB6DD">
                    <w:pPr>
                      <w:pStyle w:val="25"/>
                      <w:pBdr>
                        <w:bottom w:val="none" w:color="auto" w:sz="0" w:space="0"/>
                      </w:pBdr>
                      <w:rPr>
                        <w:rFonts w:hint="default" w:ascii="宋体" w:hAnsi="宋体" w:eastAsia="宋体"/>
                        <w:bCs/>
                        <w:color w:val="000000"/>
                        <w:sz w:val="24"/>
                        <w:szCs w:val="24"/>
                        <w:lang w:val="en-US" w:eastAsia="zh-CN"/>
                      </w:rPr>
                    </w:pPr>
                    <w:r>
                      <w:rPr>
                        <w:rFonts w:hint="eastAsia" w:ascii="宋体" w:hAnsi="宋体" w:eastAsia="宋体"/>
                        <w:bCs/>
                        <w:color w:val="000000"/>
                        <w:sz w:val="24"/>
                        <w:szCs w:val="24"/>
                        <w:lang w:val="en-US" w:eastAsia="zh-CN"/>
                      </w:rPr>
                      <w:t>目标</w:t>
                    </w:r>
                  </w:p>
                </w:txbxContent>
              </v:textbox>
            </v:shape>
          </w:pict>
        </mc:Fallback>
      </mc:AlternateContent>
    </w:r>
    <w:r>
      <w:rPr>
        <w:rFonts w:hint="eastAsia" w:ascii="宋体" w:hAnsi="宋体" w:eastAsia="宋体"/>
        <w:b/>
        <w:bCs/>
        <w:sz w:val="28"/>
        <w:szCs w:val="28"/>
      </w:rPr>
      <w:t>三、区域环境质量现状、环境保护目标及评价标准</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50CAC">
    <w:pPr>
      <w:pStyle w:val="25"/>
      <w:pBdr>
        <w:bottom w:val="none" w:color="auto" w:sz="0" w:space="0"/>
      </w:pBdr>
      <w:ind w:firstLine="360" w:firstLineChars="200"/>
      <w:jc w:val="both"/>
      <w:rPr>
        <w:rFonts w:hint="eastAsia" w:ascii="宋体" w:hAnsi="宋体" w:eastAsia="宋体"/>
        <w:b/>
        <w:bCs/>
        <w:sz w:val="28"/>
        <w:szCs w:val="28"/>
      </w:rPr>
    </w:pPr>
    <w:r>
      <mc:AlternateContent>
        <mc:Choice Requires="wps">
          <w:drawing>
            <wp:anchor distT="0" distB="0" distL="114300" distR="114300" simplePos="0" relativeHeight="251662336" behindDoc="0" locked="0" layoutInCell="1" allowOverlap="1">
              <wp:simplePos x="0" y="0"/>
              <wp:positionH relativeFrom="page">
                <wp:posOffset>1009650</wp:posOffset>
              </wp:positionH>
              <wp:positionV relativeFrom="page">
                <wp:posOffset>899160</wp:posOffset>
              </wp:positionV>
              <wp:extent cx="494665" cy="8895715"/>
              <wp:effectExtent l="5080" t="5080" r="14605" b="14605"/>
              <wp:wrapNone/>
              <wp:docPr id="10" name="文本框 8"/>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4EA24BCE">
                          <w:pPr>
                            <w:pStyle w:val="25"/>
                            <w:pBdr>
                              <w:bottom w:val="none" w:color="auto" w:sz="0" w:space="0"/>
                            </w:pBdr>
                            <w:rPr>
                              <w:rFonts w:hint="eastAsia" w:ascii="宋体" w:hAnsi="宋体" w:eastAsia="宋体"/>
                              <w:bCs/>
                              <w:color w:val="000000"/>
                              <w:sz w:val="24"/>
                              <w:szCs w:val="24"/>
                            </w:rPr>
                          </w:pPr>
                        </w:p>
                        <w:p w14:paraId="2C42E8AD">
                          <w:pPr>
                            <w:pStyle w:val="25"/>
                            <w:pBdr>
                              <w:bottom w:val="none" w:color="auto" w:sz="0" w:space="0"/>
                            </w:pBdr>
                            <w:rPr>
                              <w:rFonts w:hint="eastAsia" w:ascii="宋体" w:hAnsi="宋体" w:eastAsia="宋体"/>
                              <w:bCs/>
                              <w:color w:val="000000"/>
                              <w:sz w:val="24"/>
                              <w:szCs w:val="24"/>
                            </w:rPr>
                          </w:pPr>
                        </w:p>
                        <w:p w14:paraId="4E3BBB52">
                          <w:pPr>
                            <w:pStyle w:val="25"/>
                            <w:pBdr>
                              <w:bottom w:val="none" w:color="auto" w:sz="0" w:space="0"/>
                            </w:pBdr>
                            <w:rPr>
                              <w:rFonts w:hint="eastAsia" w:ascii="宋体" w:hAnsi="宋体" w:eastAsia="宋体"/>
                              <w:bCs/>
                              <w:color w:val="000000"/>
                              <w:sz w:val="24"/>
                              <w:szCs w:val="24"/>
                            </w:rPr>
                          </w:pPr>
                        </w:p>
                        <w:p w14:paraId="7A8D0A9D">
                          <w:pPr>
                            <w:pStyle w:val="25"/>
                            <w:pBdr>
                              <w:bottom w:val="none" w:color="auto" w:sz="0" w:space="0"/>
                            </w:pBdr>
                            <w:rPr>
                              <w:rFonts w:hint="eastAsia" w:ascii="宋体" w:hAnsi="宋体" w:eastAsia="宋体"/>
                              <w:bCs/>
                              <w:color w:val="000000"/>
                              <w:sz w:val="24"/>
                              <w:szCs w:val="24"/>
                            </w:rPr>
                          </w:pPr>
                        </w:p>
                        <w:p w14:paraId="4AEF1509">
                          <w:pPr>
                            <w:pStyle w:val="25"/>
                            <w:pBdr>
                              <w:bottom w:val="none" w:color="auto" w:sz="0" w:space="0"/>
                            </w:pBdr>
                            <w:rPr>
                              <w:rFonts w:hint="eastAsia" w:ascii="宋体" w:hAnsi="宋体" w:eastAsia="宋体"/>
                              <w:bCs/>
                              <w:color w:val="000000"/>
                              <w:sz w:val="24"/>
                              <w:szCs w:val="24"/>
                            </w:rPr>
                          </w:pPr>
                        </w:p>
                        <w:p w14:paraId="5615E8B0">
                          <w:pPr>
                            <w:pStyle w:val="25"/>
                            <w:pBdr>
                              <w:bottom w:val="none" w:color="auto" w:sz="0" w:space="0"/>
                            </w:pBdr>
                            <w:rPr>
                              <w:rFonts w:hint="eastAsia" w:ascii="宋体" w:hAnsi="宋体" w:eastAsia="宋体"/>
                              <w:bCs/>
                              <w:color w:val="000000"/>
                              <w:sz w:val="24"/>
                              <w:szCs w:val="24"/>
                            </w:rPr>
                          </w:pPr>
                        </w:p>
                        <w:p w14:paraId="23D747DE">
                          <w:pPr>
                            <w:pStyle w:val="25"/>
                            <w:pBdr>
                              <w:bottom w:val="none" w:color="auto" w:sz="0" w:space="0"/>
                            </w:pBdr>
                            <w:rPr>
                              <w:rFonts w:hint="eastAsia" w:ascii="宋体" w:hAnsi="宋体" w:eastAsia="宋体"/>
                              <w:bCs/>
                              <w:color w:val="000000"/>
                              <w:sz w:val="24"/>
                              <w:szCs w:val="24"/>
                            </w:rPr>
                          </w:pPr>
                        </w:p>
                        <w:p w14:paraId="68880289">
                          <w:pPr>
                            <w:pStyle w:val="25"/>
                            <w:pBdr>
                              <w:bottom w:val="none" w:color="auto" w:sz="0" w:space="0"/>
                            </w:pBdr>
                            <w:rPr>
                              <w:rFonts w:hint="eastAsia" w:ascii="宋体" w:hAnsi="宋体" w:eastAsia="宋体"/>
                              <w:bCs/>
                              <w:color w:val="000000"/>
                              <w:sz w:val="24"/>
                              <w:szCs w:val="24"/>
                            </w:rPr>
                          </w:pPr>
                        </w:p>
                        <w:p w14:paraId="2830DACE">
                          <w:pPr>
                            <w:pStyle w:val="25"/>
                            <w:pBdr>
                              <w:bottom w:val="none" w:color="auto" w:sz="0" w:space="0"/>
                            </w:pBdr>
                            <w:rPr>
                              <w:rFonts w:hint="eastAsia" w:ascii="宋体" w:hAnsi="宋体" w:eastAsia="宋体"/>
                              <w:bCs/>
                              <w:color w:val="000000"/>
                              <w:sz w:val="24"/>
                              <w:szCs w:val="24"/>
                            </w:rPr>
                          </w:pPr>
                        </w:p>
                        <w:p w14:paraId="5E0D0096">
                          <w:pPr>
                            <w:pStyle w:val="25"/>
                            <w:pBdr>
                              <w:bottom w:val="none" w:color="auto" w:sz="0" w:space="0"/>
                            </w:pBdr>
                            <w:rPr>
                              <w:rFonts w:hint="eastAsia" w:ascii="宋体" w:hAnsi="宋体" w:eastAsia="宋体"/>
                              <w:bCs/>
                              <w:color w:val="000000"/>
                              <w:sz w:val="24"/>
                              <w:szCs w:val="24"/>
                            </w:rPr>
                          </w:pPr>
                        </w:p>
                        <w:p w14:paraId="083DB549">
                          <w:pPr>
                            <w:pStyle w:val="25"/>
                            <w:pBdr>
                              <w:bottom w:val="none" w:color="auto" w:sz="0" w:space="0"/>
                            </w:pBdr>
                            <w:rPr>
                              <w:rFonts w:hint="eastAsia" w:ascii="宋体" w:hAnsi="宋体" w:eastAsia="宋体"/>
                              <w:bCs/>
                              <w:color w:val="000000"/>
                              <w:sz w:val="24"/>
                              <w:szCs w:val="24"/>
                            </w:rPr>
                          </w:pPr>
                        </w:p>
                        <w:p w14:paraId="7335D8F6">
                          <w:pPr>
                            <w:pStyle w:val="25"/>
                            <w:pBdr>
                              <w:bottom w:val="none" w:color="auto" w:sz="0" w:space="0"/>
                            </w:pBdr>
                            <w:rPr>
                              <w:rFonts w:hint="eastAsia" w:ascii="宋体" w:hAnsi="宋体" w:eastAsia="宋体"/>
                              <w:bCs/>
                              <w:color w:val="000000"/>
                              <w:sz w:val="24"/>
                              <w:szCs w:val="24"/>
                            </w:rPr>
                          </w:pPr>
                        </w:p>
                        <w:p w14:paraId="34E7A2FE">
                          <w:pPr>
                            <w:pStyle w:val="25"/>
                            <w:pBdr>
                              <w:bottom w:val="none" w:color="auto" w:sz="0" w:space="0"/>
                            </w:pBdr>
                            <w:rPr>
                              <w:rFonts w:hint="eastAsia" w:ascii="宋体" w:hAnsi="宋体" w:eastAsia="宋体"/>
                              <w:bCs/>
                              <w:color w:val="000000"/>
                              <w:sz w:val="24"/>
                              <w:szCs w:val="24"/>
                            </w:rPr>
                          </w:pPr>
                        </w:p>
                        <w:p w14:paraId="5F21C39C">
                          <w:pPr>
                            <w:pStyle w:val="25"/>
                            <w:pBdr>
                              <w:bottom w:val="none" w:color="auto" w:sz="0" w:space="0"/>
                            </w:pBdr>
                            <w:rPr>
                              <w:rFonts w:hint="eastAsia" w:ascii="宋体" w:hAnsi="宋体" w:eastAsia="宋体"/>
                              <w:bCs/>
                              <w:color w:val="000000"/>
                              <w:sz w:val="24"/>
                              <w:szCs w:val="24"/>
                            </w:rPr>
                          </w:pPr>
                        </w:p>
                        <w:p w14:paraId="43FA6192">
                          <w:pPr>
                            <w:pStyle w:val="25"/>
                            <w:pBdr>
                              <w:bottom w:val="none" w:color="auto" w:sz="0" w:space="0"/>
                            </w:pBdr>
                            <w:rPr>
                              <w:rFonts w:hint="eastAsia" w:ascii="宋体" w:hAnsi="宋体" w:eastAsia="宋体"/>
                              <w:bCs/>
                              <w:color w:val="000000"/>
                              <w:sz w:val="24"/>
                              <w:szCs w:val="24"/>
                            </w:rPr>
                          </w:pPr>
                        </w:p>
                        <w:p w14:paraId="0F099625">
                          <w:pPr>
                            <w:pStyle w:val="25"/>
                            <w:pBdr>
                              <w:bottom w:val="none" w:color="auto" w:sz="0" w:space="0"/>
                            </w:pBdr>
                            <w:rPr>
                              <w:rFonts w:hint="eastAsia" w:ascii="宋体" w:hAnsi="宋体" w:eastAsia="宋体"/>
                              <w:bCs/>
                              <w:color w:val="000000"/>
                              <w:sz w:val="24"/>
                              <w:szCs w:val="24"/>
                            </w:rPr>
                          </w:pPr>
                        </w:p>
                        <w:p w14:paraId="61C51B0D">
                          <w:pPr>
                            <w:pStyle w:val="25"/>
                            <w:pBdr>
                              <w:bottom w:val="none" w:color="auto" w:sz="0" w:space="0"/>
                            </w:pBdr>
                            <w:rPr>
                              <w:rFonts w:hint="eastAsia" w:ascii="宋体" w:hAnsi="宋体" w:eastAsia="宋体"/>
                              <w:bCs/>
                              <w:color w:val="000000"/>
                              <w:sz w:val="24"/>
                              <w:szCs w:val="24"/>
                            </w:rPr>
                          </w:pPr>
                        </w:p>
                        <w:p w14:paraId="726913B9">
                          <w:pPr>
                            <w:pStyle w:val="25"/>
                            <w:pBdr>
                              <w:bottom w:val="none" w:color="auto" w:sz="0" w:space="0"/>
                            </w:pBdr>
                            <w:rPr>
                              <w:rFonts w:hint="eastAsia" w:ascii="宋体" w:hAnsi="宋体" w:eastAsia="宋体"/>
                              <w:bCs/>
                              <w:color w:val="000000"/>
                              <w:sz w:val="24"/>
                              <w:szCs w:val="24"/>
                            </w:rPr>
                          </w:pPr>
                        </w:p>
                        <w:p w14:paraId="603C64A8">
                          <w:pPr>
                            <w:pStyle w:val="25"/>
                            <w:pBdr>
                              <w:bottom w:val="none" w:color="auto" w:sz="0" w:space="0"/>
                            </w:pBdr>
                            <w:rPr>
                              <w:rFonts w:hint="eastAsia" w:ascii="宋体" w:hAnsi="宋体" w:eastAsia="宋体"/>
                              <w:bCs/>
                              <w:color w:val="000000"/>
                              <w:sz w:val="24"/>
                              <w:szCs w:val="24"/>
                            </w:rPr>
                          </w:pPr>
                        </w:p>
                        <w:p w14:paraId="4C7CF749">
                          <w:pPr>
                            <w:pStyle w:val="25"/>
                            <w:pBdr>
                              <w:bottom w:val="none" w:color="auto" w:sz="0" w:space="0"/>
                            </w:pBdr>
                            <w:rPr>
                              <w:rFonts w:hint="eastAsia" w:ascii="宋体" w:hAnsi="宋体" w:eastAsia="宋体"/>
                              <w:bCs/>
                              <w:color w:val="000000"/>
                              <w:sz w:val="24"/>
                              <w:szCs w:val="24"/>
                            </w:rPr>
                          </w:pPr>
                        </w:p>
                        <w:p w14:paraId="28B1104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污染</w:t>
                          </w:r>
                        </w:p>
                        <w:p w14:paraId="6EC0D0D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物排</w:t>
                          </w:r>
                        </w:p>
                        <w:p w14:paraId="6F2A7C6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放控</w:t>
                          </w:r>
                        </w:p>
                        <w:p w14:paraId="6582D6D5">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制标</w:t>
                          </w:r>
                        </w:p>
                        <w:p w14:paraId="5ACDF970">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准</w:t>
                          </w:r>
                        </w:p>
                      </w:txbxContent>
                    </wps:txbx>
                    <wps:bodyPr wrap="none" anchor="ctr" anchorCtr="0" upright="1"/>
                  </wps:wsp>
                </a:graphicData>
              </a:graphic>
            </wp:anchor>
          </w:drawing>
        </mc:Choice>
        <mc:Fallback>
          <w:pict>
            <v:shape id="文本框 8" o:spid="_x0000_s1026" o:spt="202" type="#_x0000_t202" style="position:absolute;left:0pt;margin-left:79.5pt;margin-top:70.8pt;height:700.45pt;width:38.95pt;mso-position-horizontal-relative:page;mso-position-vertical-relative:page;mso-wrap-style:none;z-index:251662336;v-text-anchor:middle;mso-width-relative:page;mso-height-relative:page;" fillcolor="#FFFFFF" filled="t" stroked="t" coordsize="21600,21600" o:gfxdata="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ixLBrZAAAADAEAAA8AAAAAAAAAAQAgAAAAIgAAAGRycy9kb3ducmV2LnhtbFBLAQIUABQAAAAI&#10;AIdO4kC/y2CuJQIAAGwEAAAOAAAAAAAAAAEAIAAAACgBAABkcnMvZTJvRG9jLnhtbFBLBQYAAAAA&#10;BgAGAFkBAAC/BQAAAAA=&#10;">
              <v:fill on="t" focussize="0,0"/>
              <v:stroke weight="0.5pt" color="#000000" joinstyle="miter"/>
              <v:imagedata o:title=""/>
              <o:lock v:ext="edit" aspectratio="f"/>
              <v:textbox>
                <w:txbxContent>
                  <w:p w14:paraId="4EA24BCE">
                    <w:pPr>
                      <w:pStyle w:val="25"/>
                      <w:pBdr>
                        <w:bottom w:val="none" w:color="auto" w:sz="0" w:space="0"/>
                      </w:pBdr>
                      <w:rPr>
                        <w:rFonts w:hint="eastAsia" w:ascii="宋体" w:hAnsi="宋体" w:eastAsia="宋体"/>
                        <w:bCs/>
                        <w:color w:val="000000"/>
                        <w:sz w:val="24"/>
                        <w:szCs w:val="24"/>
                      </w:rPr>
                    </w:pPr>
                  </w:p>
                  <w:p w14:paraId="2C42E8AD">
                    <w:pPr>
                      <w:pStyle w:val="25"/>
                      <w:pBdr>
                        <w:bottom w:val="none" w:color="auto" w:sz="0" w:space="0"/>
                      </w:pBdr>
                      <w:rPr>
                        <w:rFonts w:hint="eastAsia" w:ascii="宋体" w:hAnsi="宋体" w:eastAsia="宋体"/>
                        <w:bCs/>
                        <w:color w:val="000000"/>
                        <w:sz w:val="24"/>
                        <w:szCs w:val="24"/>
                      </w:rPr>
                    </w:pPr>
                  </w:p>
                  <w:p w14:paraId="4E3BBB52">
                    <w:pPr>
                      <w:pStyle w:val="25"/>
                      <w:pBdr>
                        <w:bottom w:val="none" w:color="auto" w:sz="0" w:space="0"/>
                      </w:pBdr>
                      <w:rPr>
                        <w:rFonts w:hint="eastAsia" w:ascii="宋体" w:hAnsi="宋体" w:eastAsia="宋体"/>
                        <w:bCs/>
                        <w:color w:val="000000"/>
                        <w:sz w:val="24"/>
                        <w:szCs w:val="24"/>
                      </w:rPr>
                    </w:pPr>
                  </w:p>
                  <w:p w14:paraId="7A8D0A9D">
                    <w:pPr>
                      <w:pStyle w:val="25"/>
                      <w:pBdr>
                        <w:bottom w:val="none" w:color="auto" w:sz="0" w:space="0"/>
                      </w:pBdr>
                      <w:rPr>
                        <w:rFonts w:hint="eastAsia" w:ascii="宋体" w:hAnsi="宋体" w:eastAsia="宋体"/>
                        <w:bCs/>
                        <w:color w:val="000000"/>
                        <w:sz w:val="24"/>
                        <w:szCs w:val="24"/>
                      </w:rPr>
                    </w:pPr>
                  </w:p>
                  <w:p w14:paraId="4AEF1509">
                    <w:pPr>
                      <w:pStyle w:val="25"/>
                      <w:pBdr>
                        <w:bottom w:val="none" w:color="auto" w:sz="0" w:space="0"/>
                      </w:pBdr>
                      <w:rPr>
                        <w:rFonts w:hint="eastAsia" w:ascii="宋体" w:hAnsi="宋体" w:eastAsia="宋体"/>
                        <w:bCs/>
                        <w:color w:val="000000"/>
                        <w:sz w:val="24"/>
                        <w:szCs w:val="24"/>
                      </w:rPr>
                    </w:pPr>
                  </w:p>
                  <w:p w14:paraId="5615E8B0">
                    <w:pPr>
                      <w:pStyle w:val="25"/>
                      <w:pBdr>
                        <w:bottom w:val="none" w:color="auto" w:sz="0" w:space="0"/>
                      </w:pBdr>
                      <w:rPr>
                        <w:rFonts w:hint="eastAsia" w:ascii="宋体" w:hAnsi="宋体" w:eastAsia="宋体"/>
                        <w:bCs/>
                        <w:color w:val="000000"/>
                        <w:sz w:val="24"/>
                        <w:szCs w:val="24"/>
                      </w:rPr>
                    </w:pPr>
                  </w:p>
                  <w:p w14:paraId="23D747DE">
                    <w:pPr>
                      <w:pStyle w:val="25"/>
                      <w:pBdr>
                        <w:bottom w:val="none" w:color="auto" w:sz="0" w:space="0"/>
                      </w:pBdr>
                      <w:rPr>
                        <w:rFonts w:hint="eastAsia" w:ascii="宋体" w:hAnsi="宋体" w:eastAsia="宋体"/>
                        <w:bCs/>
                        <w:color w:val="000000"/>
                        <w:sz w:val="24"/>
                        <w:szCs w:val="24"/>
                      </w:rPr>
                    </w:pPr>
                  </w:p>
                  <w:p w14:paraId="68880289">
                    <w:pPr>
                      <w:pStyle w:val="25"/>
                      <w:pBdr>
                        <w:bottom w:val="none" w:color="auto" w:sz="0" w:space="0"/>
                      </w:pBdr>
                      <w:rPr>
                        <w:rFonts w:hint="eastAsia" w:ascii="宋体" w:hAnsi="宋体" w:eastAsia="宋体"/>
                        <w:bCs/>
                        <w:color w:val="000000"/>
                        <w:sz w:val="24"/>
                        <w:szCs w:val="24"/>
                      </w:rPr>
                    </w:pPr>
                  </w:p>
                  <w:p w14:paraId="2830DACE">
                    <w:pPr>
                      <w:pStyle w:val="25"/>
                      <w:pBdr>
                        <w:bottom w:val="none" w:color="auto" w:sz="0" w:space="0"/>
                      </w:pBdr>
                      <w:rPr>
                        <w:rFonts w:hint="eastAsia" w:ascii="宋体" w:hAnsi="宋体" w:eastAsia="宋体"/>
                        <w:bCs/>
                        <w:color w:val="000000"/>
                        <w:sz w:val="24"/>
                        <w:szCs w:val="24"/>
                      </w:rPr>
                    </w:pPr>
                  </w:p>
                  <w:p w14:paraId="5E0D0096">
                    <w:pPr>
                      <w:pStyle w:val="25"/>
                      <w:pBdr>
                        <w:bottom w:val="none" w:color="auto" w:sz="0" w:space="0"/>
                      </w:pBdr>
                      <w:rPr>
                        <w:rFonts w:hint="eastAsia" w:ascii="宋体" w:hAnsi="宋体" w:eastAsia="宋体"/>
                        <w:bCs/>
                        <w:color w:val="000000"/>
                        <w:sz w:val="24"/>
                        <w:szCs w:val="24"/>
                      </w:rPr>
                    </w:pPr>
                  </w:p>
                  <w:p w14:paraId="083DB549">
                    <w:pPr>
                      <w:pStyle w:val="25"/>
                      <w:pBdr>
                        <w:bottom w:val="none" w:color="auto" w:sz="0" w:space="0"/>
                      </w:pBdr>
                      <w:rPr>
                        <w:rFonts w:hint="eastAsia" w:ascii="宋体" w:hAnsi="宋体" w:eastAsia="宋体"/>
                        <w:bCs/>
                        <w:color w:val="000000"/>
                        <w:sz w:val="24"/>
                        <w:szCs w:val="24"/>
                      </w:rPr>
                    </w:pPr>
                  </w:p>
                  <w:p w14:paraId="7335D8F6">
                    <w:pPr>
                      <w:pStyle w:val="25"/>
                      <w:pBdr>
                        <w:bottom w:val="none" w:color="auto" w:sz="0" w:space="0"/>
                      </w:pBdr>
                      <w:rPr>
                        <w:rFonts w:hint="eastAsia" w:ascii="宋体" w:hAnsi="宋体" w:eastAsia="宋体"/>
                        <w:bCs/>
                        <w:color w:val="000000"/>
                        <w:sz w:val="24"/>
                        <w:szCs w:val="24"/>
                      </w:rPr>
                    </w:pPr>
                  </w:p>
                  <w:p w14:paraId="34E7A2FE">
                    <w:pPr>
                      <w:pStyle w:val="25"/>
                      <w:pBdr>
                        <w:bottom w:val="none" w:color="auto" w:sz="0" w:space="0"/>
                      </w:pBdr>
                      <w:rPr>
                        <w:rFonts w:hint="eastAsia" w:ascii="宋体" w:hAnsi="宋体" w:eastAsia="宋体"/>
                        <w:bCs/>
                        <w:color w:val="000000"/>
                        <w:sz w:val="24"/>
                        <w:szCs w:val="24"/>
                      </w:rPr>
                    </w:pPr>
                  </w:p>
                  <w:p w14:paraId="5F21C39C">
                    <w:pPr>
                      <w:pStyle w:val="25"/>
                      <w:pBdr>
                        <w:bottom w:val="none" w:color="auto" w:sz="0" w:space="0"/>
                      </w:pBdr>
                      <w:rPr>
                        <w:rFonts w:hint="eastAsia" w:ascii="宋体" w:hAnsi="宋体" w:eastAsia="宋体"/>
                        <w:bCs/>
                        <w:color w:val="000000"/>
                        <w:sz w:val="24"/>
                        <w:szCs w:val="24"/>
                      </w:rPr>
                    </w:pPr>
                  </w:p>
                  <w:p w14:paraId="43FA6192">
                    <w:pPr>
                      <w:pStyle w:val="25"/>
                      <w:pBdr>
                        <w:bottom w:val="none" w:color="auto" w:sz="0" w:space="0"/>
                      </w:pBdr>
                      <w:rPr>
                        <w:rFonts w:hint="eastAsia" w:ascii="宋体" w:hAnsi="宋体" w:eastAsia="宋体"/>
                        <w:bCs/>
                        <w:color w:val="000000"/>
                        <w:sz w:val="24"/>
                        <w:szCs w:val="24"/>
                      </w:rPr>
                    </w:pPr>
                  </w:p>
                  <w:p w14:paraId="0F099625">
                    <w:pPr>
                      <w:pStyle w:val="25"/>
                      <w:pBdr>
                        <w:bottom w:val="none" w:color="auto" w:sz="0" w:space="0"/>
                      </w:pBdr>
                      <w:rPr>
                        <w:rFonts w:hint="eastAsia" w:ascii="宋体" w:hAnsi="宋体" w:eastAsia="宋体"/>
                        <w:bCs/>
                        <w:color w:val="000000"/>
                        <w:sz w:val="24"/>
                        <w:szCs w:val="24"/>
                      </w:rPr>
                    </w:pPr>
                  </w:p>
                  <w:p w14:paraId="61C51B0D">
                    <w:pPr>
                      <w:pStyle w:val="25"/>
                      <w:pBdr>
                        <w:bottom w:val="none" w:color="auto" w:sz="0" w:space="0"/>
                      </w:pBdr>
                      <w:rPr>
                        <w:rFonts w:hint="eastAsia" w:ascii="宋体" w:hAnsi="宋体" w:eastAsia="宋体"/>
                        <w:bCs/>
                        <w:color w:val="000000"/>
                        <w:sz w:val="24"/>
                        <w:szCs w:val="24"/>
                      </w:rPr>
                    </w:pPr>
                  </w:p>
                  <w:p w14:paraId="726913B9">
                    <w:pPr>
                      <w:pStyle w:val="25"/>
                      <w:pBdr>
                        <w:bottom w:val="none" w:color="auto" w:sz="0" w:space="0"/>
                      </w:pBdr>
                      <w:rPr>
                        <w:rFonts w:hint="eastAsia" w:ascii="宋体" w:hAnsi="宋体" w:eastAsia="宋体"/>
                        <w:bCs/>
                        <w:color w:val="000000"/>
                        <w:sz w:val="24"/>
                        <w:szCs w:val="24"/>
                      </w:rPr>
                    </w:pPr>
                  </w:p>
                  <w:p w14:paraId="603C64A8">
                    <w:pPr>
                      <w:pStyle w:val="25"/>
                      <w:pBdr>
                        <w:bottom w:val="none" w:color="auto" w:sz="0" w:space="0"/>
                      </w:pBdr>
                      <w:rPr>
                        <w:rFonts w:hint="eastAsia" w:ascii="宋体" w:hAnsi="宋体" w:eastAsia="宋体"/>
                        <w:bCs/>
                        <w:color w:val="000000"/>
                        <w:sz w:val="24"/>
                        <w:szCs w:val="24"/>
                      </w:rPr>
                    </w:pPr>
                  </w:p>
                  <w:p w14:paraId="4C7CF749">
                    <w:pPr>
                      <w:pStyle w:val="25"/>
                      <w:pBdr>
                        <w:bottom w:val="none" w:color="auto" w:sz="0" w:space="0"/>
                      </w:pBdr>
                      <w:rPr>
                        <w:rFonts w:hint="eastAsia" w:ascii="宋体" w:hAnsi="宋体" w:eastAsia="宋体"/>
                        <w:bCs/>
                        <w:color w:val="000000"/>
                        <w:sz w:val="24"/>
                        <w:szCs w:val="24"/>
                      </w:rPr>
                    </w:pPr>
                  </w:p>
                  <w:p w14:paraId="28B1104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污染</w:t>
                    </w:r>
                  </w:p>
                  <w:p w14:paraId="6EC0D0D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物排</w:t>
                    </w:r>
                  </w:p>
                  <w:p w14:paraId="6F2A7C6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放控</w:t>
                    </w:r>
                  </w:p>
                  <w:p w14:paraId="6582D6D5">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制标</w:t>
                    </w:r>
                  </w:p>
                  <w:p w14:paraId="5ACDF970">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准</w:t>
                    </w:r>
                  </w:p>
                </w:txbxContent>
              </v:textbox>
            </v:shape>
          </w:pict>
        </mc:Fallback>
      </mc:AlternateContent>
    </w:r>
    <w:r>
      <w:rPr>
        <w:rFonts w:hint="eastAsia" w:ascii="宋体" w:hAnsi="宋体" w:eastAsia="宋体"/>
        <w:b/>
        <w:bCs/>
        <w:sz w:val="28"/>
        <w:szCs w:val="28"/>
      </w:rPr>
      <w:t>三、区域环境质量现状、环境保护目标及评价标准</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FC99D">
    <w:pPr>
      <w:pStyle w:val="25"/>
      <w:pBdr>
        <w:bottom w:val="none" w:color="auto" w:sz="0" w:space="0"/>
      </w:pBdr>
      <w:ind w:firstLine="360" w:firstLineChars="200"/>
      <w:jc w:val="both"/>
      <w:rPr>
        <w:rFonts w:hint="eastAsia" w:ascii="宋体" w:hAnsi="宋体" w:eastAsia="宋体"/>
        <w:b/>
        <w:bCs/>
        <w:sz w:val="28"/>
        <w:szCs w:val="28"/>
      </w:rPr>
    </w:pPr>
    <w:r>
      <mc:AlternateContent>
        <mc:Choice Requires="wps">
          <w:drawing>
            <wp:anchor distT="0" distB="0" distL="114300" distR="114300" simplePos="0" relativeHeight="251663360" behindDoc="0" locked="0" layoutInCell="1" allowOverlap="1">
              <wp:simplePos x="0" y="0"/>
              <wp:positionH relativeFrom="page">
                <wp:posOffset>1009650</wp:posOffset>
              </wp:positionH>
              <wp:positionV relativeFrom="page">
                <wp:posOffset>901700</wp:posOffset>
              </wp:positionV>
              <wp:extent cx="494665" cy="8895715"/>
              <wp:effectExtent l="5080" t="5080" r="14605" b="14605"/>
              <wp:wrapNone/>
              <wp:docPr id="11" name="文本框 9"/>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28468C87">
                          <w:pPr>
                            <w:pStyle w:val="25"/>
                            <w:pBdr>
                              <w:bottom w:val="none" w:color="auto" w:sz="0" w:space="0"/>
                            </w:pBdr>
                            <w:rPr>
                              <w:rFonts w:hint="eastAsia" w:ascii="宋体" w:hAnsi="宋体" w:eastAsia="宋体"/>
                              <w:bCs/>
                              <w:color w:val="000000"/>
                              <w:sz w:val="24"/>
                              <w:szCs w:val="24"/>
                            </w:rPr>
                          </w:pPr>
                        </w:p>
                        <w:p w14:paraId="5E242AAA">
                          <w:pPr>
                            <w:pStyle w:val="25"/>
                            <w:pBdr>
                              <w:bottom w:val="none" w:color="auto" w:sz="0" w:space="0"/>
                            </w:pBdr>
                            <w:rPr>
                              <w:rFonts w:hint="eastAsia" w:ascii="宋体" w:hAnsi="宋体" w:eastAsia="宋体"/>
                              <w:bCs/>
                              <w:color w:val="000000"/>
                              <w:sz w:val="24"/>
                              <w:szCs w:val="24"/>
                            </w:rPr>
                          </w:pPr>
                        </w:p>
                        <w:p w14:paraId="495AA773">
                          <w:pPr>
                            <w:pStyle w:val="25"/>
                            <w:pBdr>
                              <w:bottom w:val="none" w:color="auto" w:sz="0" w:space="0"/>
                            </w:pBdr>
                            <w:rPr>
                              <w:rFonts w:hint="eastAsia" w:ascii="宋体" w:hAnsi="宋体" w:eastAsia="宋体"/>
                              <w:bCs/>
                              <w:color w:val="000000"/>
                              <w:sz w:val="24"/>
                              <w:szCs w:val="24"/>
                            </w:rPr>
                          </w:pPr>
                        </w:p>
                        <w:p w14:paraId="2268BA11">
                          <w:pPr>
                            <w:pStyle w:val="25"/>
                            <w:pBdr>
                              <w:bottom w:val="none" w:color="auto" w:sz="0" w:space="0"/>
                            </w:pBdr>
                            <w:rPr>
                              <w:rFonts w:hint="eastAsia" w:ascii="宋体" w:hAnsi="宋体" w:eastAsia="宋体"/>
                              <w:bCs/>
                              <w:color w:val="000000"/>
                              <w:sz w:val="24"/>
                              <w:szCs w:val="24"/>
                            </w:rPr>
                          </w:pPr>
                        </w:p>
                        <w:p w14:paraId="6E8B9262">
                          <w:pPr>
                            <w:pStyle w:val="25"/>
                            <w:pBdr>
                              <w:bottom w:val="none" w:color="auto" w:sz="0" w:space="0"/>
                            </w:pBdr>
                            <w:rPr>
                              <w:rFonts w:hint="eastAsia" w:ascii="宋体" w:hAnsi="宋体" w:eastAsia="宋体"/>
                              <w:bCs/>
                              <w:color w:val="000000"/>
                              <w:sz w:val="24"/>
                              <w:szCs w:val="24"/>
                            </w:rPr>
                          </w:pPr>
                        </w:p>
                        <w:p w14:paraId="4C8A4370">
                          <w:pPr>
                            <w:pStyle w:val="25"/>
                            <w:pBdr>
                              <w:bottom w:val="none" w:color="auto" w:sz="0" w:space="0"/>
                            </w:pBdr>
                            <w:rPr>
                              <w:rFonts w:hint="eastAsia" w:ascii="宋体" w:hAnsi="宋体" w:eastAsia="宋体"/>
                              <w:bCs/>
                              <w:color w:val="000000"/>
                              <w:sz w:val="24"/>
                              <w:szCs w:val="24"/>
                            </w:rPr>
                          </w:pPr>
                        </w:p>
                        <w:p w14:paraId="6A2F9C93">
                          <w:pPr>
                            <w:pStyle w:val="25"/>
                            <w:pBdr>
                              <w:bottom w:val="none" w:color="auto" w:sz="0" w:space="0"/>
                            </w:pBdr>
                            <w:rPr>
                              <w:rFonts w:hint="eastAsia" w:ascii="宋体" w:hAnsi="宋体" w:eastAsia="宋体"/>
                              <w:bCs/>
                              <w:color w:val="000000"/>
                              <w:sz w:val="24"/>
                              <w:szCs w:val="24"/>
                            </w:rPr>
                          </w:pPr>
                        </w:p>
                        <w:p w14:paraId="76002827">
                          <w:pPr>
                            <w:pStyle w:val="25"/>
                            <w:pBdr>
                              <w:bottom w:val="none" w:color="auto" w:sz="0" w:space="0"/>
                            </w:pBdr>
                            <w:rPr>
                              <w:rFonts w:hint="eastAsia" w:ascii="宋体" w:hAnsi="宋体" w:eastAsia="宋体"/>
                              <w:bCs/>
                              <w:color w:val="000000"/>
                              <w:sz w:val="24"/>
                              <w:szCs w:val="24"/>
                            </w:rPr>
                          </w:pPr>
                        </w:p>
                        <w:p w14:paraId="3D12704B">
                          <w:pPr>
                            <w:pStyle w:val="25"/>
                            <w:pBdr>
                              <w:bottom w:val="none" w:color="auto" w:sz="0" w:space="0"/>
                            </w:pBdr>
                            <w:rPr>
                              <w:rFonts w:hint="eastAsia" w:ascii="宋体" w:hAnsi="宋体" w:eastAsia="宋体"/>
                              <w:bCs/>
                              <w:color w:val="000000"/>
                              <w:sz w:val="24"/>
                              <w:szCs w:val="24"/>
                            </w:rPr>
                          </w:pPr>
                        </w:p>
                        <w:p w14:paraId="24D8FC49">
                          <w:pPr>
                            <w:pStyle w:val="25"/>
                            <w:pBdr>
                              <w:bottom w:val="none" w:color="auto" w:sz="0" w:space="0"/>
                            </w:pBdr>
                            <w:rPr>
                              <w:rFonts w:hint="eastAsia" w:ascii="宋体" w:hAnsi="宋体" w:eastAsia="宋体"/>
                              <w:bCs/>
                              <w:color w:val="000000"/>
                              <w:sz w:val="24"/>
                              <w:szCs w:val="24"/>
                            </w:rPr>
                          </w:pPr>
                        </w:p>
                        <w:p w14:paraId="72C3ED02">
                          <w:pPr>
                            <w:pStyle w:val="25"/>
                            <w:pBdr>
                              <w:bottom w:val="none" w:color="auto" w:sz="0" w:space="0"/>
                            </w:pBdr>
                            <w:rPr>
                              <w:rFonts w:hint="eastAsia" w:ascii="宋体" w:hAnsi="宋体" w:eastAsia="宋体"/>
                              <w:bCs/>
                              <w:color w:val="000000"/>
                              <w:sz w:val="24"/>
                              <w:szCs w:val="24"/>
                            </w:rPr>
                          </w:pPr>
                        </w:p>
                        <w:p w14:paraId="2A2A080F">
                          <w:pPr>
                            <w:pStyle w:val="25"/>
                            <w:pBdr>
                              <w:bottom w:val="none" w:color="auto" w:sz="0" w:space="0"/>
                            </w:pBdr>
                            <w:rPr>
                              <w:rFonts w:hint="eastAsia" w:ascii="宋体" w:hAnsi="宋体" w:eastAsia="宋体"/>
                              <w:bCs/>
                              <w:color w:val="000000"/>
                              <w:sz w:val="24"/>
                              <w:szCs w:val="24"/>
                            </w:rPr>
                          </w:pPr>
                        </w:p>
                        <w:p w14:paraId="5FFAED7F">
                          <w:pPr>
                            <w:pStyle w:val="25"/>
                            <w:pBdr>
                              <w:bottom w:val="none" w:color="auto" w:sz="0" w:space="0"/>
                            </w:pBdr>
                            <w:rPr>
                              <w:rFonts w:hint="eastAsia" w:ascii="宋体" w:hAnsi="宋体" w:eastAsia="宋体"/>
                              <w:bCs/>
                              <w:color w:val="000000"/>
                              <w:sz w:val="24"/>
                              <w:szCs w:val="24"/>
                            </w:rPr>
                          </w:pPr>
                        </w:p>
                        <w:p w14:paraId="3A8A6F92">
                          <w:pPr>
                            <w:pStyle w:val="25"/>
                            <w:pBdr>
                              <w:bottom w:val="none" w:color="auto" w:sz="0" w:space="0"/>
                            </w:pBdr>
                            <w:rPr>
                              <w:rFonts w:hint="eastAsia" w:ascii="宋体" w:hAnsi="宋体" w:eastAsia="宋体"/>
                              <w:bCs/>
                              <w:color w:val="000000"/>
                              <w:sz w:val="24"/>
                              <w:szCs w:val="24"/>
                            </w:rPr>
                          </w:pPr>
                        </w:p>
                        <w:p w14:paraId="64F86A34">
                          <w:pPr>
                            <w:pStyle w:val="25"/>
                            <w:pBdr>
                              <w:bottom w:val="none" w:color="auto" w:sz="0" w:space="0"/>
                            </w:pBdr>
                            <w:rPr>
                              <w:rFonts w:hint="eastAsia" w:ascii="宋体" w:hAnsi="宋体" w:eastAsia="宋体"/>
                              <w:bCs/>
                              <w:color w:val="000000"/>
                              <w:sz w:val="24"/>
                              <w:szCs w:val="24"/>
                            </w:rPr>
                          </w:pPr>
                        </w:p>
                        <w:p w14:paraId="192F4576">
                          <w:pPr>
                            <w:pStyle w:val="25"/>
                            <w:pBdr>
                              <w:bottom w:val="none" w:color="auto" w:sz="0" w:space="0"/>
                            </w:pBdr>
                            <w:rPr>
                              <w:rFonts w:hint="eastAsia" w:ascii="宋体" w:hAnsi="宋体" w:eastAsia="宋体"/>
                              <w:bCs/>
                              <w:color w:val="000000"/>
                              <w:sz w:val="24"/>
                              <w:szCs w:val="24"/>
                            </w:rPr>
                          </w:pPr>
                        </w:p>
                        <w:p w14:paraId="18C1F1EE">
                          <w:pPr>
                            <w:pStyle w:val="25"/>
                            <w:pBdr>
                              <w:bottom w:val="none" w:color="auto" w:sz="0" w:space="0"/>
                            </w:pBdr>
                            <w:rPr>
                              <w:rFonts w:hint="eastAsia" w:ascii="宋体" w:hAnsi="宋体" w:eastAsia="宋体"/>
                              <w:bCs/>
                              <w:color w:val="000000"/>
                              <w:sz w:val="24"/>
                              <w:szCs w:val="24"/>
                            </w:rPr>
                          </w:pPr>
                        </w:p>
                        <w:p w14:paraId="0232D98D">
                          <w:pPr>
                            <w:pStyle w:val="25"/>
                            <w:pBdr>
                              <w:bottom w:val="none" w:color="auto" w:sz="0" w:space="0"/>
                            </w:pBdr>
                            <w:rPr>
                              <w:rFonts w:hint="eastAsia" w:ascii="宋体" w:hAnsi="宋体" w:eastAsia="宋体"/>
                              <w:bCs/>
                              <w:color w:val="000000"/>
                              <w:sz w:val="24"/>
                              <w:szCs w:val="24"/>
                            </w:rPr>
                          </w:pPr>
                        </w:p>
                        <w:p w14:paraId="34FB3D18">
                          <w:pPr>
                            <w:pStyle w:val="25"/>
                            <w:pBdr>
                              <w:bottom w:val="none" w:color="auto" w:sz="0" w:space="0"/>
                            </w:pBdr>
                            <w:rPr>
                              <w:rFonts w:hint="eastAsia" w:ascii="宋体" w:hAnsi="宋体" w:eastAsia="宋体"/>
                              <w:bCs/>
                              <w:color w:val="000000"/>
                              <w:sz w:val="24"/>
                              <w:szCs w:val="24"/>
                            </w:rPr>
                          </w:pPr>
                        </w:p>
                        <w:p w14:paraId="257460D3">
                          <w:pPr>
                            <w:pStyle w:val="25"/>
                            <w:pBdr>
                              <w:bottom w:val="none" w:color="auto" w:sz="0" w:space="0"/>
                            </w:pBdr>
                            <w:rPr>
                              <w:rFonts w:hint="eastAsia" w:ascii="宋体" w:hAnsi="宋体" w:eastAsia="宋体"/>
                              <w:bCs/>
                              <w:color w:val="000000"/>
                              <w:sz w:val="24"/>
                              <w:szCs w:val="24"/>
                            </w:rPr>
                          </w:pPr>
                        </w:p>
                        <w:p w14:paraId="4F53B934">
                          <w:pPr>
                            <w:pStyle w:val="25"/>
                            <w:pBdr>
                              <w:bottom w:val="none" w:color="auto" w:sz="0" w:space="0"/>
                            </w:pBdr>
                            <w:rPr>
                              <w:rFonts w:hint="eastAsia" w:ascii="宋体" w:hAnsi="宋体" w:eastAsia="宋体"/>
                              <w:bCs/>
                              <w:color w:val="000000"/>
                              <w:sz w:val="24"/>
                              <w:szCs w:val="24"/>
                            </w:rPr>
                          </w:pPr>
                        </w:p>
                        <w:p w14:paraId="737A00D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总量</w:t>
                          </w:r>
                        </w:p>
                        <w:p w14:paraId="47B561E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控制</w:t>
                          </w:r>
                        </w:p>
                        <w:p w14:paraId="00C91C4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指标</w:t>
                          </w:r>
                        </w:p>
                      </w:txbxContent>
                    </wps:txbx>
                    <wps:bodyPr wrap="none" anchor="ctr" anchorCtr="0" upright="1"/>
                  </wps:wsp>
                </a:graphicData>
              </a:graphic>
            </wp:anchor>
          </w:drawing>
        </mc:Choice>
        <mc:Fallback>
          <w:pict>
            <v:shape id="文本框 9" o:spid="_x0000_s1026" o:spt="202" type="#_x0000_t202" style="position:absolute;left:0pt;margin-left:79.5pt;margin-top:71pt;height:700.45pt;width:38.95pt;mso-position-horizontal-relative:page;mso-position-vertical-relative:page;mso-wrap-style:none;z-index:251663360;v-text-anchor:middle;mso-width-relative:page;mso-height-relative:page;" fillcolor="#FFFFFF" filled="t" stroked="t" coordsize="21600,21600" o:gfxdata="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q&#10;va6y1gAAAAwBAAAPAAAAAAAAAAEAIAAAACIAAABkcnMvZG93bnJldi54bWxQSwECFAAUAAAACACH&#10;TuJAVWZzdSYCAABsBAAADgAAAAAAAAABACAAAAAlAQAAZHJzL2Uyb0RvYy54bWxQSwUGAAAAAAYA&#10;BgBZAQAAvQUAAAAA&#10;">
              <v:fill on="t" focussize="0,0"/>
              <v:stroke weight="0.5pt" color="#000000" joinstyle="miter"/>
              <v:imagedata o:title=""/>
              <o:lock v:ext="edit" aspectratio="f"/>
              <v:textbox>
                <w:txbxContent>
                  <w:p w14:paraId="28468C87">
                    <w:pPr>
                      <w:pStyle w:val="25"/>
                      <w:pBdr>
                        <w:bottom w:val="none" w:color="auto" w:sz="0" w:space="0"/>
                      </w:pBdr>
                      <w:rPr>
                        <w:rFonts w:hint="eastAsia" w:ascii="宋体" w:hAnsi="宋体" w:eastAsia="宋体"/>
                        <w:bCs/>
                        <w:color w:val="000000"/>
                        <w:sz w:val="24"/>
                        <w:szCs w:val="24"/>
                      </w:rPr>
                    </w:pPr>
                  </w:p>
                  <w:p w14:paraId="5E242AAA">
                    <w:pPr>
                      <w:pStyle w:val="25"/>
                      <w:pBdr>
                        <w:bottom w:val="none" w:color="auto" w:sz="0" w:space="0"/>
                      </w:pBdr>
                      <w:rPr>
                        <w:rFonts w:hint="eastAsia" w:ascii="宋体" w:hAnsi="宋体" w:eastAsia="宋体"/>
                        <w:bCs/>
                        <w:color w:val="000000"/>
                        <w:sz w:val="24"/>
                        <w:szCs w:val="24"/>
                      </w:rPr>
                    </w:pPr>
                  </w:p>
                  <w:p w14:paraId="495AA773">
                    <w:pPr>
                      <w:pStyle w:val="25"/>
                      <w:pBdr>
                        <w:bottom w:val="none" w:color="auto" w:sz="0" w:space="0"/>
                      </w:pBdr>
                      <w:rPr>
                        <w:rFonts w:hint="eastAsia" w:ascii="宋体" w:hAnsi="宋体" w:eastAsia="宋体"/>
                        <w:bCs/>
                        <w:color w:val="000000"/>
                        <w:sz w:val="24"/>
                        <w:szCs w:val="24"/>
                      </w:rPr>
                    </w:pPr>
                  </w:p>
                  <w:p w14:paraId="2268BA11">
                    <w:pPr>
                      <w:pStyle w:val="25"/>
                      <w:pBdr>
                        <w:bottom w:val="none" w:color="auto" w:sz="0" w:space="0"/>
                      </w:pBdr>
                      <w:rPr>
                        <w:rFonts w:hint="eastAsia" w:ascii="宋体" w:hAnsi="宋体" w:eastAsia="宋体"/>
                        <w:bCs/>
                        <w:color w:val="000000"/>
                        <w:sz w:val="24"/>
                        <w:szCs w:val="24"/>
                      </w:rPr>
                    </w:pPr>
                  </w:p>
                  <w:p w14:paraId="6E8B9262">
                    <w:pPr>
                      <w:pStyle w:val="25"/>
                      <w:pBdr>
                        <w:bottom w:val="none" w:color="auto" w:sz="0" w:space="0"/>
                      </w:pBdr>
                      <w:rPr>
                        <w:rFonts w:hint="eastAsia" w:ascii="宋体" w:hAnsi="宋体" w:eastAsia="宋体"/>
                        <w:bCs/>
                        <w:color w:val="000000"/>
                        <w:sz w:val="24"/>
                        <w:szCs w:val="24"/>
                      </w:rPr>
                    </w:pPr>
                  </w:p>
                  <w:p w14:paraId="4C8A4370">
                    <w:pPr>
                      <w:pStyle w:val="25"/>
                      <w:pBdr>
                        <w:bottom w:val="none" w:color="auto" w:sz="0" w:space="0"/>
                      </w:pBdr>
                      <w:rPr>
                        <w:rFonts w:hint="eastAsia" w:ascii="宋体" w:hAnsi="宋体" w:eastAsia="宋体"/>
                        <w:bCs/>
                        <w:color w:val="000000"/>
                        <w:sz w:val="24"/>
                        <w:szCs w:val="24"/>
                      </w:rPr>
                    </w:pPr>
                  </w:p>
                  <w:p w14:paraId="6A2F9C93">
                    <w:pPr>
                      <w:pStyle w:val="25"/>
                      <w:pBdr>
                        <w:bottom w:val="none" w:color="auto" w:sz="0" w:space="0"/>
                      </w:pBdr>
                      <w:rPr>
                        <w:rFonts w:hint="eastAsia" w:ascii="宋体" w:hAnsi="宋体" w:eastAsia="宋体"/>
                        <w:bCs/>
                        <w:color w:val="000000"/>
                        <w:sz w:val="24"/>
                        <w:szCs w:val="24"/>
                      </w:rPr>
                    </w:pPr>
                  </w:p>
                  <w:p w14:paraId="76002827">
                    <w:pPr>
                      <w:pStyle w:val="25"/>
                      <w:pBdr>
                        <w:bottom w:val="none" w:color="auto" w:sz="0" w:space="0"/>
                      </w:pBdr>
                      <w:rPr>
                        <w:rFonts w:hint="eastAsia" w:ascii="宋体" w:hAnsi="宋体" w:eastAsia="宋体"/>
                        <w:bCs/>
                        <w:color w:val="000000"/>
                        <w:sz w:val="24"/>
                        <w:szCs w:val="24"/>
                      </w:rPr>
                    </w:pPr>
                  </w:p>
                  <w:p w14:paraId="3D12704B">
                    <w:pPr>
                      <w:pStyle w:val="25"/>
                      <w:pBdr>
                        <w:bottom w:val="none" w:color="auto" w:sz="0" w:space="0"/>
                      </w:pBdr>
                      <w:rPr>
                        <w:rFonts w:hint="eastAsia" w:ascii="宋体" w:hAnsi="宋体" w:eastAsia="宋体"/>
                        <w:bCs/>
                        <w:color w:val="000000"/>
                        <w:sz w:val="24"/>
                        <w:szCs w:val="24"/>
                      </w:rPr>
                    </w:pPr>
                  </w:p>
                  <w:p w14:paraId="24D8FC49">
                    <w:pPr>
                      <w:pStyle w:val="25"/>
                      <w:pBdr>
                        <w:bottom w:val="none" w:color="auto" w:sz="0" w:space="0"/>
                      </w:pBdr>
                      <w:rPr>
                        <w:rFonts w:hint="eastAsia" w:ascii="宋体" w:hAnsi="宋体" w:eastAsia="宋体"/>
                        <w:bCs/>
                        <w:color w:val="000000"/>
                        <w:sz w:val="24"/>
                        <w:szCs w:val="24"/>
                      </w:rPr>
                    </w:pPr>
                  </w:p>
                  <w:p w14:paraId="72C3ED02">
                    <w:pPr>
                      <w:pStyle w:val="25"/>
                      <w:pBdr>
                        <w:bottom w:val="none" w:color="auto" w:sz="0" w:space="0"/>
                      </w:pBdr>
                      <w:rPr>
                        <w:rFonts w:hint="eastAsia" w:ascii="宋体" w:hAnsi="宋体" w:eastAsia="宋体"/>
                        <w:bCs/>
                        <w:color w:val="000000"/>
                        <w:sz w:val="24"/>
                        <w:szCs w:val="24"/>
                      </w:rPr>
                    </w:pPr>
                  </w:p>
                  <w:p w14:paraId="2A2A080F">
                    <w:pPr>
                      <w:pStyle w:val="25"/>
                      <w:pBdr>
                        <w:bottom w:val="none" w:color="auto" w:sz="0" w:space="0"/>
                      </w:pBdr>
                      <w:rPr>
                        <w:rFonts w:hint="eastAsia" w:ascii="宋体" w:hAnsi="宋体" w:eastAsia="宋体"/>
                        <w:bCs/>
                        <w:color w:val="000000"/>
                        <w:sz w:val="24"/>
                        <w:szCs w:val="24"/>
                      </w:rPr>
                    </w:pPr>
                  </w:p>
                  <w:p w14:paraId="5FFAED7F">
                    <w:pPr>
                      <w:pStyle w:val="25"/>
                      <w:pBdr>
                        <w:bottom w:val="none" w:color="auto" w:sz="0" w:space="0"/>
                      </w:pBdr>
                      <w:rPr>
                        <w:rFonts w:hint="eastAsia" w:ascii="宋体" w:hAnsi="宋体" w:eastAsia="宋体"/>
                        <w:bCs/>
                        <w:color w:val="000000"/>
                        <w:sz w:val="24"/>
                        <w:szCs w:val="24"/>
                      </w:rPr>
                    </w:pPr>
                  </w:p>
                  <w:p w14:paraId="3A8A6F92">
                    <w:pPr>
                      <w:pStyle w:val="25"/>
                      <w:pBdr>
                        <w:bottom w:val="none" w:color="auto" w:sz="0" w:space="0"/>
                      </w:pBdr>
                      <w:rPr>
                        <w:rFonts w:hint="eastAsia" w:ascii="宋体" w:hAnsi="宋体" w:eastAsia="宋体"/>
                        <w:bCs/>
                        <w:color w:val="000000"/>
                        <w:sz w:val="24"/>
                        <w:szCs w:val="24"/>
                      </w:rPr>
                    </w:pPr>
                  </w:p>
                  <w:p w14:paraId="64F86A34">
                    <w:pPr>
                      <w:pStyle w:val="25"/>
                      <w:pBdr>
                        <w:bottom w:val="none" w:color="auto" w:sz="0" w:space="0"/>
                      </w:pBdr>
                      <w:rPr>
                        <w:rFonts w:hint="eastAsia" w:ascii="宋体" w:hAnsi="宋体" w:eastAsia="宋体"/>
                        <w:bCs/>
                        <w:color w:val="000000"/>
                        <w:sz w:val="24"/>
                        <w:szCs w:val="24"/>
                      </w:rPr>
                    </w:pPr>
                  </w:p>
                  <w:p w14:paraId="192F4576">
                    <w:pPr>
                      <w:pStyle w:val="25"/>
                      <w:pBdr>
                        <w:bottom w:val="none" w:color="auto" w:sz="0" w:space="0"/>
                      </w:pBdr>
                      <w:rPr>
                        <w:rFonts w:hint="eastAsia" w:ascii="宋体" w:hAnsi="宋体" w:eastAsia="宋体"/>
                        <w:bCs/>
                        <w:color w:val="000000"/>
                        <w:sz w:val="24"/>
                        <w:szCs w:val="24"/>
                      </w:rPr>
                    </w:pPr>
                  </w:p>
                  <w:p w14:paraId="18C1F1EE">
                    <w:pPr>
                      <w:pStyle w:val="25"/>
                      <w:pBdr>
                        <w:bottom w:val="none" w:color="auto" w:sz="0" w:space="0"/>
                      </w:pBdr>
                      <w:rPr>
                        <w:rFonts w:hint="eastAsia" w:ascii="宋体" w:hAnsi="宋体" w:eastAsia="宋体"/>
                        <w:bCs/>
                        <w:color w:val="000000"/>
                        <w:sz w:val="24"/>
                        <w:szCs w:val="24"/>
                      </w:rPr>
                    </w:pPr>
                  </w:p>
                  <w:p w14:paraId="0232D98D">
                    <w:pPr>
                      <w:pStyle w:val="25"/>
                      <w:pBdr>
                        <w:bottom w:val="none" w:color="auto" w:sz="0" w:space="0"/>
                      </w:pBdr>
                      <w:rPr>
                        <w:rFonts w:hint="eastAsia" w:ascii="宋体" w:hAnsi="宋体" w:eastAsia="宋体"/>
                        <w:bCs/>
                        <w:color w:val="000000"/>
                        <w:sz w:val="24"/>
                        <w:szCs w:val="24"/>
                      </w:rPr>
                    </w:pPr>
                  </w:p>
                  <w:p w14:paraId="34FB3D18">
                    <w:pPr>
                      <w:pStyle w:val="25"/>
                      <w:pBdr>
                        <w:bottom w:val="none" w:color="auto" w:sz="0" w:space="0"/>
                      </w:pBdr>
                      <w:rPr>
                        <w:rFonts w:hint="eastAsia" w:ascii="宋体" w:hAnsi="宋体" w:eastAsia="宋体"/>
                        <w:bCs/>
                        <w:color w:val="000000"/>
                        <w:sz w:val="24"/>
                        <w:szCs w:val="24"/>
                      </w:rPr>
                    </w:pPr>
                  </w:p>
                  <w:p w14:paraId="257460D3">
                    <w:pPr>
                      <w:pStyle w:val="25"/>
                      <w:pBdr>
                        <w:bottom w:val="none" w:color="auto" w:sz="0" w:space="0"/>
                      </w:pBdr>
                      <w:rPr>
                        <w:rFonts w:hint="eastAsia" w:ascii="宋体" w:hAnsi="宋体" w:eastAsia="宋体"/>
                        <w:bCs/>
                        <w:color w:val="000000"/>
                        <w:sz w:val="24"/>
                        <w:szCs w:val="24"/>
                      </w:rPr>
                    </w:pPr>
                  </w:p>
                  <w:p w14:paraId="4F53B934">
                    <w:pPr>
                      <w:pStyle w:val="25"/>
                      <w:pBdr>
                        <w:bottom w:val="none" w:color="auto" w:sz="0" w:space="0"/>
                      </w:pBdr>
                      <w:rPr>
                        <w:rFonts w:hint="eastAsia" w:ascii="宋体" w:hAnsi="宋体" w:eastAsia="宋体"/>
                        <w:bCs/>
                        <w:color w:val="000000"/>
                        <w:sz w:val="24"/>
                        <w:szCs w:val="24"/>
                      </w:rPr>
                    </w:pPr>
                  </w:p>
                  <w:p w14:paraId="737A00D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总量</w:t>
                    </w:r>
                  </w:p>
                  <w:p w14:paraId="47B561E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控制</w:t>
                    </w:r>
                  </w:p>
                  <w:p w14:paraId="00C91C4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指标</w:t>
                    </w:r>
                  </w:p>
                </w:txbxContent>
              </v:textbox>
            </v:shape>
          </w:pict>
        </mc:Fallback>
      </mc:AlternateContent>
    </w:r>
    <w:r>
      <w:rPr>
        <w:rFonts w:hint="eastAsia" w:ascii="宋体" w:hAnsi="宋体" w:eastAsia="宋体"/>
        <w:b/>
        <w:bCs/>
        <w:sz w:val="28"/>
        <w:szCs w:val="28"/>
      </w:rPr>
      <w:t>三、区域环境质量现状、环境保护目标及评价标准</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8DBD9">
    <w:pPr>
      <w:pStyle w:val="25"/>
      <w:pBdr>
        <w:bottom w:val="none" w:color="auto" w:sz="0" w:space="0"/>
      </w:pBdr>
      <w:ind w:firstLine="1260" w:firstLineChars="700"/>
      <w:jc w:val="both"/>
      <w:rPr>
        <w:rFonts w:hint="eastAsia" w:ascii="宋体" w:hAnsi="宋体" w:eastAsia="宋体"/>
        <w:b/>
        <w:bCs/>
        <w:sz w:val="28"/>
        <w:szCs w:val="28"/>
      </w:rPr>
    </w:pPr>
    <w:r>
      <mc:AlternateContent>
        <mc:Choice Requires="wps">
          <w:drawing>
            <wp:anchor distT="0" distB="0" distL="114300" distR="114300" simplePos="0" relativeHeight="251664384" behindDoc="0" locked="0" layoutInCell="1" allowOverlap="1">
              <wp:simplePos x="0" y="0"/>
              <wp:positionH relativeFrom="page">
                <wp:posOffset>1009650</wp:posOffset>
              </wp:positionH>
              <wp:positionV relativeFrom="page">
                <wp:posOffset>901700</wp:posOffset>
              </wp:positionV>
              <wp:extent cx="494665" cy="8895715"/>
              <wp:effectExtent l="5080" t="5080" r="14605" b="14605"/>
              <wp:wrapNone/>
              <wp:docPr id="12" name="文本框 11"/>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4D95A07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施工</w:t>
                          </w:r>
                        </w:p>
                        <w:p w14:paraId="43393452">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2A027415">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境保</w:t>
                          </w:r>
                        </w:p>
                        <w:p w14:paraId="18F2453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护措</w:t>
                          </w:r>
                        </w:p>
                        <w:p w14:paraId="30E9C942">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施</w:t>
                          </w:r>
                        </w:p>
                      </w:txbxContent>
                    </wps:txbx>
                    <wps:bodyPr wrap="none" anchor="ctr" anchorCtr="0" upright="1"/>
                  </wps:wsp>
                </a:graphicData>
              </a:graphic>
            </wp:anchor>
          </w:drawing>
        </mc:Choice>
        <mc:Fallback>
          <w:pict>
            <v:shape id="文本框 11" o:spid="_x0000_s1026" o:spt="202" type="#_x0000_t202" style="position:absolute;left:0pt;margin-left:79.5pt;margin-top:71pt;height:700.45pt;width:38.95pt;mso-position-horizontal-relative:page;mso-position-vertical-relative:page;mso-wrap-style:none;z-index:251664384;v-text-anchor:middle;mso-width-relative:page;mso-height-relative:page;" fillcolor="#FFFFFF" filled="t" stroked="t" coordsize="21600,21600" o:gfxdata="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r2ustYAAAAMAQAADwAAAAAAAAABACAAAAAiAAAAZHJzL2Rvd25yZXYueG1sUEsBAhQAFAAAAAgA&#10;h07iQJ2IiJMnAgAAbQQAAA4AAAAAAAAAAQAgAAAAJQEAAGRycy9lMm9Eb2MueG1sUEsFBgAAAAAG&#10;AAYAWQEAAL4FAAAAAA==&#10;">
              <v:fill on="t" focussize="0,0"/>
              <v:stroke weight="0.5pt" color="#000000" joinstyle="miter"/>
              <v:imagedata o:title=""/>
              <o:lock v:ext="edit" aspectratio="f"/>
              <v:textbox>
                <w:txbxContent>
                  <w:p w14:paraId="4D95A07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施工</w:t>
                    </w:r>
                  </w:p>
                  <w:p w14:paraId="43393452">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2A027415">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境保</w:t>
                    </w:r>
                  </w:p>
                  <w:p w14:paraId="18F2453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护措</w:t>
                    </w:r>
                  </w:p>
                  <w:p w14:paraId="30E9C942">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施</w:t>
                    </w:r>
                  </w:p>
                </w:txbxContent>
              </v:textbox>
            </v:shape>
          </w:pict>
        </mc:Fallback>
      </mc:AlternateContent>
    </w:r>
    <w:bookmarkStart w:id="19" w:name="_Hlk114161988"/>
    <w:r>
      <w:rPr>
        <w:rFonts w:hint="eastAsia" w:ascii="宋体" w:hAnsi="宋体" w:eastAsia="宋体"/>
        <w:b/>
        <w:bCs/>
        <w:sz w:val="28"/>
        <w:szCs w:val="28"/>
      </w:rPr>
      <w:t>四、主要环境影响和保护措</w:t>
    </w:r>
    <w:bookmarkEnd w:id="19"/>
    <w:r>
      <w:rPr>
        <w:rFonts w:hint="eastAsia" w:ascii="宋体" w:hAnsi="宋体" w:eastAsia="宋体"/>
        <w:b/>
        <w:bCs/>
        <w:sz w:val="28"/>
        <w:szCs w:val="28"/>
      </w:rPr>
      <w:t>施</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5F822">
    <w:pPr>
      <w:pStyle w:val="25"/>
      <w:pBdr>
        <w:bottom w:val="none" w:color="auto" w:sz="0" w:space="0"/>
      </w:pBdr>
      <w:ind w:firstLine="2700" w:firstLineChars="1500"/>
      <w:jc w:val="both"/>
      <w:rPr>
        <w:rFonts w:hint="eastAsia" w:ascii="宋体" w:hAnsi="宋体" w:eastAsia="宋体"/>
        <w:b/>
        <w:bCs/>
        <w:sz w:val="28"/>
        <w:szCs w:val="28"/>
      </w:rPr>
    </w:pPr>
    <w:r>
      <mc:AlternateContent>
        <mc:Choice Requires="wps">
          <w:drawing>
            <wp:anchor distT="0" distB="0" distL="114300" distR="114300" simplePos="0" relativeHeight="251667456" behindDoc="0" locked="0" layoutInCell="1" allowOverlap="1">
              <wp:simplePos x="0" y="0"/>
              <wp:positionH relativeFrom="page">
                <wp:posOffset>1009650</wp:posOffset>
              </wp:positionH>
              <wp:positionV relativeFrom="page">
                <wp:posOffset>900430</wp:posOffset>
              </wp:positionV>
              <wp:extent cx="494665" cy="8896985"/>
              <wp:effectExtent l="5080" t="5080" r="14605" b="13335"/>
              <wp:wrapNone/>
              <wp:docPr id="15" name="文本框 3"/>
              <wp:cNvGraphicFramePr/>
              <a:graphic xmlns:a="http://schemas.openxmlformats.org/drawingml/2006/main">
                <a:graphicData uri="http://schemas.microsoft.com/office/word/2010/wordprocessingShape">
                  <wps:wsp>
                    <wps:cNvSpPr txBox="1"/>
                    <wps:spPr>
                      <a:xfrm>
                        <a:off x="0" y="0"/>
                        <a:ext cx="494665" cy="889698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239061C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55F8BF7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05ABEBB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31E6F57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7081536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44A40092">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wps:txbx>
                    <wps:bodyPr wrap="none" anchor="ctr" anchorCtr="0" upright="1"/>
                  </wps:wsp>
                </a:graphicData>
              </a:graphic>
            </wp:anchor>
          </w:drawing>
        </mc:Choice>
        <mc:Fallback>
          <w:pict>
            <v:shape id="文本框 3" o:spid="_x0000_s1026" o:spt="202" type="#_x0000_t202" style="position:absolute;left:0pt;margin-left:79.5pt;margin-top:70.9pt;height:700.55pt;width:38.95pt;mso-position-horizontal-relative:page;mso-position-vertical-relative:page;mso-wrap-style:none;z-index:251667456;v-text-anchor:middle;mso-width-relative:page;mso-height-relative:page;" fillcolor="#FFFFFF" filled="t" stroked="t" coordsize="21600,21600" o:gfxdata="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1tU1tgAAAAMAQAADwAAAAAAAAABACAAAAAiAAAAZHJzL2Rvd25yZXYueG1sUEsBAhQAFAAAAAgA&#10;h07iQKUOKwMlAgAAbAQAAA4AAAAAAAAAAQAgAAAAJwEAAGRycy9lMm9Eb2MueG1sUEsFBgAAAAAG&#10;AAYAWQEAAL4FAAAAAA==&#10;">
              <v:fill on="t" focussize="0,0"/>
              <v:stroke weight="0.5pt" color="#000000" joinstyle="miter"/>
              <v:imagedata o:title=""/>
              <o:lock v:ext="edit" aspectratio="f"/>
              <v:textbox>
                <w:txbxContent>
                  <w:p w14:paraId="239061C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55F8BF7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05ABEBB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31E6F57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7081536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44A40092">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v:textbox>
            </v:shape>
          </w:pict>
        </mc:Fallback>
      </mc:AlternateContent>
    </w:r>
    <w:r>
      <w:rPr>
        <w:rFonts w:hint="eastAsia" w:ascii="宋体" w:hAnsi="宋体" w:eastAsia="宋体"/>
        <w:b/>
        <w:bCs/>
        <w:sz w:val="28"/>
        <w:szCs w:val="28"/>
      </w:rPr>
      <w:t>四、主要环境影响和保护措施</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F4128">
    <w:pPr>
      <w:pStyle w:val="25"/>
      <w:rPr>
        <w:rFonts w:hint="eastAsia"/>
      </w:rPr>
    </w:pPr>
    <w:bookmarkStart w:id="20" w:name="_Hlk114162032"/>
    <w:bookmarkStart w:id="21" w:name="_Hlk114162031"/>
    <w:r>
      <w:rPr>
        <w:rFonts w:hint="eastAsia" w:ascii="宋体" w:hAnsi="宋体" w:eastAsia="宋体"/>
        <w:b/>
        <w:bCs/>
        <w:sz w:val="28"/>
        <w:szCs w:val="28"/>
      </w:rPr>
      <w:t>四、主要环境影响和保护措施</w:t>
    </w:r>
    <w:bookmarkEnd w:id="20"/>
    <w:bookmarkEnd w:id="2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4CC07">
    <w:pPr>
      <w:pStyle w:val="25"/>
      <w:pBdr>
        <w:bottom w:val="none" w:color="auto" w:sz="0" w:space="0"/>
      </w:pBdr>
      <w:ind w:firstLine="2700" w:firstLineChars="1500"/>
      <w:jc w:val="both"/>
      <w:rPr>
        <w:rFonts w:hint="eastAsia" w:ascii="宋体" w:hAnsi="宋体" w:eastAsia="宋体"/>
        <w:b/>
        <w:bCs/>
        <w:sz w:val="28"/>
        <w:szCs w:val="28"/>
      </w:rPr>
    </w:pPr>
    <w:r>
      <mc:AlternateContent>
        <mc:Choice Requires="wps">
          <w:drawing>
            <wp:anchor distT="0" distB="0" distL="114300" distR="114300" simplePos="0" relativeHeight="251668480" behindDoc="0" locked="0" layoutInCell="1" allowOverlap="1">
              <wp:simplePos x="0" y="0"/>
              <wp:positionH relativeFrom="page">
                <wp:posOffset>1009650</wp:posOffset>
              </wp:positionH>
              <wp:positionV relativeFrom="page">
                <wp:posOffset>900430</wp:posOffset>
              </wp:positionV>
              <wp:extent cx="494665" cy="8896985"/>
              <wp:effectExtent l="5080" t="5080" r="14605" b="13335"/>
              <wp:wrapNone/>
              <wp:docPr id="16" name="文本框 37"/>
              <wp:cNvGraphicFramePr/>
              <a:graphic xmlns:a="http://schemas.openxmlformats.org/drawingml/2006/main">
                <a:graphicData uri="http://schemas.microsoft.com/office/word/2010/wordprocessingShape">
                  <wps:wsp>
                    <wps:cNvSpPr txBox="1"/>
                    <wps:spPr>
                      <a:xfrm>
                        <a:off x="0" y="0"/>
                        <a:ext cx="494665" cy="889698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7A7BD09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7C807B69">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547387D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3DB6C9C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51F8C38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452635A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wps:txbx>
                    <wps:bodyPr wrap="none" anchor="ctr" anchorCtr="0" upright="1"/>
                  </wps:wsp>
                </a:graphicData>
              </a:graphic>
            </wp:anchor>
          </w:drawing>
        </mc:Choice>
        <mc:Fallback>
          <w:pict>
            <v:shape id="文本框 37" o:spid="_x0000_s1026" o:spt="202" type="#_x0000_t202" style="position:absolute;left:0pt;margin-left:79.5pt;margin-top:70.9pt;height:700.55pt;width:38.95pt;mso-position-horizontal-relative:page;mso-position-vertical-relative:page;mso-wrap-style:none;z-index:251668480;v-text-anchor:middle;mso-width-relative:page;mso-height-relative:page;" fillcolor="#FFFFFF" filled="t" stroked="t" coordsize="21600,21600" o:gfxdata="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HW1TW2AAAAAwBAAAPAAAAAAAAAAEAIAAAACIAAABkcnMvZG93bnJldi54bWxQSwECFAAUAAAA&#10;CACHTuJAbjXYkCcCAABtBAAADgAAAAAAAAABACAAAAAnAQAAZHJzL2Uyb0RvYy54bWxQSwUGAAAA&#10;AAYABgBZAQAAwAUAAAAA&#10;">
              <v:fill on="t" focussize="0,0"/>
              <v:stroke weight="0.5pt" color="#000000" joinstyle="miter"/>
              <v:imagedata o:title=""/>
              <o:lock v:ext="edit" aspectratio="f"/>
              <v:textbox>
                <w:txbxContent>
                  <w:p w14:paraId="7A7BD09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7C807B69">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547387D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3DB6C9C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51F8C38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452635A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v:textbox>
            </v:shape>
          </w:pict>
        </mc:Fallback>
      </mc:AlternateContent>
    </w:r>
    <w:r>
      <w:rPr>
        <w:rFonts w:hint="eastAsia" w:ascii="宋体" w:hAnsi="宋体" w:eastAsia="宋体"/>
        <w:b/>
        <w:bCs/>
        <w:sz w:val="28"/>
        <w:szCs w:val="28"/>
      </w:rPr>
      <w:t>四、主要环境影响和保护措施</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D1192">
    <w:pPr>
      <w:pStyle w:val="25"/>
      <w:rPr>
        <w:rFonts w:hint="eastAsia"/>
      </w:rPr>
    </w:pPr>
    <w:r>
      <w:rPr>
        <w:rFonts w:hint="eastAsia" w:ascii="宋体" w:hAnsi="宋体" w:eastAsia="宋体"/>
        <w:b/>
        <w:bCs/>
        <w:sz w:val="28"/>
        <w:szCs w:val="28"/>
      </w:rPr>
      <w:t>四、主要环境影响和保护措施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C69FD">
    <w:pPr>
      <w:pStyle w:val="25"/>
      <w:pBdr>
        <w:bottom w:val="none" w:color="auto" w:sz="0" w:space="0"/>
      </w:pBdr>
      <w:rPr>
        <w:rFonts w:hint="eastAsia"/>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6710D">
    <w:pPr>
      <w:pStyle w:val="25"/>
      <w:pBdr>
        <w:bottom w:val="none" w:color="auto" w:sz="0" w:space="0"/>
      </w:pBdr>
      <w:ind w:firstLine="1260" w:firstLineChars="700"/>
      <w:jc w:val="both"/>
      <w:rPr>
        <w:rFonts w:hint="eastAsia" w:ascii="宋体" w:hAnsi="宋体" w:eastAsia="宋体"/>
        <w:b/>
        <w:bCs/>
        <w:sz w:val="28"/>
        <w:szCs w:val="28"/>
      </w:rPr>
    </w:pPr>
    <w:r>
      <mc:AlternateContent>
        <mc:Choice Requires="wps">
          <w:drawing>
            <wp:anchor distT="0" distB="0" distL="114300" distR="114300" simplePos="0" relativeHeight="251665408" behindDoc="0" locked="0" layoutInCell="1" allowOverlap="1">
              <wp:simplePos x="0" y="0"/>
              <wp:positionH relativeFrom="page">
                <wp:posOffset>1009650</wp:posOffset>
              </wp:positionH>
              <wp:positionV relativeFrom="page">
                <wp:posOffset>901700</wp:posOffset>
              </wp:positionV>
              <wp:extent cx="494665" cy="8895715"/>
              <wp:effectExtent l="5080" t="5080" r="14605" b="14605"/>
              <wp:wrapNone/>
              <wp:docPr id="13" name="文本框 12"/>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2FEE7EC8">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4E32E6B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4C35F2F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669C6DC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260FDFBE">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7ADB10D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wps:txbx>
                    <wps:bodyPr wrap="none" anchor="ctr" anchorCtr="0" upright="1"/>
                  </wps:wsp>
                </a:graphicData>
              </a:graphic>
            </wp:anchor>
          </w:drawing>
        </mc:Choice>
        <mc:Fallback>
          <w:pict>
            <v:shape id="文本框 12" o:spid="_x0000_s1026" o:spt="202" type="#_x0000_t202" style="position:absolute;left:0pt;margin-left:79.5pt;margin-top:71pt;height:700.45pt;width:38.95pt;mso-position-horizontal-relative:page;mso-position-vertical-relative:page;mso-wrap-style:none;z-index:251665408;v-text-anchor:middle;mso-width-relative:page;mso-height-relative:page;" fillcolor="#FFFFFF" filled="t" stroked="t" coordsize="21600,21600" o:gfxdata="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r2ustYAAAAMAQAADwAAAAAAAAABACAAAAAiAAAAZHJzL2Rvd25yZXYueG1sUEsBAhQAFAAAAAgA&#10;h07iQN1+WJsnAgAAbQQAAA4AAAAAAAAAAQAgAAAAJQEAAGRycy9lMm9Eb2MueG1sUEsFBgAAAAAG&#10;AAYAWQEAAL4FAAAAAA==&#10;">
              <v:fill on="t" focussize="0,0"/>
              <v:stroke weight="0.5pt" color="#000000" joinstyle="miter"/>
              <v:imagedata o:title=""/>
              <o:lock v:ext="edit" aspectratio="f"/>
              <v:textbox>
                <w:txbxContent>
                  <w:p w14:paraId="2FEE7EC8">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4E32E6B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4C35F2F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669C6DC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260FDFBE">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7ADB10D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v:textbox>
            </v:shape>
          </w:pict>
        </mc:Fallback>
      </mc:AlternateContent>
    </w:r>
    <w:r>
      <w:rPr>
        <w:rFonts w:hint="eastAsia" w:ascii="宋体" w:hAnsi="宋体" w:eastAsia="宋体"/>
        <w:b/>
        <w:bCs/>
        <w:sz w:val="28"/>
        <w:szCs w:val="28"/>
      </w:rPr>
      <w:t>四、主要环境影响和保护措施</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6C1BB">
    <w:pPr>
      <w:pStyle w:val="25"/>
      <w:pBdr>
        <w:bottom w:val="none" w:color="auto" w:sz="0" w:space="0"/>
      </w:pBdr>
      <w:ind w:firstLine="1968" w:firstLineChars="700"/>
      <w:rPr>
        <w:rFonts w:hint="eastAsia" w:ascii="宋体" w:hAnsi="宋体" w:eastAsia="宋体"/>
        <w:b/>
        <w:bCs/>
        <w:sz w:val="28"/>
        <w:szCs w:val="28"/>
      </w:rPr>
    </w:pPr>
    <w:r>
      <w:rPr>
        <w:rFonts w:hint="eastAsia" w:ascii="宋体" w:hAnsi="宋体" w:eastAsia="宋体"/>
        <w:b/>
        <w:bCs/>
        <w:sz w:val="28"/>
        <w:szCs w:val="28"/>
      </w:rPr>
      <w:t>四、主要环境影响和保护措施</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D5189">
    <w:pPr>
      <w:pStyle w:val="25"/>
      <w:pBdr>
        <w:bottom w:val="none" w:color="auto" w:sz="0" w:space="0"/>
      </w:pBdr>
      <w:ind w:firstLine="1260" w:firstLineChars="700"/>
      <w:jc w:val="both"/>
      <w:rPr>
        <w:rFonts w:hint="eastAsia" w:ascii="宋体" w:hAnsi="宋体" w:eastAsia="宋体"/>
        <w:b/>
        <w:bCs/>
        <w:sz w:val="28"/>
        <w:szCs w:val="28"/>
      </w:rPr>
    </w:pPr>
    <w:r>
      <mc:AlternateContent>
        <mc:Choice Requires="wps">
          <w:drawing>
            <wp:anchor distT="0" distB="0" distL="114300" distR="114300" simplePos="0" relativeHeight="251670528" behindDoc="0" locked="0" layoutInCell="1" allowOverlap="1">
              <wp:simplePos x="0" y="0"/>
              <wp:positionH relativeFrom="page">
                <wp:posOffset>1009650</wp:posOffset>
              </wp:positionH>
              <wp:positionV relativeFrom="page">
                <wp:posOffset>901700</wp:posOffset>
              </wp:positionV>
              <wp:extent cx="494665" cy="8895715"/>
              <wp:effectExtent l="5080" t="5080" r="14605" b="14605"/>
              <wp:wrapNone/>
              <wp:docPr id="19" name="文本框 74"/>
              <wp:cNvGraphicFramePr/>
              <a:graphic xmlns:a="http://schemas.openxmlformats.org/drawingml/2006/main">
                <a:graphicData uri="http://schemas.microsoft.com/office/word/2010/wordprocessingShape">
                  <wps:wsp>
                    <wps:cNvSpPr txBox="1"/>
                    <wps:spPr>
                      <a:xfrm>
                        <a:off x="0" y="0"/>
                        <a:ext cx="494665" cy="889571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2D5B89D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0256CA28">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316D40C4">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3CF16D9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39E8847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7FEEB6B0">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wps:txbx>
                    <wps:bodyPr wrap="none" anchor="ctr" anchorCtr="0" upright="1"/>
                  </wps:wsp>
                </a:graphicData>
              </a:graphic>
            </wp:anchor>
          </w:drawing>
        </mc:Choice>
        <mc:Fallback>
          <w:pict>
            <v:shape id="文本框 74" o:spid="_x0000_s1026" o:spt="202" type="#_x0000_t202" style="position:absolute;left:0pt;margin-left:79.5pt;margin-top:71pt;height:700.45pt;width:38.95pt;mso-position-horizontal-relative:page;mso-position-vertical-relative:page;mso-wrap-style:none;z-index:251670528;v-text-anchor:middle;mso-width-relative:page;mso-height-relative:page;" fillcolor="#FFFFFF" filled="t" stroked="t" coordsize="21600,21600" o:gfxdata="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r2ustYAAAAMAQAADwAAAAAAAAABACAAAAAiAAAAZHJzL2Rvd25yZXYueG1sUEsBAhQAFAAAAAgA&#10;h07iQOF6yFInAgAAbQQAAA4AAAAAAAAAAQAgAAAAJQEAAGRycy9lMm9Eb2MueG1sUEsFBgAAAAAG&#10;AAYAWQEAAL4FAAAAAA==&#10;">
              <v:fill on="t" focussize="0,0"/>
              <v:stroke weight="0.5pt" color="#000000" joinstyle="miter"/>
              <v:imagedata o:title=""/>
              <o:lock v:ext="edit" aspectratio="f"/>
              <v:textbox>
                <w:txbxContent>
                  <w:p w14:paraId="2D5B89D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运营</w:t>
                    </w:r>
                  </w:p>
                  <w:p w14:paraId="0256CA28">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期环</w:t>
                    </w:r>
                  </w:p>
                  <w:p w14:paraId="316D40C4">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3CF16D9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响和</w:t>
                    </w:r>
                  </w:p>
                  <w:p w14:paraId="39E8847A">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保护</w:t>
                    </w:r>
                  </w:p>
                  <w:p w14:paraId="7FEEB6B0">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措施</w:t>
                    </w:r>
                  </w:p>
                </w:txbxContent>
              </v:textbox>
            </v:shape>
          </w:pict>
        </mc:Fallback>
      </mc:AlternateContent>
    </w:r>
    <w:r>
      <w:rPr>
        <w:rFonts w:hint="eastAsia" w:ascii="宋体" w:hAnsi="宋体" w:eastAsia="宋体"/>
        <w:b/>
        <w:bCs/>
        <w:sz w:val="28"/>
        <w:szCs w:val="28"/>
      </w:rPr>
      <w:t>四、主要环境影响和保护措施</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B6B48">
    <w:pPr>
      <w:pStyle w:val="25"/>
      <w:pBdr>
        <w:bottom w:val="none" w:color="auto" w:sz="0" w:space="0"/>
      </w:pBdr>
      <w:rPr>
        <w:rFonts w:hint="eastAsia" w:ascii="宋体" w:hAnsi="宋体" w:eastAsia="宋体"/>
        <w:b/>
        <w:bCs/>
        <w:sz w:val="28"/>
        <w:szCs w:val="28"/>
      </w:rPr>
    </w:pPr>
    <w:r>
      <w:rPr>
        <w:rFonts w:hint="eastAsia" w:ascii="宋体" w:hAnsi="宋体" w:eastAsia="宋体"/>
        <w:b/>
        <w:bCs/>
        <w:sz w:val="28"/>
        <w:szCs w:val="28"/>
      </w:rPr>
      <w:t>五、环境保护措施监督清单</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B1624">
    <w:pPr>
      <w:pStyle w:val="25"/>
      <w:pBdr>
        <w:bottom w:val="none" w:color="auto" w:sz="0" w:space="0"/>
      </w:pBdr>
      <w:rPr>
        <w:rFonts w:hint="eastAsia" w:ascii="宋体" w:hAnsi="宋体" w:eastAsia="宋体"/>
        <w:b/>
        <w:bCs/>
        <w:sz w:val="28"/>
        <w:szCs w:val="28"/>
      </w:rPr>
    </w:pPr>
    <w:r>
      <w:rPr>
        <w:rFonts w:hint="eastAsia" w:ascii="宋体" w:hAnsi="宋体" w:eastAsia="宋体"/>
        <w:b/>
        <w:bCs/>
        <w:sz w:val="28"/>
        <w:szCs w:val="28"/>
      </w:rPr>
      <w:t>六、结论</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ACFF1">
    <w:pPr>
      <w:pStyle w:val="25"/>
      <w:pBdr>
        <w:bottom w:val="none" w:color="auto" w:sz="0" w:space="0"/>
      </w:pBdr>
      <w:rPr>
        <w:rFonts w:hint="eastAsia" w:ascii="宋体" w:hAnsi="宋体" w:eastAsia="宋体"/>
        <w:b/>
        <w:bCs/>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63C48">
    <w:pPr>
      <w:pStyle w:val="25"/>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BCA2C">
    <w:pPr>
      <w:pStyle w:val="25"/>
      <w:pBdr>
        <w:bottom w:val="none" w:color="auto" w:sz="0" w:space="0"/>
      </w:pBdr>
      <w:rPr>
        <w:rFonts w:hint="eastAsia" w:ascii="宋体" w:hAnsi="宋体" w:eastAsia="宋体"/>
        <w:b/>
        <w:bCs/>
        <w:sz w:val="28"/>
        <w:szCs w:val="28"/>
      </w:rPr>
    </w:pPr>
    <w:r>
      <w:rPr>
        <w:rFonts w:hint="eastAsia" w:ascii="宋体" w:hAnsi="宋体" w:eastAsia="宋体"/>
        <w:b/>
        <w:bCs/>
        <w:sz w:val="28"/>
        <w:szCs w:val="28"/>
      </w:rPr>
      <w:t>一、建设项目基本情况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DCC8B">
    <w:pPr>
      <w:pStyle w:val="25"/>
      <w:keepNext w:val="0"/>
      <w:keepLines w:val="0"/>
      <w:pageBreakBefore w:val="0"/>
      <w:widowControl w:val="0"/>
      <w:pBdr>
        <w:bottom w:val="none" w:color="auto" w:sz="0" w:space="0"/>
      </w:pBdr>
      <w:kinsoku/>
      <w:wordWrap/>
      <w:overflowPunct/>
      <w:topLinePunct w:val="0"/>
      <w:bidi w:val="0"/>
      <w:adjustRightInd/>
      <w:snapToGrid w:val="0"/>
      <w:ind w:firstLine="0" w:firstLineChars="0"/>
      <w:jc w:val="center"/>
      <w:textAlignment w:val="auto"/>
      <w:rPr>
        <w:rFonts w:hint="eastAsia" w:ascii="宋体" w:hAnsi="宋体" w:eastAsia="宋体"/>
        <w:b/>
        <w:bCs/>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page">
                <wp:posOffset>1009650</wp:posOffset>
              </wp:positionH>
              <wp:positionV relativeFrom="page">
                <wp:posOffset>900430</wp:posOffset>
              </wp:positionV>
              <wp:extent cx="494665" cy="8896985"/>
              <wp:effectExtent l="5080" t="5080" r="14605" b="13335"/>
              <wp:wrapNone/>
              <wp:docPr id="7" name="文本框 2"/>
              <wp:cNvGraphicFramePr/>
              <a:graphic xmlns:a="http://schemas.openxmlformats.org/drawingml/2006/main">
                <a:graphicData uri="http://schemas.microsoft.com/office/word/2010/wordprocessingShape">
                  <wps:wsp>
                    <wps:cNvSpPr txBox="1"/>
                    <wps:spPr>
                      <a:xfrm>
                        <a:off x="0" y="0"/>
                        <a:ext cx="494665" cy="889698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3A0A4B80">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规划</w:t>
                          </w:r>
                        </w:p>
                        <w:p w14:paraId="0E85D8D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及规</w:t>
                          </w:r>
                        </w:p>
                        <w:p w14:paraId="2CBA6079">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划环</w:t>
                          </w:r>
                        </w:p>
                        <w:p w14:paraId="6C9D8415">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41363546">
                          <w:pPr>
                            <w:pStyle w:val="25"/>
                            <w:pBdr>
                              <w:bottom w:val="none" w:color="auto" w:sz="0" w:space="0"/>
                            </w:pBdr>
                            <w:jc w:val="both"/>
                            <w:rPr>
                              <w:rFonts w:hint="eastAsia" w:ascii="宋体" w:hAnsi="宋体" w:eastAsia="宋体"/>
                              <w:bCs/>
                              <w:color w:val="000000"/>
                              <w:sz w:val="24"/>
                              <w:szCs w:val="24"/>
                            </w:rPr>
                          </w:pPr>
                          <w:r>
                            <w:rPr>
                              <w:rFonts w:hint="eastAsia" w:ascii="宋体" w:hAnsi="宋体" w:eastAsia="宋体"/>
                              <w:bCs/>
                              <w:color w:val="000000"/>
                              <w:sz w:val="24"/>
                              <w:szCs w:val="24"/>
                            </w:rPr>
                            <w:t>响评</w:t>
                          </w:r>
                        </w:p>
                        <w:p w14:paraId="1A70A3F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价符</w:t>
                          </w:r>
                        </w:p>
                        <w:p w14:paraId="22BEAA6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合性</w:t>
                          </w:r>
                        </w:p>
                        <w:p w14:paraId="7EC9BA06">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分析</w:t>
                          </w:r>
                        </w:p>
                      </w:txbxContent>
                    </wps:txbx>
                    <wps:bodyPr wrap="none" anchor="ctr" anchorCtr="0" upright="1"/>
                  </wps:wsp>
                </a:graphicData>
              </a:graphic>
            </wp:anchor>
          </w:drawing>
        </mc:Choice>
        <mc:Fallback>
          <w:pict>
            <v:shape id="文本框 2" o:spid="_x0000_s1026" o:spt="202" type="#_x0000_t202" style="position:absolute;left:0pt;margin-left:79.5pt;margin-top:70.9pt;height:700.55pt;width:38.95pt;mso-position-horizontal-relative:page;mso-position-vertical-relative:page;mso-wrap-style:none;z-index:251659264;v-text-anchor:middle;mso-width-relative:page;mso-height-relative:page;" fillcolor="#FFFFFF" filled="t" stroked="t" coordsize="21600,21600" o:gfxdata="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dbVNbYAAAADAEAAA8AAAAAAAAAAQAgAAAAIgAAAGRycy9kb3ducmV2LnhtbFBLAQIUABQAAAAI&#10;AIdO4kBrW7aRJgIAAGsEAAAOAAAAAAAAAAEAIAAAACcBAABkcnMvZTJvRG9jLnhtbFBLBQYAAAAA&#10;BgAGAFkBAAC/BQAAAAA=&#10;">
              <v:fill on="t" focussize="0,0"/>
              <v:stroke weight="0.5pt" color="#000000" joinstyle="miter"/>
              <v:imagedata o:title=""/>
              <o:lock v:ext="edit" aspectratio="f"/>
              <v:textbox>
                <w:txbxContent>
                  <w:p w14:paraId="3A0A4B80">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规划</w:t>
                    </w:r>
                  </w:p>
                  <w:p w14:paraId="0E85D8D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及规</w:t>
                    </w:r>
                  </w:p>
                  <w:p w14:paraId="2CBA6079">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划环</w:t>
                    </w:r>
                  </w:p>
                  <w:p w14:paraId="6C9D8415">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境影</w:t>
                    </w:r>
                  </w:p>
                  <w:p w14:paraId="41363546">
                    <w:pPr>
                      <w:pStyle w:val="25"/>
                      <w:pBdr>
                        <w:bottom w:val="none" w:color="auto" w:sz="0" w:space="0"/>
                      </w:pBdr>
                      <w:jc w:val="both"/>
                      <w:rPr>
                        <w:rFonts w:hint="eastAsia" w:ascii="宋体" w:hAnsi="宋体" w:eastAsia="宋体"/>
                        <w:bCs/>
                        <w:color w:val="000000"/>
                        <w:sz w:val="24"/>
                        <w:szCs w:val="24"/>
                      </w:rPr>
                    </w:pPr>
                    <w:r>
                      <w:rPr>
                        <w:rFonts w:hint="eastAsia" w:ascii="宋体" w:hAnsi="宋体" w:eastAsia="宋体"/>
                        <w:bCs/>
                        <w:color w:val="000000"/>
                        <w:sz w:val="24"/>
                        <w:szCs w:val="24"/>
                      </w:rPr>
                      <w:t>响评</w:t>
                    </w:r>
                  </w:p>
                  <w:p w14:paraId="1A70A3FC">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价符</w:t>
                    </w:r>
                  </w:p>
                  <w:p w14:paraId="22BEAA6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合性</w:t>
                    </w:r>
                  </w:p>
                  <w:p w14:paraId="7EC9BA06">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分析</w:t>
                    </w:r>
                  </w:p>
                </w:txbxContent>
              </v:textbox>
            </v:shape>
          </w:pict>
        </mc:Fallback>
      </mc:AlternateContent>
    </w:r>
    <w:r>
      <w:rPr>
        <w:rFonts w:hint="eastAsia"/>
        <w:sz w:val="28"/>
        <w:szCs w:val="28"/>
      </w:rPr>
      <w:t>一</w:t>
    </w:r>
    <w:r>
      <w:rPr>
        <w:rFonts w:hint="eastAsia" w:ascii="宋体" w:hAnsi="宋体" w:eastAsia="宋体"/>
        <w:b/>
        <w:bCs/>
        <w:sz w:val="28"/>
        <w:szCs w:val="28"/>
      </w:rPr>
      <w:t>、建设项目基本情况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03C3D">
    <w:pPr>
      <w:pStyle w:val="25"/>
      <w:pBdr>
        <w:bottom w:val="none" w:color="auto" w:sz="0" w:space="0"/>
      </w:pBdr>
      <w:rPr>
        <w:rFonts w:hint="eastAsia" w:ascii="宋体" w:hAnsi="宋体" w:eastAsia="宋体"/>
        <w:b/>
        <w:bCs/>
        <w:sz w:val="28"/>
        <w:szCs w:val="28"/>
      </w:rPr>
    </w:pPr>
    <w:r>
      <w:rPr>
        <w:rFonts w:hint="eastAsia"/>
      </w:rPr>
      <w:t>一</w:t>
    </w:r>
    <w:r>
      <w:rPr>
        <w:rFonts w:hint="eastAsia" w:ascii="宋体" w:hAnsi="宋体" w:eastAsia="宋体"/>
        <w:b/>
        <w:bCs/>
        <w:sz w:val="28"/>
        <w:szCs w:val="28"/>
      </w:rPr>
      <w:t>、建设项目基本情况</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509B9">
    <w:pPr>
      <w:pStyle w:val="25"/>
      <w:keepNext w:val="0"/>
      <w:keepLines w:val="0"/>
      <w:pageBreakBefore w:val="0"/>
      <w:widowControl w:val="0"/>
      <w:pBdr>
        <w:bottom w:val="none" w:color="auto" w:sz="0" w:space="0"/>
      </w:pBdr>
      <w:kinsoku/>
      <w:wordWrap/>
      <w:overflowPunct/>
      <w:topLinePunct w:val="0"/>
      <w:bidi w:val="0"/>
      <w:adjustRightInd/>
      <w:snapToGrid w:val="0"/>
      <w:ind w:firstLine="0" w:firstLineChars="0"/>
      <w:jc w:val="center"/>
      <w:textAlignment w:val="auto"/>
      <w:rPr>
        <w:rFonts w:hint="eastAsia" w:ascii="宋体" w:hAnsi="宋体" w:eastAsia="宋体"/>
        <w:b/>
        <w:bCs/>
        <w:sz w:val="28"/>
        <w:szCs w:val="28"/>
      </w:rPr>
    </w:pPr>
    <w:r>
      <w:rPr>
        <w:sz w:val="28"/>
        <w:szCs w:val="28"/>
      </w:rPr>
      <mc:AlternateContent>
        <mc:Choice Requires="wps">
          <w:drawing>
            <wp:anchor distT="0" distB="0" distL="114300" distR="114300" simplePos="0" relativeHeight="251669504" behindDoc="0" locked="0" layoutInCell="1" allowOverlap="1">
              <wp:simplePos x="0" y="0"/>
              <wp:positionH relativeFrom="page">
                <wp:posOffset>1009650</wp:posOffset>
              </wp:positionH>
              <wp:positionV relativeFrom="page">
                <wp:posOffset>900430</wp:posOffset>
              </wp:positionV>
              <wp:extent cx="494665" cy="8896985"/>
              <wp:effectExtent l="5080" t="5080" r="14605" b="13335"/>
              <wp:wrapNone/>
              <wp:docPr id="18" name="文本框 60"/>
              <wp:cNvGraphicFramePr/>
              <a:graphic xmlns:a="http://schemas.openxmlformats.org/drawingml/2006/main">
                <a:graphicData uri="http://schemas.microsoft.com/office/word/2010/wordprocessingShape">
                  <wps:wsp>
                    <wps:cNvSpPr txBox="1"/>
                    <wps:spPr>
                      <a:xfrm>
                        <a:off x="0" y="0"/>
                        <a:ext cx="494665" cy="889698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284D5424">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其他</w:t>
                          </w:r>
                        </w:p>
                        <w:p w14:paraId="1CC0724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符合</w:t>
                          </w:r>
                        </w:p>
                        <w:p w14:paraId="4250DCB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性分</w:t>
                          </w:r>
                        </w:p>
                        <w:p w14:paraId="58B2B806">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析</w:t>
                          </w:r>
                        </w:p>
                      </w:txbxContent>
                    </wps:txbx>
                    <wps:bodyPr wrap="none" anchor="ctr" anchorCtr="0" upright="1"/>
                  </wps:wsp>
                </a:graphicData>
              </a:graphic>
            </wp:anchor>
          </w:drawing>
        </mc:Choice>
        <mc:Fallback>
          <w:pict>
            <v:shape id="文本框 60" o:spid="_x0000_s1026" o:spt="202" type="#_x0000_t202" style="position:absolute;left:0pt;margin-left:79.5pt;margin-top:70.9pt;height:700.55pt;width:38.95pt;mso-position-horizontal-relative:page;mso-position-vertical-relative:page;mso-wrap-style:none;z-index:251669504;v-text-anchor:middle;mso-width-relative:page;mso-height-relative:page;" fillcolor="#FFFFFF" filled="t" stroked="t" coordsize="21600,21600" o:gfxdata="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1tU1tgAAAAMAQAADwAAAAAAAAABACAAAAAiAAAAZHJzL2Rvd25yZXYueG1sUEsBAhQAFAAAAAgA&#10;h07iQDNzT9YlAgAAbQQAAA4AAAAAAAAAAQAgAAAAJwEAAGRycy9lMm9Eb2MueG1sUEsFBgAAAAAG&#10;AAYAWQEAAL4FAAAAAA==&#10;">
              <v:fill on="t" focussize="0,0"/>
              <v:stroke weight="0.5pt" color="#000000" joinstyle="miter"/>
              <v:imagedata o:title=""/>
              <o:lock v:ext="edit" aspectratio="f"/>
              <v:textbox>
                <w:txbxContent>
                  <w:p w14:paraId="284D5424">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其他</w:t>
                    </w:r>
                  </w:p>
                  <w:p w14:paraId="1CC0724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符合</w:t>
                    </w:r>
                  </w:p>
                  <w:p w14:paraId="4250DCB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性分</w:t>
                    </w:r>
                  </w:p>
                  <w:p w14:paraId="58B2B806">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析</w:t>
                    </w:r>
                  </w:p>
                </w:txbxContent>
              </v:textbox>
            </v:shape>
          </w:pict>
        </mc:Fallback>
      </mc:AlternateContent>
    </w:r>
    <w:r>
      <w:rPr>
        <w:rFonts w:hint="eastAsia"/>
        <w:sz w:val="28"/>
        <w:szCs w:val="28"/>
      </w:rPr>
      <w:t>一</w:t>
    </w:r>
    <w:r>
      <w:rPr>
        <w:rFonts w:hint="eastAsia" w:ascii="宋体" w:hAnsi="宋体" w:eastAsia="宋体"/>
        <w:b/>
        <w:bCs/>
        <w:sz w:val="28"/>
        <w:szCs w:val="28"/>
      </w:rPr>
      <w:t>、建设项目基本情况</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90415">
    <w:pPr>
      <w:pStyle w:val="25"/>
      <w:pBdr>
        <w:bottom w:val="none" w:color="auto" w:sz="0" w:space="0"/>
      </w:pBdr>
      <w:ind w:firstLine="2700" w:firstLineChars="1500"/>
      <w:jc w:val="both"/>
      <w:rPr>
        <w:rFonts w:hint="eastAsia" w:ascii="宋体" w:hAnsi="宋体" w:eastAsia="宋体"/>
        <w:b/>
        <w:bCs/>
        <w:sz w:val="28"/>
        <w:szCs w:val="28"/>
      </w:rPr>
    </w:pPr>
    <w:r>
      <mc:AlternateContent>
        <mc:Choice Requires="wps">
          <w:drawing>
            <wp:anchor distT="0" distB="0" distL="114300" distR="114300" simplePos="0" relativeHeight="251671552" behindDoc="0" locked="0" layoutInCell="1" allowOverlap="1">
              <wp:simplePos x="0" y="0"/>
              <wp:positionH relativeFrom="page">
                <wp:posOffset>1009650</wp:posOffset>
              </wp:positionH>
              <wp:positionV relativeFrom="page">
                <wp:posOffset>900430</wp:posOffset>
              </wp:positionV>
              <wp:extent cx="494665" cy="8896985"/>
              <wp:effectExtent l="5080" t="5080" r="14605" b="13335"/>
              <wp:wrapNone/>
              <wp:docPr id="20" name="文本框 103"/>
              <wp:cNvGraphicFramePr/>
              <a:graphic xmlns:a="http://schemas.openxmlformats.org/drawingml/2006/main">
                <a:graphicData uri="http://schemas.microsoft.com/office/word/2010/wordprocessingShape">
                  <wps:wsp>
                    <wps:cNvSpPr txBox="1"/>
                    <wps:spPr>
                      <a:xfrm>
                        <a:off x="0" y="0"/>
                        <a:ext cx="494665" cy="889698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4CF55D76">
                          <w:pPr>
                            <w:pStyle w:val="25"/>
                            <w:pBdr>
                              <w:bottom w:val="none" w:color="auto" w:sz="0" w:space="0"/>
                            </w:pBdr>
                            <w:jc w:val="both"/>
                            <w:rPr>
                              <w:rFonts w:hint="eastAsia" w:ascii="宋体" w:hAnsi="宋体" w:eastAsia="宋体"/>
                              <w:bCs/>
                              <w:color w:val="000000"/>
                              <w:sz w:val="24"/>
                              <w:szCs w:val="24"/>
                            </w:rPr>
                          </w:pPr>
                        </w:p>
                        <w:p w14:paraId="7F31024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建设</w:t>
                          </w:r>
                        </w:p>
                        <w:p w14:paraId="3A35552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内容</w:t>
                          </w:r>
                        </w:p>
                      </w:txbxContent>
                    </wps:txbx>
                    <wps:bodyPr wrap="none" anchor="ctr" anchorCtr="0" upright="1"/>
                  </wps:wsp>
                </a:graphicData>
              </a:graphic>
            </wp:anchor>
          </w:drawing>
        </mc:Choice>
        <mc:Fallback>
          <w:pict>
            <v:shape id="文本框 103" o:spid="_x0000_s1026" o:spt="202" type="#_x0000_t202" style="position:absolute;left:0pt;margin-left:79.5pt;margin-top:70.9pt;height:700.55pt;width:38.95pt;mso-position-horizontal-relative:page;mso-position-vertical-relative:page;mso-wrap-style:none;z-index:251671552;v-text-anchor:middle;mso-width-relative:page;mso-height-relative:page;" fillcolor="#FFFFFF" filled="t" stroked="t" coordsize="21600,21600" o:gfxdata="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1tU1tgAAAAMAQAADwAAAAAAAAABACAAAAAiAAAAZHJzL2Rvd25yZXYueG1sUEsBAhQAFAAA&#10;AAgAh07iQL5KmrcoAgAAbgQAAA4AAAAAAAAAAQAgAAAAJwEAAGRycy9lMm9Eb2MueG1sUEsFBgAA&#10;AAAGAAYAWQEAAMEFAAAAAA==&#10;">
              <v:fill on="t" focussize="0,0"/>
              <v:stroke weight="0.5pt" color="#000000" joinstyle="miter"/>
              <v:imagedata o:title=""/>
              <o:lock v:ext="edit" aspectratio="f"/>
              <v:textbox>
                <w:txbxContent>
                  <w:p w14:paraId="4CF55D76">
                    <w:pPr>
                      <w:pStyle w:val="25"/>
                      <w:pBdr>
                        <w:bottom w:val="none" w:color="auto" w:sz="0" w:space="0"/>
                      </w:pBdr>
                      <w:jc w:val="both"/>
                      <w:rPr>
                        <w:rFonts w:hint="eastAsia" w:ascii="宋体" w:hAnsi="宋体" w:eastAsia="宋体"/>
                        <w:bCs/>
                        <w:color w:val="000000"/>
                        <w:sz w:val="24"/>
                        <w:szCs w:val="24"/>
                      </w:rPr>
                    </w:pPr>
                  </w:p>
                  <w:p w14:paraId="7F31024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建设</w:t>
                    </w:r>
                  </w:p>
                  <w:p w14:paraId="3A35552B">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内容</w:t>
                    </w:r>
                  </w:p>
                </w:txbxContent>
              </v:textbox>
            </v:shape>
          </w:pict>
        </mc:Fallback>
      </mc:AlternateContent>
    </w:r>
    <w:r>
      <w:rPr>
        <w:rFonts w:hint="eastAsia" w:ascii="宋体" w:hAnsi="宋体" w:eastAsia="宋体"/>
        <w:b/>
        <w:bCs/>
        <w:sz w:val="28"/>
        <w:szCs w:val="28"/>
      </w:rPr>
      <w:t>二、建设项目工程分析</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A93AF">
    <w:pPr>
      <w:pStyle w:val="25"/>
      <w:pBdr>
        <w:bottom w:val="none" w:color="auto" w:sz="0" w:space="0"/>
      </w:pBdr>
      <w:ind w:firstLine="2700" w:firstLineChars="1500"/>
      <w:jc w:val="both"/>
      <w:rPr>
        <w:rFonts w:hint="eastAsia" w:ascii="宋体" w:hAnsi="宋体" w:eastAsia="宋体"/>
        <w:b/>
        <w:bCs/>
        <w:sz w:val="28"/>
        <w:szCs w:val="28"/>
      </w:rPr>
    </w:pPr>
    <w:r>
      <mc:AlternateContent>
        <mc:Choice Requires="wps">
          <w:drawing>
            <wp:anchor distT="0" distB="0" distL="114300" distR="114300" simplePos="0" relativeHeight="251666432" behindDoc="0" locked="0" layoutInCell="1" allowOverlap="1">
              <wp:simplePos x="0" y="0"/>
              <wp:positionH relativeFrom="page">
                <wp:posOffset>1009650</wp:posOffset>
              </wp:positionH>
              <wp:positionV relativeFrom="page">
                <wp:posOffset>900430</wp:posOffset>
              </wp:positionV>
              <wp:extent cx="494665" cy="8896985"/>
              <wp:effectExtent l="5080" t="5080" r="14605" b="13335"/>
              <wp:wrapNone/>
              <wp:docPr id="14" name="文本框 18"/>
              <wp:cNvGraphicFramePr/>
              <a:graphic xmlns:a="http://schemas.openxmlformats.org/drawingml/2006/main">
                <a:graphicData uri="http://schemas.microsoft.com/office/word/2010/wordprocessingShape">
                  <wps:wsp>
                    <wps:cNvSpPr txBox="1"/>
                    <wps:spPr>
                      <a:xfrm>
                        <a:off x="0" y="0"/>
                        <a:ext cx="494665" cy="8896985"/>
                      </a:xfrm>
                      <a:prstGeom prst="rect">
                        <a:avLst/>
                      </a:prstGeom>
                      <a:solidFill>
                        <a:srgbClr val="FFFFFF"/>
                      </a:solidFill>
                      <a:ln w="6350" cap="flat" cmpd="sng">
                        <a:solidFill>
                          <a:srgbClr val="000000"/>
                        </a:solidFill>
                        <a:prstDash val="solid"/>
                        <a:miter/>
                        <a:headEnd type="none" w="med" len="med"/>
                        <a:tailEnd type="none" w="med" len="med"/>
                      </a:ln>
                      <a:effectLst/>
                    </wps:spPr>
                    <wps:txbx>
                      <w:txbxContent>
                        <w:p w14:paraId="12C0881D">
                          <w:pPr>
                            <w:pStyle w:val="25"/>
                            <w:pBdr>
                              <w:bottom w:val="none" w:color="auto" w:sz="0" w:space="0"/>
                            </w:pBdr>
                            <w:rPr>
                              <w:rFonts w:hint="eastAsia" w:ascii="宋体" w:hAnsi="宋体" w:eastAsia="宋体"/>
                              <w:bCs/>
                              <w:color w:val="000000"/>
                              <w:sz w:val="24"/>
                              <w:szCs w:val="24"/>
                            </w:rPr>
                          </w:pPr>
                        </w:p>
                        <w:p w14:paraId="73AFC9B1">
                          <w:pPr>
                            <w:pStyle w:val="25"/>
                            <w:pBdr>
                              <w:bottom w:val="none" w:color="auto" w:sz="0" w:space="0"/>
                            </w:pBdr>
                            <w:rPr>
                              <w:rFonts w:hint="eastAsia" w:ascii="宋体" w:hAnsi="宋体" w:eastAsia="宋体"/>
                              <w:bCs/>
                              <w:color w:val="000000"/>
                              <w:sz w:val="24"/>
                              <w:szCs w:val="24"/>
                            </w:rPr>
                          </w:pPr>
                        </w:p>
                        <w:p w14:paraId="78A6BDB5">
                          <w:pPr>
                            <w:pStyle w:val="25"/>
                            <w:pBdr>
                              <w:bottom w:val="none" w:color="auto" w:sz="0" w:space="0"/>
                            </w:pBdr>
                            <w:rPr>
                              <w:rFonts w:hint="eastAsia" w:ascii="宋体" w:hAnsi="宋体" w:eastAsia="宋体"/>
                              <w:bCs/>
                              <w:color w:val="000000"/>
                              <w:sz w:val="24"/>
                              <w:szCs w:val="24"/>
                            </w:rPr>
                          </w:pPr>
                        </w:p>
                        <w:p w14:paraId="17E5C3C5">
                          <w:pPr>
                            <w:pStyle w:val="25"/>
                            <w:pBdr>
                              <w:bottom w:val="none" w:color="auto" w:sz="0" w:space="0"/>
                            </w:pBdr>
                            <w:rPr>
                              <w:rFonts w:hint="eastAsia" w:ascii="宋体" w:hAnsi="宋体" w:eastAsia="宋体"/>
                              <w:bCs/>
                              <w:color w:val="000000"/>
                              <w:sz w:val="24"/>
                              <w:szCs w:val="24"/>
                            </w:rPr>
                          </w:pPr>
                        </w:p>
                        <w:p w14:paraId="73F045B6">
                          <w:pPr>
                            <w:pStyle w:val="25"/>
                            <w:pBdr>
                              <w:bottom w:val="none" w:color="auto" w:sz="0" w:space="0"/>
                            </w:pBdr>
                            <w:rPr>
                              <w:rFonts w:hint="eastAsia" w:ascii="宋体" w:hAnsi="宋体" w:eastAsia="宋体"/>
                              <w:bCs/>
                              <w:color w:val="000000"/>
                              <w:sz w:val="24"/>
                              <w:szCs w:val="24"/>
                            </w:rPr>
                          </w:pPr>
                        </w:p>
                        <w:p w14:paraId="0AC78CD6">
                          <w:pPr>
                            <w:pStyle w:val="25"/>
                            <w:pBdr>
                              <w:bottom w:val="none" w:color="auto" w:sz="0" w:space="0"/>
                            </w:pBdr>
                            <w:rPr>
                              <w:rFonts w:hint="eastAsia" w:ascii="宋体" w:hAnsi="宋体" w:eastAsia="宋体"/>
                              <w:bCs/>
                              <w:color w:val="000000"/>
                              <w:sz w:val="24"/>
                              <w:szCs w:val="24"/>
                            </w:rPr>
                          </w:pPr>
                        </w:p>
                        <w:p w14:paraId="0BDB0C9E">
                          <w:pPr>
                            <w:pStyle w:val="25"/>
                            <w:pBdr>
                              <w:bottom w:val="none" w:color="auto" w:sz="0" w:space="0"/>
                            </w:pBdr>
                            <w:rPr>
                              <w:rFonts w:hint="eastAsia" w:ascii="宋体" w:hAnsi="宋体" w:eastAsia="宋体"/>
                              <w:bCs/>
                              <w:color w:val="000000"/>
                              <w:sz w:val="24"/>
                              <w:szCs w:val="24"/>
                            </w:rPr>
                          </w:pPr>
                        </w:p>
                        <w:p w14:paraId="15878F5C">
                          <w:pPr>
                            <w:pStyle w:val="25"/>
                            <w:pBdr>
                              <w:bottom w:val="none" w:color="auto" w:sz="0" w:space="0"/>
                            </w:pBdr>
                            <w:rPr>
                              <w:rFonts w:hint="eastAsia" w:ascii="宋体" w:hAnsi="宋体" w:eastAsia="宋体"/>
                              <w:bCs/>
                              <w:color w:val="000000"/>
                              <w:sz w:val="24"/>
                              <w:szCs w:val="24"/>
                            </w:rPr>
                          </w:pPr>
                        </w:p>
                        <w:p w14:paraId="5DA207C4">
                          <w:pPr>
                            <w:pStyle w:val="25"/>
                            <w:pBdr>
                              <w:bottom w:val="none" w:color="auto" w:sz="0" w:space="0"/>
                            </w:pBdr>
                            <w:rPr>
                              <w:rFonts w:hint="eastAsia" w:ascii="宋体" w:hAnsi="宋体" w:eastAsia="宋体"/>
                              <w:bCs/>
                              <w:color w:val="000000"/>
                              <w:sz w:val="24"/>
                              <w:szCs w:val="24"/>
                            </w:rPr>
                          </w:pPr>
                        </w:p>
                        <w:p w14:paraId="177E98FE">
                          <w:pPr>
                            <w:pStyle w:val="25"/>
                            <w:pBdr>
                              <w:bottom w:val="none" w:color="auto" w:sz="0" w:space="0"/>
                            </w:pBdr>
                            <w:rPr>
                              <w:rFonts w:hint="eastAsia" w:ascii="宋体" w:hAnsi="宋体" w:eastAsia="宋体"/>
                              <w:bCs/>
                              <w:color w:val="000000"/>
                              <w:sz w:val="24"/>
                              <w:szCs w:val="24"/>
                            </w:rPr>
                          </w:pPr>
                        </w:p>
                        <w:p w14:paraId="06E92C8B">
                          <w:pPr>
                            <w:pStyle w:val="25"/>
                            <w:pBdr>
                              <w:bottom w:val="none" w:color="auto" w:sz="0" w:space="0"/>
                            </w:pBdr>
                            <w:rPr>
                              <w:rFonts w:hint="eastAsia" w:ascii="宋体" w:hAnsi="宋体" w:eastAsia="宋体"/>
                              <w:bCs/>
                              <w:color w:val="000000"/>
                              <w:sz w:val="24"/>
                              <w:szCs w:val="24"/>
                            </w:rPr>
                          </w:pPr>
                        </w:p>
                        <w:p w14:paraId="247C253C">
                          <w:pPr>
                            <w:pStyle w:val="25"/>
                            <w:pBdr>
                              <w:bottom w:val="none" w:color="auto" w:sz="0" w:space="0"/>
                            </w:pBdr>
                            <w:rPr>
                              <w:rFonts w:hint="eastAsia" w:ascii="宋体" w:hAnsi="宋体" w:eastAsia="宋体"/>
                              <w:bCs/>
                              <w:color w:val="000000"/>
                              <w:sz w:val="24"/>
                              <w:szCs w:val="24"/>
                            </w:rPr>
                          </w:pPr>
                        </w:p>
                        <w:p w14:paraId="586DF1B9">
                          <w:pPr>
                            <w:pStyle w:val="25"/>
                            <w:pBdr>
                              <w:bottom w:val="none" w:color="auto" w:sz="0" w:space="0"/>
                            </w:pBdr>
                            <w:rPr>
                              <w:rFonts w:hint="eastAsia" w:ascii="宋体" w:hAnsi="宋体" w:eastAsia="宋体"/>
                              <w:bCs/>
                              <w:color w:val="000000"/>
                              <w:sz w:val="24"/>
                              <w:szCs w:val="24"/>
                            </w:rPr>
                          </w:pPr>
                        </w:p>
                        <w:p w14:paraId="6135D476">
                          <w:pPr>
                            <w:pStyle w:val="25"/>
                            <w:pBdr>
                              <w:bottom w:val="none" w:color="auto" w:sz="0" w:space="0"/>
                            </w:pBdr>
                            <w:rPr>
                              <w:rFonts w:hint="eastAsia" w:ascii="宋体" w:hAnsi="宋体" w:eastAsia="宋体"/>
                              <w:bCs/>
                              <w:color w:val="000000"/>
                              <w:sz w:val="24"/>
                              <w:szCs w:val="24"/>
                            </w:rPr>
                          </w:pPr>
                        </w:p>
                        <w:p w14:paraId="57CAF4DC">
                          <w:pPr>
                            <w:pStyle w:val="25"/>
                            <w:pBdr>
                              <w:bottom w:val="none" w:color="auto" w:sz="0" w:space="0"/>
                            </w:pBdr>
                            <w:rPr>
                              <w:rFonts w:hint="eastAsia" w:ascii="宋体" w:hAnsi="宋体" w:eastAsia="宋体"/>
                              <w:bCs/>
                              <w:color w:val="000000"/>
                              <w:sz w:val="24"/>
                              <w:szCs w:val="24"/>
                            </w:rPr>
                          </w:pPr>
                        </w:p>
                        <w:p w14:paraId="0FB1A0F0">
                          <w:pPr>
                            <w:pStyle w:val="25"/>
                            <w:pBdr>
                              <w:bottom w:val="none" w:color="auto" w:sz="0" w:space="0"/>
                            </w:pBdr>
                            <w:rPr>
                              <w:rFonts w:hint="eastAsia" w:ascii="宋体" w:hAnsi="宋体" w:eastAsia="宋体"/>
                              <w:bCs/>
                              <w:color w:val="000000"/>
                              <w:sz w:val="24"/>
                              <w:szCs w:val="24"/>
                            </w:rPr>
                          </w:pPr>
                        </w:p>
                        <w:p w14:paraId="3001E4E7">
                          <w:pPr>
                            <w:pStyle w:val="25"/>
                            <w:pBdr>
                              <w:bottom w:val="none" w:color="auto" w:sz="0" w:space="0"/>
                            </w:pBdr>
                            <w:rPr>
                              <w:rFonts w:hint="eastAsia" w:ascii="宋体" w:hAnsi="宋体" w:eastAsia="宋体"/>
                              <w:bCs/>
                              <w:color w:val="000000"/>
                              <w:sz w:val="24"/>
                              <w:szCs w:val="24"/>
                            </w:rPr>
                          </w:pPr>
                        </w:p>
                        <w:p w14:paraId="52B8F5DB">
                          <w:pPr>
                            <w:pStyle w:val="25"/>
                            <w:pBdr>
                              <w:bottom w:val="none" w:color="auto" w:sz="0" w:space="0"/>
                            </w:pBdr>
                            <w:rPr>
                              <w:rFonts w:hint="eastAsia" w:ascii="宋体" w:hAnsi="宋体" w:eastAsia="宋体"/>
                              <w:bCs/>
                              <w:color w:val="000000"/>
                              <w:sz w:val="24"/>
                              <w:szCs w:val="24"/>
                            </w:rPr>
                          </w:pPr>
                        </w:p>
                        <w:p w14:paraId="1F17DB55">
                          <w:pPr>
                            <w:pStyle w:val="25"/>
                            <w:pBdr>
                              <w:bottom w:val="none" w:color="auto" w:sz="0" w:space="0"/>
                            </w:pBdr>
                            <w:rPr>
                              <w:rFonts w:hint="eastAsia" w:ascii="宋体" w:hAnsi="宋体" w:eastAsia="宋体"/>
                              <w:bCs/>
                              <w:color w:val="000000"/>
                              <w:sz w:val="24"/>
                              <w:szCs w:val="24"/>
                            </w:rPr>
                          </w:pPr>
                        </w:p>
                        <w:p w14:paraId="4AB28FD4">
                          <w:pPr>
                            <w:pStyle w:val="25"/>
                            <w:pBdr>
                              <w:bottom w:val="none" w:color="auto" w:sz="0" w:space="0"/>
                            </w:pBdr>
                            <w:rPr>
                              <w:rFonts w:hint="eastAsia" w:ascii="宋体" w:hAnsi="宋体" w:eastAsia="宋体"/>
                              <w:bCs/>
                              <w:color w:val="000000"/>
                              <w:sz w:val="24"/>
                              <w:szCs w:val="24"/>
                            </w:rPr>
                          </w:pPr>
                        </w:p>
                        <w:p w14:paraId="12A3AA9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工艺</w:t>
                          </w:r>
                        </w:p>
                        <w:p w14:paraId="04628B7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流程</w:t>
                          </w:r>
                        </w:p>
                        <w:p w14:paraId="780901C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和产</w:t>
                          </w:r>
                        </w:p>
                        <w:p w14:paraId="1565D8C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排污</w:t>
                          </w:r>
                        </w:p>
                        <w:p w14:paraId="0BFAF4EE">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环节</w:t>
                          </w:r>
                        </w:p>
                      </w:txbxContent>
                    </wps:txbx>
                    <wps:bodyPr wrap="none" anchor="ctr" anchorCtr="0" upright="1"/>
                  </wps:wsp>
                </a:graphicData>
              </a:graphic>
            </wp:anchor>
          </w:drawing>
        </mc:Choice>
        <mc:Fallback>
          <w:pict>
            <v:shape id="文本框 18" o:spid="_x0000_s1026" o:spt="202" type="#_x0000_t202" style="position:absolute;left:0pt;margin-left:79.5pt;margin-top:70.9pt;height:700.55pt;width:38.95pt;mso-position-horizontal-relative:page;mso-position-vertical-relative:page;mso-wrap-style:none;z-index:251666432;v-text-anchor:middle;mso-width-relative:page;mso-height-relative:page;" fillcolor="#FFFFFF" filled="t" stroked="t" coordsize="21600,21600" o:gfxdata="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dbVNbYAAAADAEAAA8AAAAAAAAAAQAgAAAAIgAAAGRycy9kb3ducmV2LnhtbFBLAQIUABQAAAAI&#10;AIdO4kB6pCShJgIAAG0EAAAOAAAAAAAAAAEAIAAAACcBAABkcnMvZTJvRG9jLnhtbFBLBQYAAAAA&#10;BgAGAFkBAAC/BQAAAAA=&#10;">
              <v:fill on="t" focussize="0,0"/>
              <v:stroke weight="0.5pt" color="#000000" joinstyle="miter"/>
              <v:imagedata o:title=""/>
              <o:lock v:ext="edit" aspectratio="f"/>
              <v:textbox>
                <w:txbxContent>
                  <w:p w14:paraId="12C0881D">
                    <w:pPr>
                      <w:pStyle w:val="25"/>
                      <w:pBdr>
                        <w:bottom w:val="none" w:color="auto" w:sz="0" w:space="0"/>
                      </w:pBdr>
                      <w:rPr>
                        <w:rFonts w:hint="eastAsia" w:ascii="宋体" w:hAnsi="宋体" w:eastAsia="宋体"/>
                        <w:bCs/>
                        <w:color w:val="000000"/>
                        <w:sz w:val="24"/>
                        <w:szCs w:val="24"/>
                      </w:rPr>
                    </w:pPr>
                  </w:p>
                  <w:p w14:paraId="73AFC9B1">
                    <w:pPr>
                      <w:pStyle w:val="25"/>
                      <w:pBdr>
                        <w:bottom w:val="none" w:color="auto" w:sz="0" w:space="0"/>
                      </w:pBdr>
                      <w:rPr>
                        <w:rFonts w:hint="eastAsia" w:ascii="宋体" w:hAnsi="宋体" w:eastAsia="宋体"/>
                        <w:bCs/>
                        <w:color w:val="000000"/>
                        <w:sz w:val="24"/>
                        <w:szCs w:val="24"/>
                      </w:rPr>
                    </w:pPr>
                  </w:p>
                  <w:p w14:paraId="78A6BDB5">
                    <w:pPr>
                      <w:pStyle w:val="25"/>
                      <w:pBdr>
                        <w:bottom w:val="none" w:color="auto" w:sz="0" w:space="0"/>
                      </w:pBdr>
                      <w:rPr>
                        <w:rFonts w:hint="eastAsia" w:ascii="宋体" w:hAnsi="宋体" w:eastAsia="宋体"/>
                        <w:bCs/>
                        <w:color w:val="000000"/>
                        <w:sz w:val="24"/>
                        <w:szCs w:val="24"/>
                      </w:rPr>
                    </w:pPr>
                  </w:p>
                  <w:p w14:paraId="17E5C3C5">
                    <w:pPr>
                      <w:pStyle w:val="25"/>
                      <w:pBdr>
                        <w:bottom w:val="none" w:color="auto" w:sz="0" w:space="0"/>
                      </w:pBdr>
                      <w:rPr>
                        <w:rFonts w:hint="eastAsia" w:ascii="宋体" w:hAnsi="宋体" w:eastAsia="宋体"/>
                        <w:bCs/>
                        <w:color w:val="000000"/>
                        <w:sz w:val="24"/>
                        <w:szCs w:val="24"/>
                      </w:rPr>
                    </w:pPr>
                  </w:p>
                  <w:p w14:paraId="73F045B6">
                    <w:pPr>
                      <w:pStyle w:val="25"/>
                      <w:pBdr>
                        <w:bottom w:val="none" w:color="auto" w:sz="0" w:space="0"/>
                      </w:pBdr>
                      <w:rPr>
                        <w:rFonts w:hint="eastAsia" w:ascii="宋体" w:hAnsi="宋体" w:eastAsia="宋体"/>
                        <w:bCs/>
                        <w:color w:val="000000"/>
                        <w:sz w:val="24"/>
                        <w:szCs w:val="24"/>
                      </w:rPr>
                    </w:pPr>
                  </w:p>
                  <w:p w14:paraId="0AC78CD6">
                    <w:pPr>
                      <w:pStyle w:val="25"/>
                      <w:pBdr>
                        <w:bottom w:val="none" w:color="auto" w:sz="0" w:space="0"/>
                      </w:pBdr>
                      <w:rPr>
                        <w:rFonts w:hint="eastAsia" w:ascii="宋体" w:hAnsi="宋体" w:eastAsia="宋体"/>
                        <w:bCs/>
                        <w:color w:val="000000"/>
                        <w:sz w:val="24"/>
                        <w:szCs w:val="24"/>
                      </w:rPr>
                    </w:pPr>
                  </w:p>
                  <w:p w14:paraId="0BDB0C9E">
                    <w:pPr>
                      <w:pStyle w:val="25"/>
                      <w:pBdr>
                        <w:bottom w:val="none" w:color="auto" w:sz="0" w:space="0"/>
                      </w:pBdr>
                      <w:rPr>
                        <w:rFonts w:hint="eastAsia" w:ascii="宋体" w:hAnsi="宋体" w:eastAsia="宋体"/>
                        <w:bCs/>
                        <w:color w:val="000000"/>
                        <w:sz w:val="24"/>
                        <w:szCs w:val="24"/>
                      </w:rPr>
                    </w:pPr>
                  </w:p>
                  <w:p w14:paraId="15878F5C">
                    <w:pPr>
                      <w:pStyle w:val="25"/>
                      <w:pBdr>
                        <w:bottom w:val="none" w:color="auto" w:sz="0" w:space="0"/>
                      </w:pBdr>
                      <w:rPr>
                        <w:rFonts w:hint="eastAsia" w:ascii="宋体" w:hAnsi="宋体" w:eastAsia="宋体"/>
                        <w:bCs/>
                        <w:color w:val="000000"/>
                        <w:sz w:val="24"/>
                        <w:szCs w:val="24"/>
                      </w:rPr>
                    </w:pPr>
                  </w:p>
                  <w:p w14:paraId="5DA207C4">
                    <w:pPr>
                      <w:pStyle w:val="25"/>
                      <w:pBdr>
                        <w:bottom w:val="none" w:color="auto" w:sz="0" w:space="0"/>
                      </w:pBdr>
                      <w:rPr>
                        <w:rFonts w:hint="eastAsia" w:ascii="宋体" w:hAnsi="宋体" w:eastAsia="宋体"/>
                        <w:bCs/>
                        <w:color w:val="000000"/>
                        <w:sz w:val="24"/>
                        <w:szCs w:val="24"/>
                      </w:rPr>
                    </w:pPr>
                  </w:p>
                  <w:p w14:paraId="177E98FE">
                    <w:pPr>
                      <w:pStyle w:val="25"/>
                      <w:pBdr>
                        <w:bottom w:val="none" w:color="auto" w:sz="0" w:space="0"/>
                      </w:pBdr>
                      <w:rPr>
                        <w:rFonts w:hint="eastAsia" w:ascii="宋体" w:hAnsi="宋体" w:eastAsia="宋体"/>
                        <w:bCs/>
                        <w:color w:val="000000"/>
                        <w:sz w:val="24"/>
                        <w:szCs w:val="24"/>
                      </w:rPr>
                    </w:pPr>
                  </w:p>
                  <w:p w14:paraId="06E92C8B">
                    <w:pPr>
                      <w:pStyle w:val="25"/>
                      <w:pBdr>
                        <w:bottom w:val="none" w:color="auto" w:sz="0" w:space="0"/>
                      </w:pBdr>
                      <w:rPr>
                        <w:rFonts w:hint="eastAsia" w:ascii="宋体" w:hAnsi="宋体" w:eastAsia="宋体"/>
                        <w:bCs/>
                        <w:color w:val="000000"/>
                        <w:sz w:val="24"/>
                        <w:szCs w:val="24"/>
                      </w:rPr>
                    </w:pPr>
                  </w:p>
                  <w:p w14:paraId="247C253C">
                    <w:pPr>
                      <w:pStyle w:val="25"/>
                      <w:pBdr>
                        <w:bottom w:val="none" w:color="auto" w:sz="0" w:space="0"/>
                      </w:pBdr>
                      <w:rPr>
                        <w:rFonts w:hint="eastAsia" w:ascii="宋体" w:hAnsi="宋体" w:eastAsia="宋体"/>
                        <w:bCs/>
                        <w:color w:val="000000"/>
                        <w:sz w:val="24"/>
                        <w:szCs w:val="24"/>
                      </w:rPr>
                    </w:pPr>
                  </w:p>
                  <w:p w14:paraId="586DF1B9">
                    <w:pPr>
                      <w:pStyle w:val="25"/>
                      <w:pBdr>
                        <w:bottom w:val="none" w:color="auto" w:sz="0" w:space="0"/>
                      </w:pBdr>
                      <w:rPr>
                        <w:rFonts w:hint="eastAsia" w:ascii="宋体" w:hAnsi="宋体" w:eastAsia="宋体"/>
                        <w:bCs/>
                        <w:color w:val="000000"/>
                        <w:sz w:val="24"/>
                        <w:szCs w:val="24"/>
                      </w:rPr>
                    </w:pPr>
                  </w:p>
                  <w:p w14:paraId="6135D476">
                    <w:pPr>
                      <w:pStyle w:val="25"/>
                      <w:pBdr>
                        <w:bottom w:val="none" w:color="auto" w:sz="0" w:space="0"/>
                      </w:pBdr>
                      <w:rPr>
                        <w:rFonts w:hint="eastAsia" w:ascii="宋体" w:hAnsi="宋体" w:eastAsia="宋体"/>
                        <w:bCs/>
                        <w:color w:val="000000"/>
                        <w:sz w:val="24"/>
                        <w:szCs w:val="24"/>
                      </w:rPr>
                    </w:pPr>
                  </w:p>
                  <w:p w14:paraId="57CAF4DC">
                    <w:pPr>
                      <w:pStyle w:val="25"/>
                      <w:pBdr>
                        <w:bottom w:val="none" w:color="auto" w:sz="0" w:space="0"/>
                      </w:pBdr>
                      <w:rPr>
                        <w:rFonts w:hint="eastAsia" w:ascii="宋体" w:hAnsi="宋体" w:eastAsia="宋体"/>
                        <w:bCs/>
                        <w:color w:val="000000"/>
                        <w:sz w:val="24"/>
                        <w:szCs w:val="24"/>
                      </w:rPr>
                    </w:pPr>
                  </w:p>
                  <w:p w14:paraId="0FB1A0F0">
                    <w:pPr>
                      <w:pStyle w:val="25"/>
                      <w:pBdr>
                        <w:bottom w:val="none" w:color="auto" w:sz="0" w:space="0"/>
                      </w:pBdr>
                      <w:rPr>
                        <w:rFonts w:hint="eastAsia" w:ascii="宋体" w:hAnsi="宋体" w:eastAsia="宋体"/>
                        <w:bCs/>
                        <w:color w:val="000000"/>
                        <w:sz w:val="24"/>
                        <w:szCs w:val="24"/>
                      </w:rPr>
                    </w:pPr>
                  </w:p>
                  <w:p w14:paraId="3001E4E7">
                    <w:pPr>
                      <w:pStyle w:val="25"/>
                      <w:pBdr>
                        <w:bottom w:val="none" w:color="auto" w:sz="0" w:space="0"/>
                      </w:pBdr>
                      <w:rPr>
                        <w:rFonts w:hint="eastAsia" w:ascii="宋体" w:hAnsi="宋体" w:eastAsia="宋体"/>
                        <w:bCs/>
                        <w:color w:val="000000"/>
                        <w:sz w:val="24"/>
                        <w:szCs w:val="24"/>
                      </w:rPr>
                    </w:pPr>
                  </w:p>
                  <w:p w14:paraId="52B8F5DB">
                    <w:pPr>
                      <w:pStyle w:val="25"/>
                      <w:pBdr>
                        <w:bottom w:val="none" w:color="auto" w:sz="0" w:space="0"/>
                      </w:pBdr>
                      <w:rPr>
                        <w:rFonts w:hint="eastAsia" w:ascii="宋体" w:hAnsi="宋体" w:eastAsia="宋体"/>
                        <w:bCs/>
                        <w:color w:val="000000"/>
                        <w:sz w:val="24"/>
                        <w:szCs w:val="24"/>
                      </w:rPr>
                    </w:pPr>
                  </w:p>
                  <w:p w14:paraId="1F17DB55">
                    <w:pPr>
                      <w:pStyle w:val="25"/>
                      <w:pBdr>
                        <w:bottom w:val="none" w:color="auto" w:sz="0" w:space="0"/>
                      </w:pBdr>
                      <w:rPr>
                        <w:rFonts w:hint="eastAsia" w:ascii="宋体" w:hAnsi="宋体" w:eastAsia="宋体"/>
                        <w:bCs/>
                        <w:color w:val="000000"/>
                        <w:sz w:val="24"/>
                        <w:szCs w:val="24"/>
                      </w:rPr>
                    </w:pPr>
                  </w:p>
                  <w:p w14:paraId="4AB28FD4">
                    <w:pPr>
                      <w:pStyle w:val="25"/>
                      <w:pBdr>
                        <w:bottom w:val="none" w:color="auto" w:sz="0" w:space="0"/>
                      </w:pBdr>
                      <w:rPr>
                        <w:rFonts w:hint="eastAsia" w:ascii="宋体" w:hAnsi="宋体" w:eastAsia="宋体"/>
                        <w:bCs/>
                        <w:color w:val="000000"/>
                        <w:sz w:val="24"/>
                        <w:szCs w:val="24"/>
                      </w:rPr>
                    </w:pPr>
                  </w:p>
                  <w:p w14:paraId="12A3AA97">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工艺</w:t>
                    </w:r>
                  </w:p>
                  <w:p w14:paraId="04628B73">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流程</w:t>
                    </w:r>
                  </w:p>
                  <w:p w14:paraId="780901CD">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和产</w:t>
                    </w:r>
                  </w:p>
                  <w:p w14:paraId="1565D8CF">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排污</w:t>
                    </w:r>
                  </w:p>
                  <w:p w14:paraId="0BFAF4EE">
                    <w:pPr>
                      <w:pStyle w:val="25"/>
                      <w:pBdr>
                        <w:bottom w:val="none" w:color="auto" w:sz="0" w:space="0"/>
                      </w:pBdr>
                      <w:rPr>
                        <w:rFonts w:hint="eastAsia" w:ascii="宋体" w:hAnsi="宋体" w:eastAsia="宋体"/>
                        <w:bCs/>
                        <w:color w:val="000000"/>
                        <w:sz w:val="24"/>
                        <w:szCs w:val="24"/>
                      </w:rPr>
                    </w:pPr>
                    <w:r>
                      <w:rPr>
                        <w:rFonts w:hint="eastAsia" w:ascii="宋体" w:hAnsi="宋体" w:eastAsia="宋体"/>
                        <w:bCs/>
                        <w:color w:val="000000"/>
                        <w:sz w:val="24"/>
                        <w:szCs w:val="24"/>
                      </w:rPr>
                      <w:t>环节</w:t>
                    </w:r>
                  </w:p>
                </w:txbxContent>
              </v:textbox>
            </v:shape>
          </w:pict>
        </mc:Fallback>
      </mc:AlternateContent>
    </w:r>
    <w:r>
      <w:rPr>
        <w:rFonts w:hint="eastAsia" w:ascii="宋体" w:hAnsi="宋体" w:eastAsia="宋体"/>
        <w:b/>
        <w:bCs/>
        <w:sz w:val="28"/>
        <w:szCs w:val="28"/>
      </w:rPr>
      <w:t>二、建设项目工程分析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E3C9C7"/>
    <w:multiLevelType w:val="singleLevel"/>
    <w:tmpl w:val="89E3C9C7"/>
    <w:lvl w:ilvl="0" w:tentative="0">
      <w:start w:val="1"/>
      <w:numFmt w:val="decimal"/>
      <w:suff w:val="nothing"/>
      <w:lvlText w:val="%1、"/>
      <w:lvlJc w:val="left"/>
    </w:lvl>
  </w:abstractNum>
  <w:abstractNum w:abstractNumId="1">
    <w:nsid w:val="8DB3189A"/>
    <w:multiLevelType w:val="singleLevel"/>
    <w:tmpl w:val="8DB3189A"/>
    <w:lvl w:ilvl="0" w:tentative="0">
      <w:start w:val="1"/>
      <w:numFmt w:val="decimal"/>
      <w:suff w:val="nothing"/>
      <w:lvlText w:val="（%1）"/>
      <w:lvlJc w:val="left"/>
    </w:lvl>
  </w:abstractNum>
  <w:abstractNum w:abstractNumId="2">
    <w:nsid w:val="A44EBFDE"/>
    <w:multiLevelType w:val="singleLevel"/>
    <w:tmpl w:val="A44EBFDE"/>
    <w:lvl w:ilvl="0" w:tentative="0">
      <w:start w:val="1"/>
      <w:numFmt w:val="decimal"/>
      <w:suff w:val="nothing"/>
      <w:lvlText w:val="（%1）"/>
      <w:lvlJc w:val="left"/>
    </w:lvl>
  </w:abstractNum>
  <w:abstractNum w:abstractNumId="3">
    <w:nsid w:val="BFC531D7"/>
    <w:multiLevelType w:val="multilevel"/>
    <w:tmpl w:val="BFC531D7"/>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4">
    <w:nsid w:val="D706F9DA"/>
    <w:multiLevelType w:val="multilevel"/>
    <w:tmpl w:val="D706F9DA"/>
    <w:lvl w:ilvl="0" w:tentative="0">
      <w:start w:val="1"/>
      <w:numFmt w:val="decimal"/>
      <w:lvlText w:val="%1."/>
      <w:lvlJc w:val="left"/>
      <w:rPr>
        <w:rFonts w:hint="default" w:ascii="Times New Roman" w:hAnsi="Times New Roman" w:eastAsia="宋体"/>
        <w:b/>
        <w:i w:val="0"/>
        <w:caps w:val="0"/>
        <w:strike w:val="0"/>
        <w:dstrike w:val="0"/>
        <w:vanish w:val="0"/>
        <w:color w:val="FFFFFF" w:themeColor="background1"/>
        <w:sz w:val="2"/>
        <w:szCs w:val="2"/>
        <w:vertAlign w:val="baseline"/>
        <w14:textFill>
          <w14:solidFill>
            <w14:schemeClr w14:val="bg1"/>
          </w14:solidFill>
        </w14:textFill>
      </w:rPr>
    </w:lvl>
    <w:lvl w:ilvl="1" w:tentative="0">
      <w:start w:val="1"/>
      <w:numFmt w:val="decimal"/>
      <w:isLgl/>
      <w:suff w:val="nothing"/>
      <w:lvlText w:val="%1.%2 "/>
      <w:lvlJc w:val="left"/>
      <w:pPr>
        <w:ind w:left="113" w:firstLine="0"/>
      </w:pPr>
      <w:rPr>
        <w:rFonts w:hint="default" w:ascii="Times New Roman" w:hAnsi="Times New Roman" w:eastAsia="宋体" w:cs="Times New Roman"/>
        <w:b/>
        <w:color w:val="auto"/>
        <w:sz w:val="28"/>
        <w:szCs w:val="28"/>
      </w:rPr>
    </w:lvl>
    <w:lvl w:ilvl="2" w:tentative="0">
      <w:start w:val="1"/>
      <w:numFmt w:val="decimal"/>
      <w:suff w:val="nothing"/>
      <w:lvlText w:val="%1.%2.%3 "/>
      <w:lvlJc w:val="left"/>
      <w:pPr>
        <w:ind w:left="567" w:hanging="283"/>
      </w:pPr>
      <w:rPr>
        <w:rFonts w:hint="default" w:ascii="Times New Roman" w:hAnsi="Times New Roman" w:cs="Times New Roman"/>
        <w:b/>
        <w:i w:val="0"/>
        <w:color w:val="auto"/>
        <w:sz w:val="24"/>
      </w:rPr>
    </w:lvl>
    <w:lvl w:ilvl="3" w:tentative="0">
      <w:start w:val="1"/>
      <w:numFmt w:val="decimal"/>
      <w:suff w:val="nothing"/>
      <w:lvlText w:val="表%1-%4"/>
      <w:lvlJc w:val="center"/>
      <w:pPr>
        <w:tabs>
          <w:tab w:val="left" w:pos="0"/>
        </w:tabs>
        <w:ind w:left="2730" w:firstLine="0"/>
      </w:pPr>
      <w:rPr>
        <w:rFonts w:hint="default" w:ascii="Times New Roman" w:hAnsi="Times New Roman" w:eastAsia="宋体" w:cs="Times New Roman"/>
        <w:b/>
        <w:i w:val="0"/>
        <w:color w:val="auto"/>
        <w:kern w:val="0"/>
        <w:sz w:val="24"/>
        <w:szCs w:val="24"/>
      </w:rPr>
    </w:lvl>
    <w:lvl w:ilvl="4" w:tentative="0">
      <w:start w:val="1"/>
      <w:numFmt w:val="decimal"/>
      <w:suff w:val="nothing"/>
      <w:lvlText w:val="%1.%2.%3.%5"/>
      <w:lvlJc w:val="left"/>
      <w:pPr>
        <w:ind w:left="452" w:firstLine="0"/>
      </w:pPr>
      <w:rPr>
        <w:rFonts w:hint="default" w:ascii="Arial" w:hAnsi="Arial" w:cs="Arial"/>
        <w:sz w:val="24"/>
        <w:szCs w:val="24"/>
      </w:rPr>
    </w:lvl>
    <w:lvl w:ilvl="5" w:tentative="0">
      <w:start w:val="1"/>
      <w:numFmt w:val="decimal"/>
      <w:suff w:val="nothing"/>
      <w:lvlText w:val="图%1-%6"/>
      <w:lvlJc w:val="left"/>
      <w:pPr>
        <w:ind w:left="565" w:firstLine="0"/>
      </w:pPr>
      <w:rPr>
        <w:rFonts w:hint="eastAsia"/>
      </w:rPr>
    </w:lvl>
    <w:lvl w:ilvl="6" w:tentative="0">
      <w:start w:val="1"/>
      <w:numFmt w:val="decimal"/>
      <w:lvlText w:val="%1.%2.%3.%4.%5.%6.%7."/>
      <w:lvlJc w:val="left"/>
      <w:pPr>
        <w:tabs>
          <w:tab w:val="left" w:pos="4363"/>
        </w:tabs>
        <w:ind w:left="678" w:firstLine="0"/>
      </w:pPr>
      <w:rPr>
        <w:rFonts w:hint="eastAsia"/>
      </w:rPr>
    </w:lvl>
    <w:lvl w:ilvl="7" w:tentative="0">
      <w:start w:val="1"/>
      <w:numFmt w:val="decimal"/>
      <w:lvlText w:val="%1.%2.%3.%4.%5.%6.%7.%8."/>
      <w:lvlJc w:val="left"/>
      <w:pPr>
        <w:tabs>
          <w:tab w:val="left" w:pos="4476"/>
        </w:tabs>
        <w:ind w:left="791" w:firstLine="0"/>
      </w:pPr>
      <w:rPr>
        <w:rFonts w:hint="eastAsia"/>
      </w:rPr>
    </w:lvl>
    <w:lvl w:ilvl="8" w:tentative="0">
      <w:start w:val="1"/>
      <w:numFmt w:val="decimal"/>
      <w:lvlText w:val="%1.%2.%3.%4.%5.%6.%7.%8.%9."/>
      <w:lvlJc w:val="left"/>
      <w:pPr>
        <w:tabs>
          <w:tab w:val="left" w:pos="4589"/>
        </w:tabs>
        <w:ind w:left="904" w:firstLine="0"/>
      </w:pPr>
      <w:rPr>
        <w:rFonts w:hint="eastAsia"/>
      </w:rPr>
    </w:lvl>
  </w:abstractNum>
  <w:abstractNum w:abstractNumId="5">
    <w:nsid w:val="E2FCB83C"/>
    <w:multiLevelType w:val="singleLevel"/>
    <w:tmpl w:val="E2FCB83C"/>
    <w:lvl w:ilvl="0" w:tentative="0">
      <w:start w:val="1"/>
      <w:numFmt w:val="decimal"/>
      <w:suff w:val="nothing"/>
      <w:lvlText w:val="%1、"/>
      <w:lvlJc w:val="left"/>
    </w:lvl>
  </w:abstractNum>
  <w:abstractNum w:abstractNumId="6">
    <w:nsid w:val="E646B9D6"/>
    <w:multiLevelType w:val="multilevel"/>
    <w:tmpl w:val="E646B9D6"/>
    <w:lvl w:ilvl="0" w:tentative="0">
      <w:start w:val="1"/>
      <w:numFmt w:val="decimal"/>
      <w:pStyle w:val="93"/>
      <w:lvlText w:val="%1."/>
      <w:lvlJc w:val="left"/>
      <w:rPr>
        <w:rFonts w:hint="default" w:ascii="Times New Roman" w:hAnsi="Times New Roman" w:eastAsia="宋体"/>
        <w:b/>
        <w:i w:val="0"/>
        <w:caps w:val="0"/>
        <w:strike w:val="0"/>
        <w:dstrike w:val="0"/>
        <w:vanish w:val="0"/>
        <w:color w:val="000000"/>
        <w:sz w:val="28"/>
        <w:vertAlign w:val="baseline"/>
      </w:rPr>
    </w:lvl>
    <w:lvl w:ilvl="1" w:tentative="0">
      <w:start w:val="1"/>
      <w:numFmt w:val="decimal"/>
      <w:isLgl/>
      <w:suff w:val="nothing"/>
      <w:lvlText w:val="%1.%2 "/>
      <w:lvlJc w:val="left"/>
      <w:pPr>
        <w:ind w:left="113" w:firstLine="0"/>
      </w:pPr>
      <w:rPr>
        <w:rFonts w:hint="default" w:ascii="Times New Roman" w:hAnsi="Times New Roman" w:eastAsia="宋体" w:cs="Times New Roman"/>
        <w:b/>
        <w:color w:val="auto"/>
        <w:sz w:val="28"/>
        <w:szCs w:val="28"/>
      </w:rPr>
    </w:lvl>
    <w:lvl w:ilvl="2" w:tentative="0">
      <w:start w:val="1"/>
      <w:numFmt w:val="decimal"/>
      <w:suff w:val="nothing"/>
      <w:lvlText w:val="%1.%2.%3 "/>
      <w:lvlJc w:val="left"/>
      <w:pPr>
        <w:ind w:left="567" w:hanging="283"/>
      </w:pPr>
      <w:rPr>
        <w:rFonts w:hint="default" w:ascii="Times New Roman" w:hAnsi="Times New Roman" w:cs="Times New Roman"/>
        <w:b/>
        <w:i w:val="0"/>
        <w:color w:val="auto"/>
        <w:sz w:val="24"/>
      </w:rPr>
    </w:lvl>
    <w:lvl w:ilvl="3" w:tentative="0">
      <w:start w:val="1"/>
      <w:numFmt w:val="decimal"/>
      <w:lvlRestart w:val="0"/>
      <w:suff w:val="nothing"/>
      <w:lvlText w:val="表%1-%4"/>
      <w:lvlJc w:val="center"/>
      <w:pPr>
        <w:tabs>
          <w:tab w:val="left" w:pos="0"/>
        </w:tabs>
        <w:ind w:left="2730" w:firstLine="0"/>
      </w:pPr>
      <w:rPr>
        <w:rFonts w:hint="default"/>
      </w:rPr>
    </w:lvl>
    <w:lvl w:ilvl="4" w:tentative="0">
      <w:start w:val="1"/>
      <w:numFmt w:val="decimal"/>
      <w:suff w:val="nothing"/>
      <w:lvlText w:val="%1.%2.%3.%5"/>
      <w:lvlJc w:val="left"/>
      <w:pPr>
        <w:ind w:left="452" w:firstLine="0"/>
      </w:pPr>
      <w:rPr>
        <w:rFonts w:hint="default" w:ascii="Arial" w:hAnsi="Arial" w:cs="Arial"/>
        <w:sz w:val="24"/>
        <w:szCs w:val="24"/>
      </w:rPr>
    </w:lvl>
    <w:lvl w:ilvl="5" w:tentative="0">
      <w:start w:val="1"/>
      <w:numFmt w:val="decimal"/>
      <w:suff w:val="nothing"/>
      <w:lvlText w:val="图%1-%6"/>
      <w:lvlJc w:val="left"/>
      <w:pPr>
        <w:ind w:left="565" w:firstLine="0"/>
      </w:pPr>
      <w:rPr>
        <w:rFonts w:hint="eastAsia"/>
      </w:rPr>
    </w:lvl>
    <w:lvl w:ilvl="6" w:tentative="0">
      <w:start w:val="1"/>
      <w:numFmt w:val="decimal"/>
      <w:lvlText w:val="%1.%2.%3.%4.%5.%6.%7."/>
      <w:lvlJc w:val="left"/>
      <w:pPr>
        <w:tabs>
          <w:tab w:val="left" w:pos="4363"/>
        </w:tabs>
        <w:ind w:left="678" w:firstLine="0"/>
      </w:pPr>
      <w:rPr>
        <w:rFonts w:hint="eastAsia"/>
      </w:rPr>
    </w:lvl>
    <w:lvl w:ilvl="7" w:tentative="0">
      <w:start w:val="1"/>
      <w:numFmt w:val="decimal"/>
      <w:lvlText w:val="%1.%2.%3.%4.%5.%6.%7.%8."/>
      <w:lvlJc w:val="left"/>
      <w:pPr>
        <w:tabs>
          <w:tab w:val="left" w:pos="4476"/>
        </w:tabs>
        <w:ind w:left="791" w:firstLine="0"/>
      </w:pPr>
      <w:rPr>
        <w:rFonts w:hint="eastAsia"/>
      </w:rPr>
    </w:lvl>
    <w:lvl w:ilvl="8" w:tentative="0">
      <w:start w:val="1"/>
      <w:numFmt w:val="decimal"/>
      <w:lvlText w:val="%1.%2.%3.%4.%5.%6.%7.%8.%9."/>
      <w:lvlJc w:val="left"/>
      <w:pPr>
        <w:tabs>
          <w:tab w:val="left" w:pos="4589"/>
        </w:tabs>
        <w:ind w:left="904" w:firstLine="0"/>
      </w:pPr>
      <w:rPr>
        <w:rFonts w:hint="eastAsia"/>
      </w:rPr>
    </w:lvl>
  </w:abstractNum>
  <w:abstractNum w:abstractNumId="7">
    <w:nsid w:val="0160FD67"/>
    <w:multiLevelType w:val="singleLevel"/>
    <w:tmpl w:val="0160FD67"/>
    <w:lvl w:ilvl="0" w:tentative="0">
      <w:start w:val="1"/>
      <w:numFmt w:val="decimal"/>
      <w:suff w:val="nothing"/>
      <w:lvlText w:val="%1、"/>
      <w:lvlJc w:val="left"/>
    </w:lvl>
  </w:abstractNum>
  <w:abstractNum w:abstractNumId="8">
    <w:nsid w:val="038418E7"/>
    <w:multiLevelType w:val="multilevel"/>
    <w:tmpl w:val="038418E7"/>
    <w:lvl w:ilvl="0" w:tentative="0">
      <w:start w:val="1"/>
      <w:numFmt w:val="decimal"/>
      <w:suff w:val="nothing"/>
      <w:lvlText w:val="%1、"/>
      <w:lvlJc w:val="left"/>
      <w:pPr>
        <w:ind w:left="0" w:firstLine="397"/>
      </w:pPr>
      <w:rPr>
        <w:rFonts w:hint="default"/>
        <w:sz w:val="24"/>
        <w:szCs w:val="24"/>
      </w:rPr>
    </w:lvl>
    <w:lvl w:ilvl="1" w:tentative="0">
      <w:start w:val="1"/>
      <w:numFmt w:val="decimal"/>
      <w:lvlText w:val="(%2)"/>
      <w:lvlJc w:val="left"/>
      <w:pPr>
        <w:tabs>
          <w:tab w:val="left" w:pos="840"/>
        </w:tabs>
        <w:ind w:left="1237" w:hanging="420"/>
      </w:pPr>
      <w:rPr>
        <w:rFonts w:hint="default"/>
      </w:rPr>
    </w:lvl>
    <w:lvl w:ilvl="2" w:tentative="0">
      <w:start w:val="1"/>
      <w:numFmt w:val="decimalEnclosedCircleChinese"/>
      <w:lvlText w:val="%3"/>
      <w:lvlJc w:val="left"/>
      <w:pPr>
        <w:tabs>
          <w:tab w:val="left" w:pos="1260"/>
        </w:tabs>
        <w:ind w:left="1657" w:hanging="420"/>
      </w:pPr>
      <w:rPr>
        <w:rFonts w:hint="default"/>
      </w:rPr>
    </w:lvl>
    <w:lvl w:ilvl="3" w:tentative="0">
      <w:start w:val="1"/>
      <w:numFmt w:val="decimal"/>
      <w:lvlText w:val="%4)"/>
      <w:lvlJc w:val="left"/>
      <w:pPr>
        <w:tabs>
          <w:tab w:val="left" w:pos="1680"/>
        </w:tabs>
        <w:ind w:left="2077" w:hanging="420"/>
      </w:pPr>
      <w:rPr>
        <w:rFonts w:hint="default"/>
      </w:rPr>
    </w:lvl>
    <w:lvl w:ilvl="4" w:tentative="0">
      <w:start w:val="1"/>
      <w:numFmt w:val="lowerLetter"/>
      <w:lvlText w:val="%5."/>
      <w:lvlJc w:val="left"/>
      <w:pPr>
        <w:tabs>
          <w:tab w:val="left" w:pos="2100"/>
        </w:tabs>
        <w:ind w:left="2497" w:hanging="420"/>
      </w:pPr>
      <w:rPr>
        <w:rFonts w:hint="default"/>
      </w:rPr>
    </w:lvl>
    <w:lvl w:ilvl="5" w:tentative="0">
      <w:start w:val="1"/>
      <w:numFmt w:val="lowerLetter"/>
      <w:lvlText w:val="%6)"/>
      <w:lvlJc w:val="left"/>
      <w:pPr>
        <w:tabs>
          <w:tab w:val="left" w:pos="2520"/>
        </w:tabs>
        <w:ind w:left="2917" w:hanging="420"/>
      </w:pPr>
      <w:rPr>
        <w:rFonts w:hint="default"/>
      </w:rPr>
    </w:lvl>
    <w:lvl w:ilvl="6" w:tentative="0">
      <w:start w:val="1"/>
      <w:numFmt w:val="lowerRoman"/>
      <w:lvlText w:val="%7."/>
      <w:lvlJc w:val="left"/>
      <w:pPr>
        <w:tabs>
          <w:tab w:val="left" w:pos="2940"/>
        </w:tabs>
        <w:ind w:left="3337" w:hanging="420"/>
      </w:pPr>
      <w:rPr>
        <w:rFonts w:hint="default"/>
      </w:rPr>
    </w:lvl>
    <w:lvl w:ilvl="7" w:tentative="0">
      <w:start w:val="1"/>
      <w:numFmt w:val="lowerRoman"/>
      <w:lvlText w:val="%8)"/>
      <w:lvlJc w:val="left"/>
      <w:pPr>
        <w:tabs>
          <w:tab w:val="left" w:pos="3360"/>
        </w:tabs>
        <w:ind w:left="3757" w:hanging="420"/>
      </w:pPr>
      <w:rPr>
        <w:rFonts w:hint="default"/>
      </w:rPr>
    </w:lvl>
    <w:lvl w:ilvl="8" w:tentative="0">
      <w:start w:val="1"/>
      <w:numFmt w:val="lowerLetter"/>
      <w:lvlText w:val="%9."/>
      <w:lvlJc w:val="left"/>
      <w:pPr>
        <w:tabs>
          <w:tab w:val="left" w:pos="3780"/>
        </w:tabs>
        <w:ind w:left="4177" w:hanging="420"/>
      </w:pPr>
      <w:rPr>
        <w:rFonts w:hint="default"/>
      </w:rPr>
    </w:lvl>
  </w:abstractNum>
  <w:abstractNum w:abstractNumId="9">
    <w:nsid w:val="06A05DE7"/>
    <w:multiLevelType w:val="multilevel"/>
    <w:tmpl w:val="06A05DE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3D4D922A"/>
    <w:multiLevelType w:val="singleLevel"/>
    <w:tmpl w:val="3D4D922A"/>
    <w:lvl w:ilvl="0" w:tentative="0">
      <w:start w:val="1"/>
      <w:numFmt w:val="decimal"/>
      <w:lvlText w:val="(%1)"/>
      <w:lvlJc w:val="left"/>
      <w:pPr>
        <w:ind w:left="425" w:hanging="425"/>
      </w:pPr>
      <w:rPr>
        <w:rFonts w:hint="default"/>
      </w:rPr>
    </w:lvl>
  </w:abstractNum>
  <w:abstractNum w:abstractNumId="11">
    <w:nsid w:val="3DDE5A7B"/>
    <w:multiLevelType w:val="multilevel"/>
    <w:tmpl w:val="3DDE5A7B"/>
    <w:lvl w:ilvl="0" w:tentative="0">
      <w:start w:val="1"/>
      <w:numFmt w:val="decimal"/>
      <w:pStyle w:val="81"/>
      <w:suff w:val="nothing"/>
      <w:lvlText w:val="%1."/>
      <w:lvlJc w:val="left"/>
      <w:pPr>
        <w:ind w:left="0" w:firstLine="0"/>
      </w:pPr>
      <w:rPr>
        <w:rFonts w:hint="default"/>
        <w:b/>
        <w:i w:val="0"/>
        <w:caps w:val="0"/>
        <w:strike w:val="0"/>
        <w:dstrike w:val="0"/>
        <w:outline w:val="0"/>
        <w:shadow w:val="0"/>
        <w:emboss w:val="0"/>
        <w:imprint w:val="0"/>
        <w:vanish w:val="0"/>
        <w:sz w:val="2"/>
        <w:szCs w:val="2"/>
        <w:vertAlign w:val="baseline"/>
      </w:rPr>
    </w:lvl>
    <w:lvl w:ilvl="1" w:tentative="0">
      <w:start w:val="1"/>
      <w:numFmt w:val="decimal"/>
      <w:pStyle w:val="83"/>
      <w:suff w:val="space"/>
      <w:lvlText w:val="%1.%2"/>
      <w:lvlJc w:val="left"/>
      <w:pPr>
        <w:ind w:left="200" w:hanging="200"/>
      </w:pPr>
      <w:rPr>
        <w:rFonts w:hint="default" w:ascii="Arial" w:hAnsi="Arial" w:eastAsia="宋体" w:cs="Arial"/>
        <w:b/>
        <w:color w:val="auto"/>
        <w:sz w:val="28"/>
        <w:szCs w:val="28"/>
      </w:rPr>
    </w:lvl>
    <w:lvl w:ilvl="2" w:tentative="0">
      <w:start w:val="1"/>
      <w:numFmt w:val="decimal"/>
      <w:pStyle w:val="76"/>
      <w:suff w:val="space"/>
      <w:lvlText w:val="%1.%2.%3"/>
      <w:lvlJc w:val="left"/>
      <w:pPr>
        <w:ind w:left="200" w:hanging="200"/>
      </w:pPr>
      <w:rPr>
        <w:rFonts w:hint="default" w:ascii="Arial" w:hAnsi="Arial" w:cs="Arial"/>
        <w:b/>
        <w:i w:val="0"/>
        <w:color w:val="auto"/>
        <w:sz w:val="24"/>
      </w:rPr>
    </w:lvl>
    <w:lvl w:ilvl="3" w:tentative="0">
      <w:start w:val="1"/>
      <w:numFmt w:val="decimal"/>
      <w:pStyle w:val="85"/>
      <w:suff w:val="space"/>
      <w:lvlText w:val="%1.%2.%3.%4"/>
      <w:lvlJc w:val="left"/>
      <w:pPr>
        <w:ind w:left="198" w:hanging="198"/>
      </w:pPr>
      <w:rPr>
        <w:rFonts w:hint="default" w:ascii="Arial" w:hAnsi="Arial" w:eastAsia="宋体" w:cs="Arial"/>
        <w:b/>
        <w:bCs w:val="0"/>
        <w:i w:val="0"/>
        <w:iCs w:val="0"/>
        <w:caps w:val="0"/>
        <w:strike w:val="0"/>
        <w:dstrike w:val="0"/>
        <w:outline w:val="0"/>
        <w:shadow w:val="0"/>
        <w:emboss w:val="0"/>
        <w:imprint w:val="0"/>
        <w:vanish w:val="0"/>
        <w:color w:val="000000"/>
        <w:spacing w:val="0"/>
        <w:position w:val="0"/>
        <w:u w:val="none"/>
        <w:vertAlign w:val="baseline"/>
      </w:rPr>
    </w:lvl>
    <w:lvl w:ilvl="4" w:tentative="0">
      <w:start w:val="1"/>
      <w:numFmt w:val="decimal"/>
      <w:lvlRestart w:val="1"/>
      <w:pStyle w:val="78"/>
      <w:suff w:val="space"/>
      <w:lvlText w:val="表%1-%5"/>
      <w:lvlJc w:val="left"/>
      <w:pPr>
        <w:ind w:left="420" w:hanging="420"/>
      </w:pPr>
      <w:rPr>
        <w:rFonts w:hint="default" w:ascii="Arial" w:hAnsi="Arial" w:eastAsia="宋体" w:cs="Arial"/>
        <w:b/>
        <w:bCs w:val="0"/>
        <w:i w:val="0"/>
        <w:iCs w:val="0"/>
        <w:caps w:val="0"/>
        <w:strike w:val="0"/>
        <w:dstrike w:val="0"/>
        <w:outline w:val="0"/>
        <w:shadow w:val="0"/>
        <w:emboss w:val="0"/>
        <w:imprint w:val="0"/>
        <w:vanish w:val="0"/>
        <w:color w:val="auto"/>
        <w:spacing w:val="0"/>
        <w:position w:val="0"/>
        <w:sz w:val="21"/>
        <w:u w:val="none"/>
        <w:vertAlign w:val="baseline"/>
      </w:rPr>
    </w:lvl>
    <w:lvl w:ilvl="5" w:tentative="0">
      <w:start w:val="1"/>
      <w:numFmt w:val="decimal"/>
      <w:suff w:val="nothing"/>
      <w:lvlText w:val="图%1-%6"/>
      <w:lvlJc w:val="left"/>
      <w:pPr>
        <w:ind w:left="565" w:firstLine="0"/>
      </w:pPr>
      <w:rPr>
        <w:rFonts w:hint="eastAsia"/>
      </w:rPr>
    </w:lvl>
    <w:lvl w:ilvl="6" w:tentative="0">
      <w:start w:val="1"/>
      <w:numFmt w:val="decimal"/>
      <w:lvlText w:val="%1.%2.%3.%4.%5.%6.%7."/>
      <w:lvlJc w:val="left"/>
      <w:pPr>
        <w:tabs>
          <w:tab w:val="left" w:pos="4363"/>
        </w:tabs>
        <w:ind w:left="678" w:firstLine="0"/>
      </w:pPr>
      <w:rPr>
        <w:rFonts w:hint="eastAsia"/>
      </w:rPr>
    </w:lvl>
    <w:lvl w:ilvl="7" w:tentative="0">
      <w:start w:val="1"/>
      <w:numFmt w:val="decimal"/>
      <w:lvlText w:val="%1.%2.%3.%4.%5.%6.%7.%8."/>
      <w:lvlJc w:val="left"/>
      <w:pPr>
        <w:tabs>
          <w:tab w:val="left" w:pos="4476"/>
        </w:tabs>
        <w:ind w:left="791" w:firstLine="0"/>
      </w:pPr>
      <w:rPr>
        <w:rFonts w:hint="eastAsia"/>
      </w:rPr>
    </w:lvl>
    <w:lvl w:ilvl="8" w:tentative="0">
      <w:start w:val="1"/>
      <w:numFmt w:val="decimal"/>
      <w:lvlText w:val="%1.%2.%3.%4.%5.%6.%7.%8.%9."/>
      <w:lvlJc w:val="left"/>
      <w:pPr>
        <w:tabs>
          <w:tab w:val="left" w:pos="4589"/>
        </w:tabs>
        <w:ind w:left="904" w:firstLine="0"/>
      </w:pPr>
      <w:rPr>
        <w:rFonts w:hint="eastAsia"/>
      </w:rPr>
    </w:lvl>
  </w:abstractNum>
  <w:num w:numId="1">
    <w:abstractNumId w:val="3"/>
  </w:num>
  <w:num w:numId="2">
    <w:abstractNumId w:val="11"/>
  </w:num>
  <w:num w:numId="3">
    <w:abstractNumId w:val="6"/>
  </w:num>
  <w:num w:numId="4">
    <w:abstractNumId w:val="4"/>
  </w:num>
  <w:num w:numId="5">
    <w:abstractNumId w:val="9"/>
  </w:num>
  <w:num w:numId="6">
    <w:abstractNumId w:val="0"/>
  </w:num>
  <w:num w:numId="7">
    <w:abstractNumId w:val="5"/>
  </w:num>
  <w:num w:numId="8">
    <w:abstractNumId w:val="1"/>
  </w:num>
  <w:num w:numId="9">
    <w:abstractNumId w:val="8"/>
  </w:num>
  <w:num w:numId="10">
    <w:abstractNumId w:val="2"/>
  </w:num>
  <w:num w:numId="11">
    <w:abstractNumId w:val="10"/>
  </w:num>
  <w:num w:numId="12">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啊王点点啊">
    <w15:presenceInfo w15:providerId="WPS Office" w15:userId="19509711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0"/>
  <w:hyphenationZone w:val="360"/>
  <w:drawingGridHorizontalSpacing w:val="105"/>
  <w:drawingGridVerticalSpacing w:val="170"/>
  <w:displayHorizontalDrawingGridEvery w:val="1"/>
  <w:displayVerticalDrawingGridEvery w:val="1"/>
  <w:noPunctuationKerning w:val="1"/>
  <w:characterSpacingControl w:val="doNotCompress"/>
  <w:hdrShapeDefaults>
    <o:shapelayout v:ext="edit">
      <o:idmap v:ext="edit" data="3"/>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5A0D50"/>
    <w:rsid w:val="00000E4D"/>
    <w:rsid w:val="0000145C"/>
    <w:rsid w:val="000014DF"/>
    <w:rsid w:val="00001BA0"/>
    <w:rsid w:val="00004F5A"/>
    <w:rsid w:val="0000534B"/>
    <w:rsid w:val="00005757"/>
    <w:rsid w:val="00011303"/>
    <w:rsid w:val="000119AE"/>
    <w:rsid w:val="0001369A"/>
    <w:rsid w:val="000136FD"/>
    <w:rsid w:val="00013C8D"/>
    <w:rsid w:val="00014489"/>
    <w:rsid w:val="00017036"/>
    <w:rsid w:val="0001763B"/>
    <w:rsid w:val="0002069F"/>
    <w:rsid w:val="000219A1"/>
    <w:rsid w:val="00021A69"/>
    <w:rsid w:val="000222FC"/>
    <w:rsid w:val="0002301C"/>
    <w:rsid w:val="0002790A"/>
    <w:rsid w:val="00027AFE"/>
    <w:rsid w:val="00027D5D"/>
    <w:rsid w:val="00031214"/>
    <w:rsid w:val="00031638"/>
    <w:rsid w:val="00032C4D"/>
    <w:rsid w:val="0003390B"/>
    <w:rsid w:val="000367BF"/>
    <w:rsid w:val="00037495"/>
    <w:rsid w:val="000376FE"/>
    <w:rsid w:val="00041580"/>
    <w:rsid w:val="00042D51"/>
    <w:rsid w:val="00043774"/>
    <w:rsid w:val="000446E9"/>
    <w:rsid w:val="00044C67"/>
    <w:rsid w:val="0004552D"/>
    <w:rsid w:val="00046139"/>
    <w:rsid w:val="00046A44"/>
    <w:rsid w:val="000473EE"/>
    <w:rsid w:val="00052353"/>
    <w:rsid w:val="0005470D"/>
    <w:rsid w:val="00056DDF"/>
    <w:rsid w:val="00057AEB"/>
    <w:rsid w:val="00057BB7"/>
    <w:rsid w:val="00061074"/>
    <w:rsid w:val="0006184A"/>
    <w:rsid w:val="00061E85"/>
    <w:rsid w:val="000620E5"/>
    <w:rsid w:val="000642E7"/>
    <w:rsid w:val="00064517"/>
    <w:rsid w:val="00064BF8"/>
    <w:rsid w:val="000653B6"/>
    <w:rsid w:val="00065A9F"/>
    <w:rsid w:val="0006742A"/>
    <w:rsid w:val="000705C4"/>
    <w:rsid w:val="000709AA"/>
    <w:rsid w:val="00070D67"/>
    <w:rsid w:val="000716F7"/>
    <w:rsid w:val="00071E70"/>
    <w:rsid w:val="000747D2"/>
    <w:rsid w:val="00074D18"/>
    <w:rsid w:val="00077BBD"/>
    <w:rsid w:val="00080842"/>
    <w:rsid w:val="00080CCD"/>
    <w:rsid w:val="00080DCC"/>
    <w:rsid w:val="00081A75"/>
    <w:rsid w:val="000855B4"/>
    <w:rsid w:val="00086493"/>
    <w:rsid w:val="00090D0B"/>
    <w:rsid w:val="00093DB8"/>
    <w:rsid w:val="00095C3E"/>
    <w:rsid w:val="00096969"/>
    <w:rsid w:val="00096A9C"/>
    <w:rsid w:val="000A54CE"/>
    <w:rsid w:val="000A6643"/>
    <w:rsid w:val="000A7A15"/>
    <w:rsid w:val="000A7F5A"/>
    <w:rsid w:val="000B02CD"/>
    <w:rsid w:val="000B26FD"/>
    <w:rsid w:val="000B4746"/>
    <w:rsid w:val="000B47E3"/>
    <w:rsid w:val="000B4DB0"/>
    <w:rsid w:val="000B6149"/>
    <w:rsid w:val="000C1B5A"/>
    <w:rsid w:val="000C1D4E"/>
    <w:rsid w:val="000C27C3"/>
    <w:rsid w:val="000C3384"/>
    <w:rsid w:val="000C3796"/>
    <w:rsid w:val="000C3D39"/>
    <w:rsid w:val="000C49A7"/>
    <w:rsid w:val="000C53DF"/>
    <w:rsid w:val="000C642A"/>
    <w:rsid w:val="000C649C"/>
    <w:rsid w:val="000C67A6"/>
    <w:rsid w:val="000C6C39"/>
    <w:rsid w:val="000D074C"/>
    <w:rsid w:val="000D24F1"/>
    <w:rsid w:val="000D2C75"/>
    <w:rsid w:val="000D3158"/>
    <w:rsid w:val="000D3ABB"/>
    <w:rsid w:val="000D3D1F"/>
    <w:rsid w:val="000D4AAD"/>
    <w:rsid w:val="000D5A50"/>
    <w:rsid w:val="000D5C56"/>
    <w:rsid w:val="000D62F4"/>
    <w:rsid w:val="000D681F"/>
    <w:rsid w:val="000E14E5"/>
    <w:rsid w:val="000E1C4F"/>
    <w:rsid w:val="000E21EE"/>
    <w:rsid w:val="000E3D12"/>
    <w:rsid w:val="000E48A3"/>
    <w:rsid w:val="000E4D82"/>
    <w:rsid w:val="000E55A8"/>
    <w:rsid w:val="000E55DB"/>
    <w:rsid w:val="000E5AF4"/>
    <w:rsid w:val="000E5E4E"/>
    <w:rsid w:val="000E60C2"/>
    <w:rsid w:val="000E74AC"/>
    <w:rsid w:val="000E7A67"/>
    <w:rsid w:val="000F1C14"/>
    <w:rsid w:val="000F2D45"/>
    <w:rsid w:val="000F4538"/>
    <w:rsid w:val="000F4CE6"/>
    <w:rsid w:val="000F5446"/>
    <w:rsid w:val="000F6B32"/>
    <w:rsid w:val="000F70AB"/>
    <w:rsid w:val="000F7589"/>
    <w:rsid w:val="000F7F71"/>
    <w:rsid w:val="00102932"/>
    <w:rsid w:val="00102EEE"/>
    <w:rsid w:val="00103208"/>
    <w:rsid w:val="001032F2"/>
    <w:rsid w:val="0010352F"/>
    <w:rsid w:val="00104B9B"/>
    <w:rsid w:val="00105831"/>
    <w:rsid w:val="00106B0D"/>
    <w:rsid w:val="00110B11"/>
    <w:rsid w:val="00111085"/>
    <w:rsid w:val="00111A49"/>
    <w:rsid w:val="00111B70"/>
    <w:rsid w:val="00114386"/>
    <w:rsid w:val="00116979"/>
    <w:rsid w:val="00117A32"/>
    <w:rsid w:val="00117DD9"/>
    <w:rsid w:val="00117EC7"/>
    <w:rsid w:val="00121116"/>
    <w:rsid w:val="0012156D"/>
    <w:rsid w:val="00123307"/>
    <w:rsid w:val="00123B4B"/>
    <w:rsid w:val="0012408A"/>
    <w:rsid w:val="00124412"/>
    <w:rsid w:val="001260BD"/>
    <w:rsid w:val="00126B06"/>
    <w:rsid w:val="001272C4"/>
    <w:rsid w:val="001273FE"/>
    <w:rsid w:val="00127E61"/>
    <w:rsid w:val="00131FBD"/>
    <w:rsid w:val="001339E7"/>
    <w:rsid w:val="001345A8"/>
    <w:rsid w:val="0013465F"/>
    <w:rsid w:val="001349F1"/>
    <w:rsid w:val="001350B0"/>
    <w:rsid w:val="00137138"/>
    <w:rsid w:val="001403DF"/>
    <w:rsid w:val="00141CBD"/>
    <w:rsid w:val="001431CD"/>
    <w:rsid w:val="00143464"/>
    <w:rsid w:val="00146C72"/>
    <w:rsid w:val="00147DEF"/>
    <w:rsid w:val="001507C3"/>
    <w:rsid w:val="00150F11"/>
    <w:rsid w:val="00151478"/>
    <w:rsid w:val="00152A28"/>
    <w:rsid w:val="00152E8F"/>
    <w:rsid w:val="001534D1"/>
    <w:rsid w:val="00154764"/>
    <w:rsid w:val="0015540F"/>
    <w:rsid w:val="00155A46"/>
    <w:rsid w:val="001561F9"/>
    <w:rsid w:val="00156392"/>
    <w:rsid w:val="00156552"/>
    <w:rsid w:val="00157C5D"/>
    <w:rsid w:val="00160EBA"/>
    <w:rsid w:val="00161123"/>
    <w:rsid w:val="001611A5"/>
    <w:rsid w:val="00161E43"/>
    <w:rsid w:val="00163215"/>
    <w:rsid w:val="00171028"/>
    <w:rsid w:val="00171B97"/>
    <w:rsid w:val="00171EE6"/>
    <w:rsid w:val="00174A43"/>
    <w:rsid w:val="00174EE6"/>
    <w:rsid w:val="0017507E"/>
    <w:rsid w:val="00175477"/>
    <w:rsid w:val="001764F4"/>
    <w:rsid w:val="001772DD"/>
    <w:rsid w:val="00180191"/>
    <w:rsid w:val="001804A5"/>
    <w:rsid w:val="00180F2D"/>
    <w:rsid w:val="001814DC"/>
    <w:rsid w:val="0018189F"/>
    <w:rsid w:val="00181A9B"/>
    <w:rsid w:val="00181F83"/>
    <w:rsid w:val="00182AC0"/>
    <w:rsid w:val="001831B7"/>
    <w:rsid w:val="001841F4"/>
    <w:rsid w:val="00186BF0"/>
    <w:rsid w:val="001871FF"/>
    <w:rsid w:val="00190400"/>
    <w:rsid w:val="00190D30"/>
    <w:rsid w:val="00191384"/>
    <w:rsid w:val="0019258B"/>
    <w:rsid w:val="00193805"/>
    <w:rsid w:val="001945B6"/>
    <w:rsid w:val="001959D8"/>
    <w:rsid w:val="001959F5"/>
    <w:rsid w:val="00196F1B"/>
    <w:rsid w:val="00197261"/>
    <w:rsid w:val="00197417"/>
    <w:rsid w:val="0019759F"/>
    <w:rsid w:val="00197BC9"/>
    <w:rsid w:val="001A02FA"/>
    <w:rsid w:val="001A0B6C"/>
    <w:rsid w:val="001A1399"/>
    <w:rsid w:val="001A1965"/>
    <w:rsid w:val="001A2202"/>
    <w:rsid w:val="001A2FC2"/>
    <w:rsid w:val="001A4B74"/>
    <w:rsid w:val="001A4CDF"/>
    <w:rsid w:val="001A540A"/>
    <w:rsid w:val="001A5B82"/>
    <w:rsid w:val="001A5F58"/>
    <w:rsid w:val="001A644F"/>
    <w:rsid w:val="001A6729"/>
    <w:rsid w:val="001A6BAF"/>
    <w:rsid w:val="001A71A6"/>
    <w:rsid w:val="001A7442"/>
    <w:rsid w:val="001A74F4"/>
    <w:rsid w:val="001A76BB"/>
    <w:rsid w:val="001A775C"/>
    <w:rsid w:val="001B05AE"/>
    <w:rsid w:val="001B06D1"/>
    <w:rsid w:val="001B0B44"/>
    <w:rsid w:val="001B1907"/>
    <w:rsid w:val="001B58C7"/>
    <w:rsid w:val="001B70DC"/>
    <w:rsid w:val="001C026E"/>
    <w:rsid w:val="001C11AA"/>
    <w:rsid w:val="001C1B4E"/>
    <w:rsid w:val="001C4BDA"/>
    <w:rsid w:val="001C5072"/>
    <w:rsid w:val="001C54D1"/>
    <w:rsid w:val="001C69D0"/>
    <w:rsid w:val="001D0587"/>
    <w:rsid w:val="001D1B95"/>
    <w:rsid w:val="001D28E5"/>
    <w:rsid w:val="001D54BA"/>
    <w:rsid w:val="001D5D58"/>
    <w:rsid w:val="001D6664"/>
    <w:rsid w:val="001D7087"/>
    <w:rsid w:val="001E052A"/>
    <w:rsid w:val="001E06C5"/>
    <w:rsid w:val="001E0D7F"/>
    <w:rsid w:val="001E0F01"/>
    <w:rsid w:val="001E14C8"/>
    <w:rsid w:val="001E1A47"/>
    <w:rsid w:val="001E2B2D"/>
    <w:rsid w:val="001E3CEC"/>
    <w:rsid w:val="001E41A1"/>
    <w:rsid w:val="001E453C"/>
    <w:rsid w:val="001E59B2"/>
    <w:rsid w:val="001E6460"/>
    <w:rsid w:val="001E6889"/>
    <w:rsid w:val="001E7DAD"/>
    <w:rsid w:val="001F1121"/>
    <w:rsid w:val="001F1CDF"/>
    <w:rsid w:val="001F37CF"/>
    <w:rsid w:val="001F3CF5"/>
    <w:rsid w:val="001F46DF"/>
    <w:rsid w:val="001F4E3B"/>
    <w:rsid w:val="001F6373"/>
    <w:rsid w:val="001F76A7"/>
    <w:rsid w:val="001F7759"/>
    <w:rsid w:val="001F788A"/>
    <w:rsid w:val="001F7F4B"/>
    <w:rsid w:val="00201205"/>
    <w:rsid w:val="00202197"/>
    <w:rsid w:val="00202E18"/>
    <w:rsid w:val="00203584"/>
    <w:rsid w:val="002037E2"/>
    <w:rsid w:val="00204FD0"/>
    <w:rsid w:val="0020512F"/>
    <w:rsid w:val="00205857"/>
    <w:rsid w:val="002060A6"/>
    <w:rsid w:val="00206423"/>
    <w:rsid w:val="0020705B"/>
    <w:rsid w:val="00207B35"/>
    <w:rsid w:val="00213014"/>
    <w:rsid w:val="0021427A"/>
    <w:rsid w:val="0021435A"/>
    <w:rsid w:val="00214BF1"/>
    <w:rsid w:val="00215DCC"/>
    <w:rsid w:val="00216F02"/>
    <w:rsid w:val="002176A2"/>
    <w:rsid w:val="00217BC0"/>
    <w:rsid w:val="00217DD8"/>
    <w:rsid w:val="0022081D"/>
    <w:rsid w:val="00220C56"/>
    <w:rsid w:val="0022382D"/>
    <w:rsid w:val="00223BE3"/>
    <w:rsid w:val="0022456F"/>
    <w:rsid w:val="002254EA"/>
    <w:rsid w:val="002262C1"/>
    <w:rsid w:val="00227311"/>
    <w:rsid w:val="00231A9E"/>
    <w:rsid w:val="00235556"/>
    <w:rsid w:val="0023637F"/>
    <w:rsid w:val="002365FB"/>
    <w:rsid w:val="00236777"/>
    <w:rsid w:val="002370A7"/>
    <w:rsid w:val="002404B9"/>
    <w:rsid w:val="00240A36"/>
    <w:rsid w:val="00240B77"/>
    <w:rsid w:val="00240C1D"/>
    <w:rsid w:val="0024236E"/>
    <w:rsid w:val="0024256B"/>
    <w:rsid w:val="00242A8F"/>
    <w:rsid w:val="00244D57"/>
    <w:rsid w:val="0024581A"/>
    <w:rsid w:val="00246ECF"/>
    <w:rsid w:val="002471B6"/>
    <w:rsid w:val="0025023A"/>
    <w:rsid w:val="002505A2"/>
    <w:rsid w:val="00251FF6"/>
    <w:rsid w:val="00252A16"/>
    <w:rsid w:val="00252C56"/>
    <w:rsid w:val="00252DE9"/>
    <w:rsid w:val="00253E7E"/>
    <w:rsid w:val="002544A8"/>
    <w:rsid w:val="0025485B"/>
    <w:rsid w:val="00254F41"/>
    <w:rsid w:val="00255327"/>
    <w:rsid w:val="002553D2"/>
    <w:rsid w:val="00255B63"/>
    <w:rsid w:val="00260CE9"/>
    <w:rsid w:val="00262306"/>
    <w:rsid w:val="0026273A"/>
    <w:rsid w:val="00262D63"/>
    <w:rsid w:val="00262DBF"/>
    <w:rsid w:val="002633C7"/>
    <w:rsid w:val="0026344F"/>
    <w:rsid w:val="00264FAE"/>
    <w:rsid w:val="002653FA"/>
    <w:rsid w:val="00266487"/>
    <w:rsid w:val="00267D90"/>
    <w:rsid w:val="00267DCD"/>
    <w:rsid w:val="00270FCA"/>
    <w:rsid w:val="00271685"/>
    <w:rsid w:val="00271D70"/>
    <w:rsid w:val="00271FD0"/>
    <w:rsid w:val="00273AA2"/>
    <w:rsid w:val="00273F29"/>
    <w:rsid w:val="00274B4D"/>
    <w:rsid w:val="00275268"/>
    <w:rsid w:val="0027537F"/>
    <w:rsid w:val="00275DF1"/>
    <w:rsid w:val="002762C2"/>
    <w:rsid w:val="00276DE6"/>
    <w:rsid w:val="002770EF"/>
    <w:rsid w:val="00277D0A"/>
    <w:rsid w:val="00280A5B"/>
    <w:rsid w:val="00280D8C"/>
    <w:rsid w:val="00286A0D"/>
    <w:rsid w:val="00287188"/>
    <w:rsid w:val="00292D7E"/>
    <w:rsid w:val="00293476"/>
    <w:rsid w:val="00293A8F"/>
    <w:rsid w:val="00293AB1"/>
    <w:rsid w:val="00293E2C"/>
    <w:rsid w:val="002941D1"/>
    <w:rsid w:val="0029440B"/>
    <w:rsid w:val="00295D3A"/>
    <w:rsid w:val="0029754F"/>
    <w:rsid w:val="002976A8"/>
    <w:rsid w:val="002A0B7A"/>
    <w:rsid w:val="002A1826"/>
    <w:rsid w:val="002A2778"/>
    <w:rsid w:val="002A27D7"/>
    <w:rsid w:val="002A3C8A"/>
    <w:rsid w:val="002A48C7"/>
    <w:rsid w:val="002A4A49"/>
    <w:rsid w:val="002A5058"/>
    <w:rsid w:val="002A570D"/>
    <w:rsid w:val="002A6FEE"/>
    <w:rsid w:val="002B052B"/>
    <w:rsid w:val="002B16B5"/>
    <w:rsid w:val="002B1D14"/>
    <w:rsid w:val="002B211B"/>
    <w:rsid w:val="002B5960"/>
    <w:rsid w:val="002B65A9"/>
    <w:rsid w:val="002B71E6"/>
    <w:rsid w:val="002B78F2"/>
    <w:rsid w:val="002C038A"/>
    <w:rsid w:val="002C1919"/>
    <w:rsid w:val="002C2410"/>
    <w:rsid w:val="002C29F2"/>
    <w:rsid w:val="002C2AF4"/>
    <w:rsid w:val="002C3E2D"/>
    <w:rsid w:val="002C46CE"/>
    <w:rsid w:val="002C4A2D"/>
    <w:rsid w:val="002C52AF"/>
    <w:rsid w:val="002C540B"/>
    <w:rsid w:val="002C666D"/>
    <w:rsid w:val="002C690C"/>
    <w:rsid w:val="002C790A"/>
    <w:rsid w:val="002C794C"/>
    <w:rsid w:val="002D0FA2"/>
    <w:rsid w:val="002D1D0F"/>
    <w:rsid w:val="002D2457"/>
    <w:rsid w:val="002D3991"/>
    <w:rsid w:val="002D3F5E"/>
    <w:rsid w:val="002D4DFA"/>
    <w:rsid w:val="002D6645"/>
    <w:rsid w:val="002D6946"/>
    <w:rsid w:val="002D6BCC"/>
    <w:rsid w:val="002D6C57"/>
    <w:rsid w:val="002D7809"/>
    <w:rsid w:val="002D788A"/>
    <w:rsid w:val="002E249D"/>
    <w:rsid w:val="002E4857"/>
    <w:rsid w:val="002E4F75"/>
    <w:rsid w:val="002E54E1"/>
    <w:rsid w:val="002E5D73"/>
    <w:rsid w:val="002E622D"/>
    <w:rsid w:val="002E6A67"/>
    <w:rsid w:val="002E6C4E"/>
    <w:rsid w:val="002E6EE4"/>
    <w:rsid w:val="002F0F10"/>
    <w:rsid w:val="002F131A"/>
    <w:rsid w:val="002F41A4"/>
    <w:rsid w:val="002F4447"/>
    <w:rsid w:val="002F47BF"/>
    <w:rsid w:val="002F4878"/>
    <w:rsid w:val="002F4B14"/>
    <w:rsid w:val="002F504B"/>
    <w:rsid w:val="002F7641"/>
    <w:rsid w:val="002F7996"/>
    <w:rsid w:val="002F7CE0"/>
    <w:rsid w:val="00300323"/>
    <w:rsid w:val="00301448"/>
    <w:rsid w:val="00301942"/>
    <w:rsid w:val="003037BA"/>
    <w:rsid w:val="003039FB"/>
    <w:rsid w:val="00304DFF"/>
    <w:rsid w:val="00304F86"/>
    <w:rsid w:val="003052F1"/>
    <w:rsid w:val="0030566B"/>
    <w:rsid w:val="00307D3F"/>
    <w:rsid w:val="0031079B"/>
    <w:rsid w:val="00311563"/>
    <w:rsid w:val="00312D0A"/>
    <w:rsid w:val="00313D78"/>
    <w:rsid w:val="00314567"/>
    <w:rsid w:val="003152FC"/>
    <w:rsid w:val="00315B0B"/>
    <w:rsid w:val="0031626D"/>
    <w:rsid w:val="00316752"/>
    <w:rsid w:val="00316D85"/>
    <w:rsid w:val="0031753B"/>
    <w:rsid w:val="00320D1F"/>
    <w:rsid w:val="0032168D"/>
    <w:rsid w:val="003227DA"/>
    <w:rsid w:val="00322CC2"/>
    <w:rsid w:val="003234E5"/>
    <w:rsid w:val="00325387"/>
    <w:rsid w:val="003307DD"/>
    <w:rsid w:val="003309F1"/>
    <w:rsid w:val="00331603"/>
    <w:rsid w:val="003320B6"/>
    <w:rsid w:val="0033224F"/>
    <w:rsid w:val="00332C24"/>
    <w:rsid w:val="00332CA6"/>
    <w:rsid w:val="003351DE"/>
    <w:rsid w:val="0033548F"/>
    <w:rsid w:val="003355D5"/>
    <w:rsid w:val="00336F1D"/>
    <w:rsid w:val="003370CC"/>
    <w:rsid w:val="00340344"/>
    <w:rsid w:val="00340E70"/>
    <w:rsid w:val="00341EB2"/>
    <w:rsid w:val="0034262C"/>
    <w:rsid w:val="00342BBB"/>
    <w:rsid w:val="003448DF"/>
    <w:rsid w:val="00345159"/>
    <w:rsid w:val="00345426"/>
    <w:rsid w:val="00345FA1"/>
    <w:rsid w:val="0034620A"/>
    <w:rsid w:val="00346719"/>
    <w:rsid w:val="00347C1E"/>
    <w:rsid w:val="00351144"/>
    <w:rsid w:val="00352C0B"/>
    <w:rsid w:val="00353B52"/>
    <w:rsid w:val="00353F53"/>
    <w:rsid w:val="00354502"/>
    <w:rsid w:val="003570F1"/>
    <w:rsid w:val="00361066"/>
    <w:rsid w:val="003618E7"/>
    <w:rsid w:val="00361903"/>
    <w:rsid w:val="0036266D"/>
    <w:rsid w:val="00363438"/>
    <w:rsid w:val="0036370A"/>
    <w:rsid w:val="0036392D"/>
    <w:rsid w:val="00363E8F"/>
    <w:rsid w:val="00364432"/>
    <w:rsid w:val="00364E13"/>
    <w:rsid w:val="00366246"/>
    <w:rsid w:val="00366370"/>
    <w:rsid w:val="00366B65"/>
    <w:rsid w:val="00367897"/>
    <w:rsid w:val="003710BF"/>
    <w:rsid w:val="00371450"/>
    <w:rsid w:val="003716CC"/>
    <w:rsid w:val="0037176A"/>
    <w:rsid w:val="003721E3"/>
    <w:rsid w:val="00374AF5"/>
    <w:rsid w:val="003750B0"/>
    <w:rsid w:val="00375C45"/>
    <w:rsid w:val="00376550"/>
    <w:rsid w:val="00376FEB"/>
    <w:rsid w:val="00380171"/>
    <w:rsid w:val="00381401"/>
    <w:rsid w:val="003822AF"/>
    <w:rsid w:val="0038260A"/>
    <w:rsid w:val="00383F20"/>
    <w:rsid w:val="003849E2"/>
    <w:rsid w:val="00384D8A"/>
    <w:rsid w:val="0038550C"/>
    <w:rsid w:val="003855C2"/>
    <w:rsid w:val="0038566B"/>
    <w:rsid w:val="00387668"/>
    <w:rsid w:val="00387C74"/>
    <w:rsid w:val="00390570"/>
    <w:rsid w:val="0039063B"/>
    <w:rsid w:val="00390745"/>
    <w:rsid w:val="00391360"/>
    <w:rsid w:val="00392552"/>
    <w:rsid w:val="0039301F"/>
    <w:rsid w:val="00393B05"/>
    <w:rsid w:val="00393DAF"/>
    <w:rsid w:val="00394B1D"/>
    <w:rsid w:val="00396835"/>
    <w:rsid w:val="00396B63"/>
    <w:rsid w:val="003972C6"/>
    <w:rsid w:val="003979F6"/>
    <w:rsid w:val="003A01DC"/>
    <w:rsid w:val="003A1FD3"/>
    <w:rsid w:val="003A3F8F"/>
    <w:rsid w:val="003A434D"/>
    <w:rsid w:val="003A4CC8"/>
    <w:rsid w:val="003A4F5F"/>
    <w:rsid w:val="003A5E65"/>
    <w:rsid w:val="003A6ADC"/>
    <w:rsid w:val="003B00E8"/>
    <w:rsid w:val="003B0C85"/>
    <w:rsid w:val="003B18BB"/>
    <w:rsid w:val="003B25EB"/>
    <w:rsid w:val="003B3491"/>
    <w:rsid w:val="003B4892"/>
    <w:rsid w:val="003B4C89"/>
    <w:rsid w:val="003B5423"/>
    <w:rsid w:val="003B5A05"/>
    <w:rsid w:val="003B602B"/>
    <w:rsid w:val="003B60E6"/>
    <w:rsid w:val="003B6290"/>
    <w:rsid w:val="003B654D"/>
    <w:rsid w:val="003C1C66"/>
    <w:rsid w:val="003C1E21"/>
    <w:rsid w:val="003C21F8"/>
    <w:rsid w:val="003C3EE6"/>
    <w:rsid w:val="003C4867"/>
    <w:rsid w:val="003C5087"/>
    <w:rsid w:val="003C5331"/>
    <w:rsid w:val="003C5A4B"/>
    <w:rsid w:val="003C6F5A"/>
    <w:rsid w:val="003C7C49"/>
    <w:rsid w:val="003D02A9"/>
    <w:rsid w:val="003D1397"/>
    <w:rsid w:val="003D1434"/>
    <w:rsid w:val="003D2B39"/>
    <w:rsid w:val="003D4192"/>
    <w:rsid w:val="003D47D1"/>
    <w:rsid w:val="003D65F0"/>
    <w:rsid w:val="003D68A1"/>
    <w:rsid w:val="003D78CA"/>
    <w:rsid w:val="003E1025"/>
    <w:rsid w:val="003E1953"/>
    <w:rsid w:val="003E37E7"/>
    <w:rsid w:val="003E3810"/>
    <w:rsid w:val="003E5895"/>
    <w:rsid w:val="003E5B2B"/>
    <w:rsid w:val="003E6E8A"/>
    <w:rsid w:val="003F0134"/>
    <w:rsid w:val="003F08AF"/>
    <w:rsid w:val="003F0A45"/>
    <w:rsid w:val="003F226E"/>
    <w:rsid w:val="003F7717"/>
    <w:rsid w:val="003F7776"/>
    <w:rsid w:val="004006D9"/>
    <w:rsid w:val="00400FD4"/>
    <w:rsid w:val="00401B62"/>
    <w:rsid w:val="0040213D"/>
    <w:rsid w:val="00402752"/>
    <w:rsid w:val="0040294A"/>
    <w:rsid w:val="00402C10"/>
    <w:rsid w:val="0040407F"/>
    <w:rsid w:val="0040475C"/>
    <w:rsid w:val="0040479C"/>
    <w:rsid w:val="00405540"/>
    <w:rsid w:val="004056C5"/>
    <w:rsid w:val="00405C08"/>
    <w:rsid w:val="00405F70"/>
    <w:rsid w:val="00406037"/>
    <w:rsid w:val="00406611"/>
    <w:rsid w:val="00407ED6"/>
    <w:rsid w:val="00410814"/>
    <w:rsid w:val="004108A1"/>
    <w:rsid w:val="00411311"/>
    <w:rsid w:val="004115B9"/>
    <w:rsid w:val="00412411"/>
    <w:rsid w:val="00412869"/>
    <w:rsid w:val="0041332B"/>
    <w:rsid w:val="00414D2D"/>
    <w:rsid w:val="00414DA9"/>
    <w:rsid w:val="004152C7"/>
    <w:rsid w:val="00416621"/>
    <w:rsid w:val="0041731A"/>
    <w:rsid w:val="00417F8B"/>
    <w:rsid w:val="004202D7"/>
    <w:rsid w:val="0042306F"/>
    <w:rsid w:val="0042395C"/>
    <w:rsid w:val="00423D66"/>
    <w:rsid w:val="00424185"/>
    <w:rsid w:val="00424421"/>
    <w:rsid w:val="004256E4"/>
    <w:rsid w:val="00427FD7"/>
    <w:rsid w:val="0043075D"/>
    <w:rsid w:val="00430933"/>
    <w:rsid w:val="00430BF4"/>
    <w:rsid w:val="004327BA"/>
    <w:rsid w:val="0043598A"/>
    <w:rsid w:val="004370E8"/>
    <w:rsid w:val="004378AE"/>
    <w:rsid w:val="00442984"/>
    <w:rsid w:val="004429E4"/>
    <w:rsid w:val="0044362C"/>
    <w:rsid w:val="00444E01"/>
    <w:rsid w:val="00445420"/>
    <w:rsid w:val="00446C5B"/>
    <w:rsid w:val="00447179"/>
    <w:rsid w:val="0044779A"/>
    <w:rsid w:val="004518FA"/>
    <w:rsid w:val="00451A2A"/>
    <w:rsid w:val="004529BC"/>
    <w:rsid w:val="00453016"/>
    <w:rsid w:val="00453275"/>
    <w:rsid w:val="0045349A"/>
    <w:rsid w:val="00453F45"/>
    <w:rsid w:val="004542BD"/>
    <w:rsid w:val="00454AB8"/>
    <w:rsid w:val="00454EE9"/>
    <w:rsid w:val="00454F2E"/>
    <w:rsid w:val="00455FD8"/>
    <w:rsid w:val="004564A3"/>
    <w:rsid w:val="004567DF"/>
    <w:rsid w:val="00456AEF"/>
    <w:rsid w:val="00456DA2"/>
    <w:rsid w:val="00461249"/>
    <w:rsid w:val="00461376"/>
    <w:rsid w:val="00461EB8"/>
    <w:rsid w:val="004623CA"/>
    <w:rsid w:val="00462AF4"/>
    <w:rsid w:val="004646AA"/>
    <w:rsid w:val="00464B33"/>
    <w:rsid w:val="00465527"/>
    <w:rsid w:val="0046701A"/>
    <w:rsid w:val="00467304"/>
    <w:rsid w:val="004706E4"/>
    <w:rsid w:val="00473C8B"/>
    <w:rsid w:val="00474C66"/>
    <w:rsid w:val="00476EF6"/>
    <w:rsid w:val="00476F36"/>
    <w:rsid w:val="00480939"/>
    <w:rsid w:val="00480DB2"/>
    <w:rsid w:val="004817A9"/>
    <w:rsid w:val="00481AA7"/>
    <w:rsid w:val="00483924"/>
    <w:rsid w:val="004844D8"/>
    <w:rsid w:val="00484F66"/>
    <w:rsid w:val="0048562A"/>
    <w:rsid w:val="00485D86"/>
    <w:rsid w:val="00487515"/>
    <w:rsid w:val="004875EA"/>
    <w:rsid w:val="00490A02"/>
    <w:rsid w:val="00491E04"/>
    <w:rsid w:val="00492C12"/>
    <w:rsid w:val="00493365"/>
    <w:rsid w:val="00493F48"/>
    <w:rsid w:val="004942C9"/>
    <w:rsid w:val="00494A96"/>
    <w:rsid w:val="00495376"/>
    <w:rsid w:val="004964BC"/>
    <w:rsid w:val="004966AA"/>
    <w:rsid w:val="0049671C"/>
    <w:rsid w:val="00497FA7"/>
    <w:rsid w:val="004A0497"/>
    <w:rsid w:val="004A5476"/>
    <w:rsid w:val="004A5F63"/>
    <w:rsid w:val="004A67C7"/>
    <w:rsid w:val="004B057B"/>
    <w:rsid w:val="004B0D29"/>
    <w:rsid w:val="004B25A9"/>
    <w:rsid w:val="004B30B8"/>
    <w:rsid w:val="004B4EFC"/>
    <w:rsid w:val="004B5083"/>
    <w:rsid w:val="004B51EC"/>
    <w:rsid w:val="004B5C6A"/>
    <w:rsid w:val="004B710E"/>
    <w:rsid w:val="004C1CF8"/>
    <w:rsid w:val="004C1F98"/>
    <w:rsid w:val="004C3334"/>
    <w:rsid w:val="004C4391"/>
    <w:rsid w:val="004C50A6"/>
    <w:rsid w:val="004C5B56"/>
    <w:rsid w:val="004C5DC0"/>
    <w:rsid w:val="004C7A03"/>
    <w:rsid w:val="004D016D"/>
    <w:rsid w:val="004D09B4"/>
    <w:rsid w:val="004D2DF6"/>
    <w:rsid w:val="004D3991"/>
    <w:rsid w:val="004D3ED3"/>
    <w:rsid w:val="004D4454"/>
    <w:rsid w:val="004D5E1B"/>
    <w:rsid w:val="004D6146"/>
    <w:rsid w:val="004D69C2"/>
    <w:rsid w:val="004D71D0"/>
    <w:rsid w:val="004D7253"/>
    <w:rsid w:val="004D7974"/>
    <w:rsid w:val="004E1126"/>
    <w:rsid w:val="004E1864"/>
    <w:rsid w:val="004E3079"/>
    <w:rsid w:val="004E371F"/>
    <w:rsid w:val="004E4ACF"/>
    <w:rsid w:val="004E5980"/>
    <w:rsid w:val="004E5C94"/>
    <w:rsid w:val="004E668E"/>
    <w:rsid w:val="004E67C8"/>
    <w:rsid w:val="004E685C"/>
    <w:rsid w:val="004E7223"/>
    <w:rsid w:val="004E72EE"/>
    <w:rsid w:val="004E7CB8"/>
    <w:rsid w:val="004E7E4E"/>
    <w:rsid w:val="004F0E65"/>
    <w:rsid w:val="004F3288"/>
    <w:rsid w:val="004F3C91"/>
    <w:rsid w:val="004F433D"/>
    <w:rsid w:val="004F45C5"/>
    <w:rsid w:val="004F5774"/>
    <w:rsid w:val="004F6987"/>
    <w:rsid w:val="004F7878"/>
    <w:rsid w:val="005004AE"/>
    <w:rsid w:val="005009DE"/>
    <w:rsid w:val="00504159"/>
    <w:rsid w:val="00507D81"/>
    <w:rsid w:val="00510190"/>
    <w:rsid w:val="005105A3"/>
    <w:rsid w:val="00510DCB"/>
    <w:rsid w:val="0051410A"/>
    <w:rsid w:val="0051415F"/>
    <w:rsid w:val="00514AE3"/>
    <w:rsid w:val="00515191"/>
    <w:rsid w:val="00515338"/>
    <w:rsid w:val="00515383"/>
    <w:rsid w:val="0051593D"/>
    <w:rsid w:val="00516986"/>
    <w:rsid w:val="005175CF"/>
    <w:rsid w:val="005179B5"/>
    <w:rsid w:val="00520DA4"/>
    <w:rsid w:val="00521D98"/>
    <w:rsid w:val="005245A9"/>
    <w:rsid w:val="00525932"/>
    <w:rsid w:val="00526C87"/>
    <w:rsid w:val="005270D9"/>
    <w:rsid w:val="00527708"/>
    <w:rsid w:val="00527AEB"/>
    <w:rsid w:val="00530998"/>
    <w:rsid w:val="0053116C"/>
    <w:rsid w:val="00532574"/>
    <w:rsid w:val="005332E4"/>
    <w:rsid w:val="00536583"/>
    <w:rsid w:val="005369DA"/>
    <w:rsid w:val="00537FB2"/>
    <w:rsid w:val="005409BB"/>
    <w:rsid w:val="005412ED"/>
    <w:rsid w:val="005413F2"/>
    <w:rsid w:val="005416E2"/>
    <w:rsid w:val="0054202F"/>
    <w:rsid w:val="00542E0C"/>
    <w:rsid w:val="0054342B"/>
    <w:rsid w:val="005439D1"/>
    <w:rsid w:val="0054472F"/>
    <w:rsid w:val="00544A5A"/>
    <w:rsid w:val="005454E8"/>
    <w:rsid w:val="0054624F"/>
    <w:rsid w:val="0054693E"/>
    <w:rsid w:val="00550141"/>
    <w:rsid w:val="00550718"/>
    <w:rsid w:val="0055094C"/>
    <w:rsid w:val="005514EA"/>
    <w:rsid w:val="00552A75"/>
    <w:rsid w:val="0055312E"/>
    <w:rsid w:val="005536C7"/>
    <w:rsid w:val="0055399E"/>
    <w:rsid w:val="00555C66"/>
    <w:rsid w:val="00557585"/>
    <w:rsid w:val="005619D1"/>
    <w:rsid w:val="00562909"/>
    <w:rsid w:val="0056381D"/>
    <w:rsid w:val="00563DC3"/>
    <w:rsid w:val="00565338"/>
    <w:rsid w:val="005665C2"/>
    <w:rsid w:val="0056694C"/>
    <w:rsid w:val="00567187"/>
    <w:rsid w:val="00571386"/>
    <w:rsid w:val="005716E5"/>
    <w:rsid w:val="00571D05"/>
    <w:rsid w:val="0057288C"/>
    <w:rsid w:val="005735C1"/>
    <w:rsid w:val="0057619D"/>
    <w:rsid w:val="00576229"/>
    <w:rsid w:val="00581E1F"/>
    <w:rsid w:val="00582BF3"/>
    <w:rsid w:val="00582BFC"/>
    <w:rsid w:val="005847D6"/>
    <w:rsid w:val="005851AB"/>
    <w:rsid w:val="005854F0"/>
    <w:rsid w:val="00585EAC"/>
    <w:rsid w:val="005862F8"/>
    <w:rsid w:val="00590A70"/>
    <w:rsid w:val="0059121E"/>
    <w:rsid w:val="00593006"/>
    <w:rsid w:val="005950AC"/>
    <w:rsid w:val="00595F55"/>
    <w:rsid w:val="005960DE"/>
    <w:rsid w:val="005976AF"/>
    <w:rsid w:val="00597E7E"/>
    <w:rsid w:val="005A0860"/>
    <w:rsid w:val="005A0D29"/>
    <w:rsid w:val="005A0D50"/>
    <w:rsid w:val="005A123A"/>
    <w:rsid w:val="005A1866"/>
    <w:rsid w:val="005A3427"/>
    <w:rsid w:val="005A3AD7"/>
    <w:rsid w:val="005A3ED9"/>
    <w:rsid w:val="005A40AF"/>
    <w:rsid w:val="005A41CC"/>
    <w:rsid w:val="005A5B95"/>
    <w:rsid w:val="005A71D6"/>
    <w:rsid w:val="005B048A"/>
    <w:rsid w:val="005B417A"/>
    <w:rsid w:val="005B4D41"/>
    <w:rsid w:val="005B4FB4"/>
    <w:rsid w:val="005B6069"/>
    <w:rsid w:val="005B638E"/>
    <w:rsid w:val="005B7193"/>
    <w:rsid w:val="005B7B5F"/>
    <w:rsid w:val="005B7C9D"/>
    <w:rsid w:val="005C0358"/>
    <w:rsid w:val="005C2821"/>
    <w:rsid w:val="005C28CA"/>
    <w:rsid w:val="005C39A2"/>
    <w:rsid w:val="005C51EC"/>
    <w:rsid w:val="005C578F"/>
    <w:rsid w:val="005C5BDF"/>
    <w:rsid w:val="005C61AE"/>
    <w:rsid w:val="005C7A91"/>
    <w:rsid w:val="005C7CB1"/>
    <w:rsid w:val="005D0164"/>
    <w:rsid w:val="005D05A3"/>
    <w:rsid w:val="005D09E7"/>
    <w:rsid w:val="005D0DD2"/>
    <w:rsid w:val="005D1911"/>
    <w:rsid w:val="005D214C"/>
    <w:rsid w:val="005D3683"/>
    <w:rsid w:val="005D395E"/>
    <w:rsid w:val="005D6022"/>
    <w:rsid w:val="005E096C"/>
    <w:rsid w:val="005E2B74"/>
    <w:rsid w:val="005E44DE"/>
    <w:rsid w:val="005E534F"/>
    <w:rsid w:val="005E656F"/>
    <w:rsid w:val="005E75CE"/>
    <w:rsid w:val="005E773F"/>
    <w:rsid w:val="005E78BD"/>
    <w:rsid w:val="005E7B6F"/>
    <w:rsid w:val="005F0958"/>
    <w:rsid w:val="005F0A15"/>
    <w:rsid w:val="005F0AE2"/>
    <w:rsid w:val="005F0D1C"/>
    <w:rsid w:val="005F0FB7"/>
    <w:rsid w:val="005F3A2B"/>
    <w:rsid w:val="005F3A58"/>
    <w:rsid w:val="005F5066"/>
    <w:rsid w:val="005F5969"/>
    <w:rsid w:val="005F60D4"/>
    <w:rsid w:val="005F6326"/>
    <w:rsid w:val="005F6CD7"/>
    <w:rsid w:val="006010AA"/>
    <w:rsid w:val="00601454"/>
    <w:rsid w:val="00601855"/>
    <w:rsid w:val="006025FD"/>
    <w:rsid w:val="00603267"/>
    <w:rsid w:val="00604CD8"/>
    <w:rsid w:val="00604D1C"/>
    <w:rsid w:val="00605831"/>
    <w:rsid w:val="006064A7"/>
    <w:rsid w:val="00607BC6"/>
    <w:rsid w:val="00607FC4"/>
    <w:rsid w:val="00610A59"/>
    <w:rsid w:val="00610B02"/>
    <w:rsid w:val="00611528"/>
    <w:rsid w:val="006117FF"/>
    <w:rsid w:val="006123F2"/>
    <w:rsid w:val="0061291C"/>
    <w:rsid w:val="00612C8F"/>
    <w:rsid w:val="0061367D"/>
    <w:rsid w:val="00614354"/>
    <w:rsid w:val="00615A70"/>
    <w:rsid w:val="00615F79"/>
    <w:rsid w:val="00617F3C"/>
    <w:rsid w:val="0062011E"/>
    <w:rsid w:val="00620DEB"/>
    <w:rsid w:val="0062127F"/>
    <w:rsid w:val="00622382"/>
    <w:rsid w:val="00622D5A"/>
    <w:rsid w:val="00622E8C"/>
    <w:rsid w:val="006239A6"/>
    <w:rsid w:val="00624876"/>
    <w:rsid w:val="00625625"/>
    <w:rsid w:val="006260A4"/>
    <w:rsid w:val="006260FC"/>
    <w:rsid w:val="006308D1"/>
    <w:rsid w:val="006314BD"/>
    <w:rsid w:val="00631EB8"/>
    <w:rsid w:val="0063386A"/>
    <w:rsid w:val="00633C0D"/>
    <w:rsid w:val="006342C0"/>
    <w:rsid w:val="00634D9F"/>
    <w:rsid w:val="006356AC"/>
    <w:rsid w:val="00635792"/>
    <w:rsid w:val="00635EC5"/>
    <w:rsid w:val="00635F77"/>
    <w:rsid w:val="00636180"/>
    <w:rsid w:val="006365A4"/>
    <w:rsid w:val="0063686A"/>
    <w:rsid w:val="00637691"/>
    <w:rsid w:val="0063781C"/>
    <w:rsid w:val="00637BEF"/>
    <w:rsid w:val="00640480"/>
    <w:rsid w:val="006417D9"/>
    <w:rsid w:val="00642C73"/>
    <w:rsid w:val="006447F4"/>
    <w:rsid w:val="00647042"/>
    <w:rsid w:val="006510E8"/>
    <w:rsid w:val="006523E2"/>
    <w:rsid w:val="0065240D"/>
    <w:rsid w:val="006530B9"/>
    <w:rsid w:val="006546AD"/>
    <w:rsid w:val="00654BF3"/>
    <w:rsid w:val="00656DC3"/>
    <w:rsid w:val="00660D12"/>
    <w:rsid w:val="00661DEF"/>
    <w:rsid w:val="006624D5"/>
    <w:rsid w:val="00662B34"/>
    <w:rsid w:val="00663A4D"/>
    <w:rsid w:val="00665DF9"/>
    <w:rsid w:val="00666F07"/>
    <w:rsid w:val="0067055F"/>
    <w:rsid w:val="006712CE"/>
    <w:rsid w:val="0067159E"/>
    <w:rsid w:val="006725C9"/>
    <w:rsid w:val="00672DD0"/>
    <w:rsid w:val="006730AD"/>
    <w:rsid w:val="006731C3"/>
    <w:rsid w:val="0067432C"/>
    <w:rsid w:val="0067481A"/>
    <w:rsid w:val="006759F2"/>
    <w:rsid w:val="00676844"/>
    <w:rsid w:val="006769BA"/>
    <w:rsid w:val="00676FC3"/>
    <w:rsid w:val="006809BC"/>
    <w:rsid w:val="00680ABE"/>
    <w:rsid w:val="00682BE2"/>
    <w:rsid w:val="00682EA4"/>
    <w:rsid w:val="006841C9"/>
    <w:rsid w:val="00685361"/>
    <w:rsid w:val="0068538A"/>
    <w:rsid w:val="00686A01"/>
    <w:rsid w:val="006906B4"/>
    <w:rsid w:val="0069102E"/>
    <w:rsid w:val="00693C08"/>
    <w:rsid w:val="00697FDE"/>
    <w:rsid w:val="006A001F"/>
    <w:rsid w:val="006A1941"/>
    <w:rsid w:val="006A26C6"/>
    <w:rsid w:val="006A30B1"/>
    <w:rsid w:val="006A3F09"/>
    <w:rsid w:val="006A4CA4"/>
    <w:rsid w:val="006A4E3D"/>
    <w:rsid w:val="006A5D95"/>
    <w:rsid w:val="006A5FB1"/>
    <w:rsid w:val="006A6491"/>
    <w:rsid w:val="006A64C8"/>
    <w:rsid w:val="006A6B09"/>
    <w:rsid w:val="006B0079"/>
    <w:rsid w:val="006B038E"/>
    <w:rsid w:val="006B0D8F"/>
    <w:rsid w:val="006B1B4F"/>
    <w:rsid w:val="006B1EF1"/>
    <w:rsid w:val="006B2281"/>
    <w:rsid w:val="006B2A09"/>
    <w:rsid w:val="006B47FA"/>
    <w:rsid w:val="006B492A"/>
    <w:rsid w:val="006B73E8"/>
    <w:rsid w:val="006C364F"/>
    <w:rsid w:val="006C55BA"/>
    <w:rsid w:val="006C57C2"/>
    <w:rsid w:val="006C58F3"/>
    <w:rsid w:val="006D0214"/>
    <w:rsid w:val="006D04EA"/>
    <w:rsid w:val="006D2083"/>
    <w:rsid w:val="006D2952"/>
    <w:rsid w:val="006D4C98"/>
    <w:rsid w:val="006D544F"/>
    <w:rsid w:val="006D655A"/>
    <w:rsid w:val="006E06EB"/>
    <w:rsid w:val="006E0CFB"/>
    <w:rsid w:val="006E10D0"/>
    <w:rsid w:val="006E2534"/>
    <w:rsid w:val="006E2760"/>
    <w:rsid w:val="006E3182"/>
    <w:rsid w:val="006E389E"/>
    <w:rsid w:val="006E4007"/>
    <w:rsid w:val="006E49A5"/>
    <w:rsid w:val="006E5159"/>
    <w:rsid w:val="006F1DC7"/>
    <w:rsid w:val="006F277C"/>
    <w:rsid w:val="006F3981"/>
    <w:rsid w:val="006F4C97"/>
    <w:rsid w:val="006F6091"/>
    <w:rsid w:val="006F65BE"/>
    <w:rsid w:val="006F6791"/>
    <w:rsid w:val="006F7EBA"/>
    <w:rsid w:val="007007CC"/>
    <w:rsid w:val="00701052"/>
    <w:rsid w:val="00701F0F"/>
    <w:rsid w:val="00702B54"/>
    <w:rsid w:val="00703162"/>
    <w:rsid w:val="007039C9"/>
    <w:rsid w:val="007045E1"/>
    <w:rsid w:val="00704780"/>
    <w:rsid w:val="00704A0A"/>
    <w:rsid w:val="007059E0"/>
    <w:rsid w:val="00706ECE"/>
    <w:rsid w:val="007104C3"/>
    <w:rsid w:val="007111E7"/>
    <w:rsid w:val="0071184D"/>
    <w:rsid w:val="00711EF0"/>
    <w:rsid w:val="00712203"/>
    <w:rsid w:val="00713409"/>
    <w:rsid w:val="00713848"/>
    <w:rsid w:val="0071525D"/>
    <w:rsid w:val="00715CEB"/>
    <w:rsid w:val="007166FE"/>
    <w:rsid w:val="00716BF2"/>
    <w:rsid w:val="00717FD1"/>
    <w:rsid w:val="00720D41"/>
    <w:rsid w:val="007222BB"/>
    <w:rsid w:val="007226B0"/>
    <w:rsid w:val="007237BA"/>
    <w:rsid w:val="007245C8"/>
    <w:rsid w:val="00724CF7"/>
    <w:rsid w:val="00725BF7"/>
    <w:rsid w:val="00726B9A"/>
    <w:rsid w:val="00726F2F"/>
    <w:rsid w:val="00730A6A"/>
    <w:rsid w:val="00730D28"/>
    <w:rsid w:val="00731367"/>
    <w:rsid w:val="00731492"/>
    <w:rsid w:val="00731E92"/>
    <w:rsid w:val="007334BA"/>
    <w:rsid w:val="00736394"/>
    <w:rsid w:val="00736539"/>
    <w:rsid w:val="0073736B"/>
    <w:rsid w:val="00737DD3"/>
    <w:rsid w:val="00740210"/>
    <w:rsid w:val="00740C10"/>
    <w:rsid w:val="00742EE8"/>
    <w:rsid w:val="00744EDF"/>
    <w:rsid w:val="007463F5"/>
    <w:rsid w:val="00746528"/>
    <w:rsid w:val="00747731"/>
    <w:rsid w:val="00747CFD"/>
    <w:rsid w:val="0075140B"/>
    <w:rsid w:val="00751CFB"/>
    <w:rsid w:val="0075377A"/>
    <w:rsid w:val="00753A52"/>
    <w:rsid w:val="00755563"/>
    <w:rsid w:val="007555DC"/>
    <w:rsid w:val="00757281"/>
    <w:rsid w:val="007632C3"/>
    <w:rsid w:val="007636D9"/>
    <w:rsid w:val="00763E91"/>
    <w:rsid w:val="0076459B"/>
    <w:rsid w:val="00765318"/>
    <w:rsid w:val="00765B26"/>
    <w:rsid w:val="00767DC9"/>
    <w:rsid w:val="00770186"/>
    <w:rsid w:val="007702AC"/>
    <w:rsid w:val="00770D8C"/>
    <w:rsid w:val="00771D14"/>
    <w:rsid w:val="007729A0"/>
    <w:rsid w:val="0077353F"/>
    <w:rsid w:val="0077399A"/>
    <w:rsid w:val="00773BCA"/>
    <w:rsid w:val="00773E11"/>
    <w:rsid w:val="00774535"/>
    <w:rsid w:val="00774600"/>
    <w:rsid w:val="00775369"/>
    <w:rsid w:val="007758F2"/>
    <w:rsid w:val="00775C6B"/>
    <w:rsid w:val="00777319"/>
    <w:rsid w:val="00780175"/>
    <w:rsid w:val="007807E0"/>
    <w:rsid w:val="007834C9"/>
    <w:rsid w:val="00783914"/>
    <w:rsid w:val="0078580D"/>
    <w:rsid w:val="007875C5"/>
    <w:rsid w:val="00787FF2"/>
    <w:rsid w:val="007908EB"/>
    <w:rsid w:val="00790E7F"/>
    <w:rsid w:val="00790F08"/>
    <w:rsid w:val="00791060"/>
    <w:rsid w:val="00791349"/>
    <w:rsid w:val="0079143D"/>
    <w:rsid w:val="00791B76"/>
    <w:rsid w:val="00792C57"/>
    <w:rsid w:val="00792D3B"/>
    <w:rsid w:val="00794D43"/>
    <w:rsid w:val="00794E28"/>
    <w:rsid w:val="0079502C"/>
    <w:rsid w:val="0079561D"/>
    <w:rsid w:val="00795997"/>
    <w:rsid w:val="00796003"/>
    <w:rsid w:val="0079611A"/>
    <w:rsid w:val="00796356"/>
    <w:rsid w:val="00796847"/>
    <w:rsid w:val="00797EFF"/>
    <w:rsid w:val="007A15C5"/>
    <w:rsid w:val="007A203C"/>
    <w:rsid w:val="007B13A1"/>
    <w:rsid w:val="007B1A9C"/>
    <w:rsid w:val="007B2161"/>
    <w:rsid w:val="007B3EC2"/>
    <w:rsid w:val="007B42A2"/>
    <w:rsid w:val="007B5199"/>
    <w:rsid w:val="007B5C5A"/>
    <w:rsid w:val="007B67C5"/>
    <w:rsid w:val="007B6810"/>
    <w:rsid w:val="007B6BA5"/>
    <w:rsid w:val="007B7BD2"/>
    <w:rsid w:val="007C1B4C"/>
    <w:rsid w:val="007C28BC"/>
    <w:rsid w:val="007C2AB5"/>
    <w:rsid w:val="007C6A2E"/>
    <w:rsid w:val="007C6D7D"/>
    <w:rsid w:val="007C78AF"/>
    <w:rsid w:val="007D02DB"/>
    <w:rsid w:val="007D37A7"/>
    <w:rsid w:val="007D3CE5"/>
    <w:rsid w:val="007D4E6F"/>
    <w:rsid w:val="007D4EDE"/>
    <w:rsid w:val="007D5DE6"/>
    <w:rsid w:val="007D6585"/>
    <w:rsid w:val="007D7105"/>
    <w:rsid w:val="007D73DB"/>
    <w:rsid w:val="007E077B"/>
    <w:rsid w:val="007E10D4"/>
    <w:rsid w:val="007E124B"/>
    <w:rsid w:val="007E1426"/>
    <w:rsid w:val="007E1FA7"/>
    <w:rsid w:val="007E2F76"/>
    <w:rsid w:val="007E32F9"/>
    <w:rsid w:val="007E33D4"/>
    <w:rsid w:val="007E498E"/>
    <w:rsid w:val="007E672B"/>
    <w:rsid w:val="007E6AB0"/>
    <w:rsid w:val="007F015A"/>
    <w:rsid w:val="007F15C4"/>
    <w:rsid w:val="007F226A"/>
    <w:rsid w:val="007F52C1"/>
    <w:rsid w:val="007F58CC"/>
    <w:rsid w:val="007F5B15"/>
    <w:rsid w:val="007F66A2"/>
    <w:rsid w:val="007F76B7"/>
    <w:rsid w:val="007F7E65"/>
    <w:rsid w:val="00800923"/>
    <w:rsid w:val="008025D4"/>
    <w:rsid w:val="008026D4"/>
    <w:rsid w:val="00804560"/>
    <w:rsid w:val="0080577E"/>
    <w:rsid w:val="008059EF"/>
    <w:rsid w:val="008075E5"/>
    <w:rsid w:val="00810711"/>
    <w:rsid w:val="008115C8"/>
    <w:rsid w:val="00812DFC"/>
    <w:rsid w:val="00813023"/>
    <w:rsid w:val="00814950"/>
    <w:rsid w:val="0081546E"/>
    <w:rsid w:val="00815EC6"/>
    <w:rsid w:val="00816871"/>
    <w:rsid w:val="008169B0"/>
    <w:rsid w:val="00816AF2"/>
    <w:rsid w:val="008175F8"/>
    <w:rsid w:val="008203E4"/>
    <w:rsid w:val="00820AA9"/>
    <w:rsid w:val="00821B37"/>
    <w:rsid w:val="008237B7"/>
    <w:rsid w:val="008256B1"/>
    <w:rsid w:val="0083010A"/>
    <w:rsid w:val="00831442"/>
    <w:rsid w:val="0083152B"/>
    <w:rsid w:val="00831CAE"/>
    <w:rsid w:val="00832411"/>
    <w:rsid w:val="00833088"/>
    <w:rsid w:val="008332CF"/>
    <w:rsid w:val="008333B8"/>
    <w:rsid w:val="00835CA4"/>
    <w:rsid w:val="00835F02"/>
    <w:rsid w:val="00836276"/>
    <w:rsid w:val="00837114"/>
    <w:rsid w:val="0083770F"/>
    <w:rsid w:val="0083776F"/>
    <w:rsid w:val="00837C8C"/>
    <w:rsid w:val="00841BCD"/>
    <w:rsid w:val="00841DB0"/>
    <w:rsid w:val="00842148"/>
    <w:rsid w:val="00842AFA"/>
    <w:rsid w:val="00842E61"/>
    <w:rsid w:val="0084369D"/>
    <w:rsid w:val="00846722"/>
    <w:rsid w:val="00847701"/>
    <w:rsid w:val="00847B18"/>
    <w:rsid w:val="00847B56"/>
    <w:rsid w:val="00853EB9"/>
    <w:rsid w:val="00855528"/>
    <w:rsid w:val="00855E21"/>
    <w:rsid w:val="00856FEE"/>
    <w:rsid w:val="008603AF"/>
    <w:rsid w:val="00860774"/>
    <w:rsid w:val="008612B2"/>
    <w:rsid w:val="008618F1"/>
    <w:rsid w:val="00861CF2"/>
    <w:rsid w:val="00861E11"/>
    <w:rsid w:val="0086293E"/>
    <w:rsid w:val="008633C2"/>
    <w:rsid w:val="00863C49"/>
    <w:rsid w:val="0086406A"/>
    <w:rsid w:val="00866081"/>
    <w:rsid w:val="0087025F"/>
    <w:rsid w:val="00870600"/>
    <w:rsid w:val="00872E44"/>
    <w:rsid w:val="008736C9"/>
    <w:rsid w:val="00874316"/>
    <w:rsid w:val="0087472F"/>
    <w:rsid w:val="00875B5D"/>
    <w:rsid w:val="00876CAA"/>
    <w:rsid w:val="00877F3C"/>
    <w:rsid w:val="00882328"/>
    <w:rsid w:val="00882CAE"/>
    <w:rsid w:val="008853A0"/>
    <w:rsid w:val="00885854"/>
    <w:rsid w:val="00885AAB"/>
    <w:rsid w:val="00885B72"/>
    <w:rsid w:val="00886669"/>
    <w:rsid w:val="00887128"/>
    <w:rsid w:val="00890130"/>
    <w:rsid w:val="0089062F"/>
    <w:rsid w:val="0089286C"/>
    <w:rsid w:val="00893F06"/>
    <w:rsid w:val="00894970"/>
    <w:rsid w:val="00895571"/>
    <w:rsid w:val="00895E22"/>
    <w:rsid w:val="00896B6D"/>
    <w:rsid w:val="00896CD0"/>
    <w:rsid w:val="0089736A"/>
    <w:rsid w:val="00897D82"/>
    <w:rsid w:val="008A1D19"/>
    <w:rsid w:val="008A392B"/>
    <w:rsid w:val="008A4B2E"/>
    <w:rsid w:val="008B1090"/>
    <w:rsid w:val="008B23F8"/>
    <w:rsid w:val="008B2B3E"/>
    <w:rsid w:val="008B3717"/>
    <w:rsid w:val="008B5077"/>
    <w:rsid w:val="008B534A"/>
    <w:rsid w:val="008B5F7E"/>
    <w:rsid w:val="008B6815"/>
    <w:rsid w:val="008B6C60"/>
    <w:rsid w:val="008B7636"/>
    <w:rsid w:val="008B790C"/>
    <w:rsid w:val="008C21A8"/>
    <w:rsid w:val="008C3631"/>
    <w:rsid w:val="008C3827"/>
    <w:rsid w:val="008C3CF9"/>
    <w:rsid w:val="008C736B"/>
    <w:rsid w:val="008D0BFB"/>
    <w:rsid w:val="008D0E73"/>
    <w:rsid w:val="008D3CF7"/>
    <w:rsid w:val="008D3D03"/>
    <w:rsid w:val="008D4DC5"/>
    <w:rsid w:val="008D4E15"/>
    <w:rsid w:val="008D5333"/>
    <w:rsid w:val="008D53BC"/>
    <w:rsid w:val="008D542F"/>
    <w:rsid w:val="008D590B"/>
    <w:rsid w:val="008D5EB6"/>
    <w:rsid w:val="008D5EEC"/>
    <w:rsid w:val="008D608A"/>
    <w:rsid w:val="008D72DD"/>
    <w:rsid w:val="008E2CAC"/>
    <w:rsid w:val="008E4A0E"/>
    <w:rsid w:val="008E62C6"/>
    <w:rsid w:val="008E6856"/>
    <w:rsid w:val="008E7478"/>
    <w:rsid w:val="008E750A"/>
    <w:rsid w:val="008E7E61"/>
    <w:rsid w:val="008F0CC6"/>
    <w:rsid w:val="008F11B8"/>
    <w:rsid w:val="008F1445"/>
    <w:rsid w:val="008F1C7D"/>
    <w:rsid w:val="008F1D1F"/>
    <w:rsid w:val="008F3C2E"/>
    <w:rsid w:val="008F4523"/>
    <w:rsid w:val="008F5358"/>
    <w:rsid w:val="008F5E89"/>
    <w:rsid w:val="008F672F"/>
    <w:rsid w:val="008F740A"/>
    <w:rsid w:val="008F79C1"/>
    <w:rsid w:val="0090019A"/>
    <w:rsid w:val="00900C99"/>
    <w:rsid w:val="00900F3F"/>
    <w:rsid w:val="009016DB"/>
    <w:rsid w:val="0090278B"/>
    <w:rsid w:val="00902D4F"/>
    <w:rsid w:val="009035B0"/>
    <w:rsid w:val="00906BC5"/>
    <w:rsid w:val="00907D2F"/>
    <w:rsid w:val="00907FF4"/>
    <w:rsid w:val="0091053E"/>
    <w:rsid w:val="009106B5"/>
    <w:rsid w:val="009107BE"/>
    <w:rsid w:val="00910C63"/>
    <w:rsid w:val="009118FB"/>
    <w:rsid w:val="009123F9"/>
    <w:rsid w:val="009125AE"/>
    <w:rsid w:val="00912C1C"/>
    <w:rsid w:val="009135A2"/>
    <w:rsid w:val="0091499A"/>
    <w:rsid w:val="009157CA"/>
    <w:rsid w:val="009159A5"/>
    <w:rsid w:val="00915F3F"/>
    <w:rsid w:val="00916863"/>
    <w:rsid w:val="00916953"/>
    <w:rsid w:val="00921DD2"/>
    <w:rsid w:val="009231D2"/>
    <w:rsid w:val="009239AD"/>
    <w:rsid w:val="0092680F"/>
    <w:rsid w:val="0092756B"/>
    <w:rsid w:val="0092796B"/>
    <w:rsid w:val="00930117"/>
    <w:rsid w:val="00930A02"/>
    <w:rsid w:val="00931255"/>
    <w:rsid w:val="00931927"/>
    <w:rsid w:val="00931D60"/>
    <w:rsid w:val="0093255F"/>
    <w:rsid w:val="009366EC"/>
    <w:rsid w:val="00937193"/>
    <w:rsid w:val="0094265A"/>
    <w:rsid w:val="00942734"/>
    <w:rsid w:val="00942BC8"/>
    <w:rsid w:val="0094329F"/>
    <w:rsid w:val="009433F5"/>
    <w:rsid w:val="009439A7"/>
    <w:rsid w:val="00944FFE"/>
    <w:rsid w:val="00945068"/>
    <w:rsid w:val="009454A7"/>
    <w:rsid w:val="009455A7"/>
    <w:rsid w:val="00945726"/>
    <w:rsid w:val="00945C95"/>
    <w:rsid w:val="00946523"/>
    <w:rsid w:val="00947491"/>
    <w:rsid w:val="009513DC"/>
    <w:rsid w:val="0095253B"/>
    <w:rsid w:val="00952FF9"/>
    <w:rsid w:val="00962209"/>
    <w:rsid w:val="0096226B"/>
    <w:rsid w:val="00962A0B"/>
    <w:rsid w:val="00962E83"/>
    <w:rsid w:val="00963442"/>
    <w:rsid w:val="00965FC9"/>
    <w:rsid w:val="0096602C"/>
    <w:rsid w:val="0096698F"/>
    <w:rsid w:val="009669DF"/>
    <w:rsid w:val="009675F5"/>
    <w:rsid w:val="00970143"/>
    <w:rsid w:val="00970AF3"/>
    <w:rsid w:val="0097331A"/>
    <w:rsid w:val="00973E29"/>
    <w:rsid w:val="00974030"/>
    <w:rsid w:val="00974199"/>
    <w:rsid w:val="009750D2"/>
    <w:rsid w:val="00975626"/>
    <w:rsid w:val="009756A2"/>
    <w:rsid w:val="00980F83"/>
    <w:rsid w:val="00981848"/>
    <w:rsid w:val="009829E5"/>
    <w:rsid w:val="00983433"/>
    <w:rsid w:val="009835DF"/>
    <w:rsid w:val="009836F0"/>
    <w:rsid w:val="009862F6"/>
    <w:rsid w:val="00987509"/>
    <w:rsid w:val="009900F2"/>
    <w:rsid w:val="00991AAF"/>
    <w:rsid w:val="0099456D"/>
    <w:rsid w:val="009950FF"/>
    <w:rsid w:val="00995FEB"/>
    <w:rsid w:val="0099678D"/>
    <w:rsid w:val="00996B91"/>
    <w:rsid w:val="00997424"/>
    <w:rsid w:val="009A023D"/>
    <w:rsid w:val="009A0F99"/>
    <w:rsid w:val="009A3CB2"/>
    <w:rsid w:val="009A528F"/>
    <w:rsid w:val="009A55B8"/>
    <w:rsid w:val="009A6182"/>
    <w:rsid w:val="009A72C9"/>
    <w:rsid w:val="009B0E4E"/>
    <w:rsid w:val="009B0E62"/>
    <w:rsid w:val="009B1F3C"/>
    <w:rsid w:val="009B20BB"/>
    <w:rsid w:val="009B2390"/>
    <w:rsid w:val="009B30CF"/>
    <w:rsid w:val="009B5496"/>
    <w:rsid w:val="009B568C"/>
    <w:rsid w:val="009B6AD6"/>
    <w:rsid w:val="009B7547"/>
    <w:rsid w:val="009B7C94"/>
    <w:rsid w:val="009C08D9"/>
    <w:rsid w:val="009C099A"/>
    <w:rsid w:val="009C10D1"/>
    <w:rsid w:val="009C13C7"/>
    <w:rsid w:val="009C18E2"/>
    <w:rsid w:val="009C194F"/>
    <w:rsid w:val="009C3502"/>
    <w:rsid w:val="009C424E"/>
    <w:rsid w:val="009C4C0A"/>
    <w:rsid w:val="009C6257"/>
    <w:rsid w:val="009C6975"/>
    <w:rsid w:val="009D043D"/>
    <w:rsid w:val="009D19B3"/>
    <w:rsid w:val="009D1C97"/>
    <w:rsid w:val="009D2797"/>
    <w:rsid w:val="009D43C3"/>
    <w:rsid w:val="009D6E2B"/>
    <w:rsid w:val="009E0013"/>
    <w:rsid w:val="009E026C"/>
    <w:rsid w:val="009E0CB5"/>
    <w:rsid w:val="009E1A18"/>
    <w:rsid w:val="009E1CC9"/>
    <w:rsid w:val="009E2336"/>
    <w:rsid w:val="009E23B8"/>
    <w:rsid w:val="009E2A4C"/>
    <w:rsid w:val="009E3C4C"/>
    <w:rsid w:val="009E3C50"/>
    <w:rsid w:val="009E3D72"/>
    <w:rsid w:val="009E3DF2"/>
    <w:rsid w:val="009E676F"/>
    <w:rsid w:val="009F044C"/>
    <w:rsid w:val="009F0556"/>
    <w:rsid w:val="009F216D"/>
    <w:rsid w:val="009F358A"/>
    <w:rsid w:val="009F3E35"/>
    <w:rsid w:val="009F4677"/>
    <w:rsid w:val="009F4909"/>
    <w:rsid w:val="009F5C9E"/>
    <w:rsid w:val="009F62C1"/>
    <w:rsid w:val="009F6C9B"/>
    <w:rsid w:val="009F6D2A"/>
    <w:rsid w:val="009F6F1F"/>
    <w:rsid w:val="009F75D5"/>
    <w:rsid w:val="009F7C15"/>
    <w:rsid w:val="00A01EE8"/>
    <w:rsid w:val="00A022FD"/>
    <w:rsid w:val="00A02DDE"/>
    <w:rsid w:val="00A03090"/>
    <w:rsid w:val="00A03A00"/>
    <w:rsid w:val="00A04667"/>
    <w:rsid w:val="00A04ED6"/>
    <w:rsid w:val="00A05483"/>
    <w:rsid w:val="00A06535"/>
    <w:rsid w:val="00A10150"/>
    <w:rsid w:val="00A10BBE"/>
    <w:rsid w:val="00A10C2F"/>
    <w:rsid w:val="00A124C9"/>
    <w:rsid w:val="00A12838"/>
    <w:rsid w:val="00A14637"/>
    <w:rsid w:val="00A157D2"/>
    <w:rsid w:val="00A16505"/>
    <w:rsid w:val="00A16A45"/>
    <w:rsid w:val="00A16D32"/>
    <w:rsid w:val="00A17F94"/>
    <w:rsid w:val="00A20278"/>
    <w:rsid w:val="00A208CC"/>
    <w:rsid w:val="00A223ED"/>
    <w:rsid w:val="00A22BCB"/>
    <w:rsid w:val="00A2300B"/>
    <w:rsid w:val="00A24E45"/>
    <w:rsid w:val="00A266B7"/>
    <w:rsid w:val="00A26C59"/>
    <w:rsid w:val="00A26CE9"/>
    <w:rsid w:val="00A27D74"/>
    <w:rsid w:val="00A300D5"/>
    <w:rsid w:val="00A320C3"/>
    <w:rsid w:val="00A3298C"/>
    <w:rsid w:val="00A332B6"/>
    <w:rsid w:val="00A33CB8"/>
    <w:rsid w:val="00A34B42"/>
    <w:rsid w:val="00A350C9"/>
    <w:rsid w:val="00A35616"/>
    <w:rsid w:val="00A376F8"/>
    <w:rsid w:val="00A37B30"/>
    <w:rsid w:val="00A37C28"/>
    <w:rsid w:val="00A40690"/>
    <w:rsid w:val="00A416A4"/>
    <w:rsid w:val="00A425BA"/>
    <w:rsid w:val="00A43231"/>
    <w:rsid w:val="00A4333F"/>
    <w:rsid w:val="00A4347F"/>
    <w:rsid w:val="00A436CD"/>
    <w:rsid w:val="00A43B99"/>
    <w:rsid w:val="00A4522C"/>
    <w:rsid w:val="00A45497"/>
    <w:rsid w:val="00A46D95"/>
    <w:rsid w:val="00A50FBC"/>
    <w:rsid w:val="00A5122F"/>
    <w:rsid w:val="00A52653"/>
    <w:rsid w:val="00A52BA4"/>
    <w:rsid w:val="00A543C6"/>
    <w:rsid w:val="00A54731"/>
    <w:rsid w:val="00A5569C"/>
    <w:rsid w:val="00A55B6A"/>
    <w:rsid w:val="00A576FD"/>
    <w:rsid w:val="00A57FAB"/>
    <w:rsid w:val="00A57FD7"/>
    <w:rsid w:val="00A60BA6"/>
    <w:rsid w:val="00A6235E"/>
    <w:rsid w:val="00A62765"/>
    <w:rsid w:val="00A62B42"/>
    <w:rsid w:val="00A62F16"/>
    <w:rsid w:val="00A63C41"/>
    <w:rsid w:val="00A63FFC"/>
    <w:rsid w:val="00A64C9E"/>
    <w:rsid w:val="00A659FD"/>
    <w:rsid w:val="00A6749D"/>
    <w:rsid w:val="00A674E7"/>
    <w:rsid w:val="00A70208"/>
    <w:rsid w:val="00A70C5B"/>
    <w:rsid w:val="00A70D5E"/>
    <w:rsid w:val="00A710DF"/>
    <w:rsid w:val="00A71545"/>
    <w:rsid w:val="00A719B4"/>
    <w:rsid w:val="00A733EA"/>
    <w:rsid w:val="00A738B1"/>
    <w:rsid w:val="00A73A70"/>
    <w:rsid w:val="00A74098"/>
    <w:rsid w:val="00A74380"/>
    <w:rsid w:val="00A753AE"/>
    <w:rsid w:val="00A76030"/>
    <w:rsid w:val="00A76BC7"/>
    <w:rsid w:val="00A801C2"/>
    <w:rsid w:val="00A801E4"/>
    <w:rsid w:val="00A80E6E"/>
    <w:rsid w:val="00A81649"/>
    <w:rsid w:val="00A81BD3"/>
    <w:rsid w:val="00A821B6"/>
    <w:rsid w:val="00A8295A"/>
    <w:rsid w:val="00A829EC"/>
    <w:rsid w:val="00A82A3C"/>
    <w:rsid w:val="00A83229"/>
    <w:rsid w:val="00A833DF"/>
    <w:rsid w:val="00A872A4"/>
    <w:rsid w:val="00A93D8E"/>
    <w:rsid w:val="00A951FE"/>
    <w:rsid w:val="00A95487"/>
    <w:rsid w:val="00A958D9"/>
    <w:rsid w:val="00A95A9B"/>
    <w:rsid w:val="00A95B12"/>
    <w:rsid w:val="00A96351"/>
    <w:rsid w:val="00A970FB"/>
    <w:rsid w:val="00AA150E"/>
    <w:rsid w:val="00AA1BBD"/>
    <w:rsid w:val="00AA2524"/>
    <w:rsid w:val="00AA45D5"/>
    <w:rsid w:val="00AA46FD"/>
    <w:rsid w:val="00AA4F75"/>
    <w:rsid w:val="00AA5D3B"/>
    <w:rsid w:val="00AA6518"/>
    <w:rsid w:val="00AA77BB"/>
    <w:rsid w:val="00AA7885"/>
    <w:rsid w:val="00AB1E51"/>
    <w:rsid w:val="00AB25CC"/>
    <w:rsid w:val="00AB3A14"/>
    <w:rsid w:val="00AB409E"/>
    <w:rsid w:val="00AB4E78"/>
    <w:rsid w:val="00AB5A79"/>
    <w:rsid w:val="00AB5C03"/>
    <w:rsid w:val="00AB62C4"/>
    <w:rsid w:val="00AB6E9A"/>
    <w:rsid w:val="00AB7D74"/>
    <w:rsid w:val="00AC1221"/>
    <w:rsid w:val="00AC28CD"/>
    <w:rsid w:val="00AC3D08"/>
    <w:rsid w:val="00AC4167"/>
    <w:rsid w:val="00AC4737"/>
    <w:rsid w:val="00AC5DAD"/>
    <w:rsid w:val="00AC6968"/>
    <w:rsid w:val="00AC6E53"/>
    <w:rsid w:val="00AD02B0"/>
    <w:rsid w:val="00AD0E56"/>
    <w:rsid w:val="00AD2E1F"/>
    <w:rsid w:val="00AD3B3D"/>
    <w:rsid w:val="00AD44DD"/>
    <w:rsid w:val="00AD4879"/>
    <w:rsid w:val="00AD4FE9"/>
    <w:rsid w:val="00AD6245"/>
    <w:rsid w:val="00AE0CAB"/>
    <w:rsid w:val="00AE2AEC"/>
    <w:rsid w:val="00AE2E86"/>
    <w:rsid w:val="00AE3091"/>
    <w:rsid w:val="00AE31A4"/>
    <w:rsid w:val="00AE36E4"/>
    <w:rsid w:val="00AE40FC"/>
    <w:rsid w:val="00AE51D3"/>
    <w:rsid w:val="00AE5201"/>
    <w:rsid w:val="00AE6633"/>
    <w:rsid w:val="00AE7EBC"/>
    <w:rsid w:val="00AF21BF"/>
    <w:rsid w:val="00AF250F"/>
    <w:rsid w:val="00AF4340"/>
    <w:rsid w:val="00AF4505"/>
    <w:rsid w:val="00AF4FFC"/>
    <w:rsid w:val="00AF50F6"/>
    <w:rsid w:val="00AF5279"/>
    <w:rsid w:val="00AF5294"/>
    <w:rsid w:val="00AF635D"/>
    <w:rsid w:val="00AF73DD"/>
    <w:rsid w:val="00AF77F3"/>
    <w:rsid w:val="00AF7800"/>
    <w:rsid w:val="00AF7FEA"/>
    <w:rsid w:val="00B031E6"/>
    <w:rsid w:val="00B033E5"/>
    <w:rsid w:val="00B04250"/>
    <w:rsid w:val="00B04995"/>
    <w:rsid w:val="00B057AF"/>
    <w:rsid w:val="00B0599A"/>
    <w:rsid w:val="00B05A60"/>
    <w:rsid w:val="00B06D36"/>
    <w:rsid w:val="00B076A0"/>
    <w:rsid w:val="00B10D5E"/>
    <w:rsid w:val="00B13446"/>
    <w:rsid w:val="00B13A23"/>
    <w:rsid w:val="00B13B73"/>
    <w:rsid w:val="00B13F49"/>
    <w:rsid w:val="00B140DD"/>
    <w:rsid w:val="00B14A5F"/>
    <w:rsid w:val="00B16024"/>
    <w:rsid w:val="00B1746F"/>
    <w:rsid w:val="00B17664"/>
    <w:rsid w:val="00B200F1"/>
    <w:rsid w:val="00B207BD"/>
    <w:rsid w:val="00B20887"/>
    <w:rsid w:val="00B20946"/>
    <w:rsid w:val="00B226B7"/>
    <w:rsid w:val="00B22C29"/>
    <w:rsid w:val="00B23132"/>
    <w:rsid w:val="00B23566"/>
    <w:rsid w:val="00B2366E"/>
    <w:rsid w:val="00B23CEC"/>
    <w:rsid w:val="00B245B6"/>
    <w:rsid w:val="00B24697"/>
    <w:rsid w:val="00B24ECA"/>
    <w:rsid w:val="00B26A63"/>
    <w:rsid w:val="00B276F5"/>
    <w:rsid w:val="00B27BAA"/>
    <w:rsid w:val="00B310FC"/>
    <w:rsid w:val="00B32A66"/>
    <w:rsid w:val="00B33AB6"/>
    <w:rsid w:val="00B34896"/>
    <w:rsid w:val="00B35B31"/>
    <w:rsid w:val="00B35BE5"/>
    <w:rsid w:val="00B379C2"/>
    <w:rsid w:val="00B41904"/>
    <w:rsid w:val="00B42128"/>
    <w:rsid w:val="00B436CC"/>
    <w:rsid w:val="00B43A2F"/>
    <w:rsid w:val="00B43AB1"/>
    <w:rsid w:val="00B44EAD"/>
    <w:rsid w:val="00B46A20"/>
    <w:rsid w:val="00B472A9"/>
    <w:rsid w:val="00B474D5"/>
    <w:rsid w:val="00B50BE8"/>
    <w:rsid w:val="00B5188E"/>
    <w:rsid w:val="00B51D6A"/>
    <w:rsid w:val="00B53B5B"/>
    <w:rsid w:val="00B53C98"/>
    <w:rsid w:val="00B552B6"/>
    <w:rsid w:val="00B55403"/>
    <w:rsid w:val="00B559E0"/>
    <w:rsid w:val="00B56082"/>
    <w:rsid w:val="00B56111"/>
    <w:rsid w:val="00B56DEC"/>
    <w:rsid w:val="00B57263"/>
    <w:rsid w:val="00B6014A"/>
    <w:rsid w:val="00B61029"/>
    <w:rsid w:val="00B61C70"/>
    <w:rsid w:val="00B62C22"/>
    <w:rsid w:val="00B636C1"/>
    <w:rsid w:val="00B63EEA"/>
    <w:rsid w:val="00B65325"/>
    <w:rsid w:val="00B66141"/>
    <w:rsid w:val="00B66B0F"/>
    <w:rsid w:val="00B66CB5"/>
    <w:rsid w:val="00B67A09"/>
    <w:rsid w:val="00B71C9D"/>
    <w:rsid w:val="00B7448F"/>
    <w:rsid w:val="00B747E7"/>
    <w:rsid w:val="00B75FA6"/>
    <w:rsid w:val="00B76B01"/>
    <w:rsid w:val="00B76CDD"/>
    <w:rsid w:val="00B76F36"/>
    <w:rsid w:val="00B7716E"/>
    <w:rsid w:val="00B77837"/>
    <w:rsid w:val="00B813F2"/>
    <w:rsid w:val="00B815C7"/>
    <w:rsid w:val="00B82620"/>
    <w:rsid w:val="00B8323D"/>
    <w:rsid w:val="00B83456"/>
    <w:rsid w:val="00B835A8"/>
    <w:rsid w:val="00B84326"/>
    <w:rsid w:val="00B84F4C"/>
    <w:rsid w:val="00B84FD2"/>
    <w:rsid w:val="00B869B6"/>
    <w:rsid w:val="00B86A30"/>
    <w:rsid w:val="00B86F9E"/>
    <w:rsid w:val="00B8763C"/>
    <w:rsid w:val="00B87E5F"/>
    <w:rsid w:val="00B901B5"/>
    <w:rsid w:val="00B9026E"/>
    <w:rsid w:val="00B90817"/>
    <w:rsid w:val="00B90ABB"/>
    <w:rsid w:val="00B90CF8"/>
    <w:rsid w:val="00B910D9"/>
    <w:rsid w:val="00B912D1"/>
    <w:rsid w:val="00B92508"/>
    <w:rsid w:val="00B94783"/>
    <w:rsid w:val="00B95226"/>
    <w:rsid w:val="00B95382"/>
    <w:rsid w:val="00B9758C"/>
    <w:rsid w:val="00BA0308"/>
    <w:rsid w:val="00BA1C7E"/>
    <w:rsid w:val="00BA1D25"/>
    <w:rsid w:val="00BA2717"/>
    <w:rsid w:val="00BA280D"/>
    <w:rsid w:val="00BA2EFA"/>
    <w:rsid w:val="00BA3696"/>
    <w:rsid w:val="00BA67A6"/>
    <w:rsid w:val="00BB0170"/>
    <w:rsid w:val="00BB0A3C"/>
    <w:rsid w:val="00BB3D8A"/>
    <w:rsid w:val="00BB4241"/>
    <w:rsid w:val="00BB42D3"/>
    <w:rsid w:val="00BB6F27"/>
    <w:rsid w:val="00BB7E11"/>
    <w:rsid w:val="00BC02D0"/>
    <w:rsid w:val="00BC075F"/>
    <w:rsid w:val="00BC0D55"/>
    <w:rsid w:val="00BC1413"/>
    <w:rsid w:val="00BC1BA0"/>
    <w:rsid w:val="00BC2633"/>
    <w:rsid w:val="00BC3472"/>
    <w:rsid w:val="00BC4B31"/>
    <w:rsid w:val="00BC67A2"/>
    <w:rsid w:val="00BC7238"/>
    <w:rsid w:val="00BC7668"/>
    <w:rsid w:val="00BD07CE"/>
    <w:rsid w:val="00BD0A22"/>
    <w:rsid w:val="00BD206E"/>
    <w:rsid w:val="00BD2E3E"/>
    <w:rsid w:val="00BD34C5"/>
    <w:rsid w:val="00BD3A3F"/>
    <w:rsid w:val="00BD4A0F"/>
    <w:rsid w:val="00BD4AE7"/>
    <w:rsid w:val="00BD4DDC"/>
    <w:rsid w:val="00BD5F92"/>
    <w:rsid w:val="00BD6117"/>
    <w:rsid w:val="00BD6FB2"/>
    <w:rsid w:val="00BD7740"/>
    <w:rsid w:val="00BD790E"/>
    <w:rsid w:val="00BD7ED1"/>
    <w:rsid w:val="00BE069C"/>
    <w:rsid w:val="00BE1116"/>
    <w:rsid w:val="00BE1E3A"/>
    <w:rsid w:val="00BE248C"/>
    <w:rsid w:val="00BE4050"/>
    <w:rsid w:val="00BE40D4"/>
    <w:rsid w:val="00BE43DE"/>
    <w:rsid w:val="00BE5A23"/>
    <w:rsid w:val="00BE6BFE"/>
    <w:rsid w:val="00BE78D6"/>
    <w:rsid w:val="00BF059B"/>
    <w:rsid w:val="00BF0881"/>
    <w:rsid w:val="00BF0EFC"/>
    <w:rsid w:val="00BF1A2C"/>
    <w:rsid w:val="00BF1AA9"/>
    <w:rsid w:val="00BF1D26"/>
    <w:rsid w:val="00BF2724"/>
    <w:rsid w:val="00BF2903"/>
    <w:rsid w:val="00BF37B1"/>
    <w:rsid w:val="00BF3AFC"/>
    <w:rsid w:val="00BF4CFA"/>
    <w:rsid w:val="00BF544F"/>
    <w:rsid w:val="00BF5CCA"/>
    <w:rsid w:val="00BF702A"/>
    <w:rsid w:val="00BF7F00"/>
    <w:rsid w:val="00C0103B"/>
    <w:rsid w:val="00C0191D"/>
    <w:rsid w:val="00C02A40"/>
    <w:rsid w:val="00C02D8C"/>
    <w:rsid w:val="00C0305D"/>
    <w:rsid w:val="00C04129"/>
    <w:rsid w:val="00C05A0B"/>
    <w:rsid w:val="00C06566"/>
    <w:rsid w:val="00C06C3E"/>
    <w:rsid w:val="00C0758D"/>
    <w:rsid w:val="00C07C8E"/>
    <w:rsid w:val="00C10197"/>
    <w:rsid w:val="00C104F1"/>
    <w:rsid w:val="00C10560"/>
    <w:rsid w:val="00C11548"/>
    <w:rsid w:val="00C12720"/>
    <w:rsid w:val="00C12AB0"/>
    <w:rsid w:val="00C150FF"/>
    <w:rsid w:val="00C15250"/>
    <w:rsid w:val="00C17C7B"/>
    <w:rsid w:val="00C17D60"/>
    <w:rsid w:val="00C206A5"/>
    <w:rsid w:val="00C208A7"/>
    <w:rsid w:val="00C208C5"/>
    <w:rsid w:val="00C2174A"/>
    <w:rsid w:val="00C22565"/>
    <w:rsid w:val="00C22DB2"/>
    <w:rsid w:val="00C24692"/>
    <w:rsid w:val="00C249A9"/>
    <w:rsid w:val="00C24EDA"/>
    <w:rsid w:val="00C2788C"/>
    <w:rsid w:val="00C31A95"/>
    <w:rsid w:val="00C3222C"/>
    <w:rsid w:val="00C32B3F"/>
    <w:rsid w:val="00C33918"/>
    <w:rsid w:val="00C341F2"/>
    <w:rsid w:val="00C34EBC"/>
    <w:rsid w:val="00C36E89"/>
    <w:rsid w:val="00C4186E"/>
    <w:rsid w:val="00C42DC2"/>
    <w:rsid w:val="00C450C2"/>
    <w:rsid w:val="00C46843"/>
    <w:rsid w:val="00C46942"/>
    <w:rsid w:val="00C47867"/>
    <w:rsid w:val="00C47F7B"/>
    <w:rsid w:val="00C50454"/>
    <w:rsid w:val="00C53FE6"/>
    <w:rsid w:val="00C543CA"/>
    <w:rsid w:val="00C5458F"/>
    <w:rsid w:val="00C54BD2"/>
    <w:rsid w:val="00C54C07"/>
    <w:rsid w:val="00C55DDE"/>
    <w:rsid w:val="00C60A7D"/>
    <w:rsid w:val="00C60DFC"/>
    <w:rsid w:val="00C61F92"/>
    <w:rsid w:val="00C63A40"/>
    <w:rsid w:val="00C64415"/>
    <w:rsid w:val="00C65219"/>
    <w:rsid w:val="00C65FE5"/>
    <w:rsid w:val="00C66CD4"/>
    <w:rsid w:val="00C672A8"/>
    <w:rsid w:val="00C6774F"/>
    <w:rsid w:val="00C72BCF"/>
    <w:rsid w:val="00C74565"/>
    <w:rsid w:val="00C745E9"/>
    <w:rsid w:val="00C745F5"/>
    <w:rsid w:val="00C75984"/>
    <w:rsid w:val="00C75EA3"/>
    <w:rsid w:val="00C767B0"/>
    <w:rsid w:val="00C77452"/>
    <w:rsid w:val="00C812D6"/>
    <w:rsid w:val="00C81C8E"/>
    <w:rsid w:val="00C82BA1"/>
    <w:rsid w:val="00C845CF"/>
    <w:rsid w:val="00C85465"/>
    <w:rsid w:val="00C8611D"/>
    <w:rsid w:val="00C8644A"/>
    <w:rsid w:val="00C868F7"/>
    <w:rsid w:val="00C87A49"/>
    <w:rsid w:val="00C90BBD"/>
    <w:rsid w:val="00C90DFF"/>
    <w:rsid w:val="00C90F8C"/>
    <w:rsid w:val="00C91386"/>
    <w:rsid w:val="00C91D31"/>
    <w:rsid w:val="00C92255"/>
    <w:rsid w:val="00C92DE3"/>
    <w:rsid w:val="00C93F29"/>
    <w:rsid w:val="00C953FF"/>
    <w:rsid w:val="00C956FE"/>
    <w:rsid w:val="00C97A70"/>
    <w:rsid w:val="00CA2F52"/>
    <w:rsid w:val="00CA326D"/>
    <w:rsid w:val="00CA338F"/>
    <w:rsid w:val="00CA3507"/>
    <w:rsid w:val="00CA3718"/>
    <w:rsid w:val="00CA395F"/>
    <w:rsid w:val="00CA414A"/>
    <w:rsid w:val="00CA4900"/>
    <w:rsid w:val="00CA636A"/>
    <w:rsid w:val="00CA7595"/>
    <w:rsid w:val="00CB031F"/>
    <w:rsid w:val="00CB1304"/>
    <w:rsid w:val="00CB1818"/>
    <w:rsid w:val="00CB1A98"/>
    <w:rsid w:val="00CB4DF9"/>
    <w:rsid w:val="00CB4E03"/>
    <w:rsid w:val="00CB5D97"/>
    <w:rsid w:val="00CB625A"/>
    <w:rsid w:val="00CB6408"/>
    <w:rsid w:val="00CB6DB2"/>
    <w:rsid w:val="00CB6E36"/>
    <w:rsid w:val="00CC0176"/>
    <w:rsid w:val="00CC056B"/>
    <w:rsid w:val="00CC07CE"/>
    <w:rsid w:val="00CC0CE9"/>
    <w:rsid w:val="00CC31DA"/>
    <w:rsid w:val="00CC4863"/>
    <w:rsid w:val="00CC52B2"/>
    <w:rsid w:val="00CC5E30"/>
    <w:rsid w:val="00CC6638"/>
    <w:rsid w:val="00CD003B"/>
    <w:rsid w:val="00CD03C8"/>
    <w:rsid w:val="00CD0EBB"/>
    <w:rsid w:val="00CD1F6E"/>
    <w:rsid w:val="00CD240B"/>
    <w:rsid w:val="00CD5312"/>
    <w:rsid w:val="00CD5FB5"/>
    <w:rsid w:val="00CD65CF"/>
    <w:rsid w:val="00CD668B"/>
    <w:rsid w:val="00CD6A4A"/>
    <w:rsid w:val="00CD6E7B"/>
    <w:rsid w:val="00CD75F2"/>
    <w:rsid w:val="00CD766F"/>
    <w:rsid w:val="00CE0FDC"/>
    <w:rsid w:val="00CE2CE3"/>
    <w:rsid w:val="00CE33B4"/>
    <w:rsid w:val="00CE3BE2"/>
    <w:rsid w:val="00CE4253"/>
    <w:rsid w:val="00CE47C5"/>
    <w:rsid w:val="00CE5160"/>
    <w:rsid w:val="00CE6C45"/>
    <w:rsid w:val="00CE77C1"/>
    <w:rsid w:val="00CF026F"/>
    <w:rsid w:val="00CF0560"/>
    <w:rsid w:val="00CF1187"/>
    <w:rsid w:val="00CF190E"/>
    <w:rsid w:val="00CF3383"/>
    <w:rsid w:val="00CF378B"/>
    <w:rsid w:val="00CF3C3A"/>
    <w:rsid w:val="00CF3DC4"/>
    <w:rsid w:val="00CF46B4"/>
    <w:rsid w:val="00CF4BA6"/>
    <w:rsid w:val="00CF526F"/>
    <w:rsid w:val="00CF5AC3"/>
    <w:rsid w:val="00CF6A4D"/>
    <w:rsid w:val="00D018CE"/>
    <w:rsid w:val="00D01CDE"/>
    <w:rsid w:val="00D03665"/>
    <w:rsid w:val="00D03F46"/>
    <w:rsid w:val="00D0662F"/>
    <w:rsid w:val="00D079AE"/>
    <w:rsid w:val="00D07D10"/>
    <w:rsid w:val="00D10D40"/>
    <w:rsid w:val="00D116CE"/>
    <w:rsid w:val="00D12487"/>
    <w:rsid w:val="00D1366D"/>
    <w:rsid w:val="00D146B4"/>
    <w:rsid w:val="00D147C5"/>
    <w:rsid w:val="00D15EDC"/>
    <w:rsid w:val="00D162E9"/>
    <w:rsid w:val="00D1751A"/>
    <w:rsid w:val="00D176B6"/>
    <w:rsid w:val="00D21467"/>
    <w:rsid w:val="00D2196B"/>
    <w:rsid w:val="00D236E9"/>
    <w:rsid w:val="00D23EB5"/>
    <w:rsid w:val="00D24188"/>
    <w:rsid w:val="00D25121"/>
    <w:rsid w:val="00D26EC8"/>
    <w:rsid w:val="00D300F3"/>
    <w:rsid w:val="00D3014B"/>
    <w:rsid w:val="00D316CE"/>
    <w:rsid w:val="00D320F3"/>
    <w:rsid w:val="00D32FDD"/>
    <w:rsid w:val="00D330F8"/>
    <w:rsid w:val="00D33338"/>
    <w:rsid w:val="00D3472C"/>
    <w:rsid w:val="00D34CFD"/>
    <w:rsid w:val="00D362F6"/>
    <w:rsid w:val="00D36AEC"/>
    <w:rsid w:val="00D40E69"/>
    <w:rsid w:val="00D440AA"/>
    <w:rsid w:val="00D44818"/>
    <w:rsid w:val="00D45455"/>
    <w:rsid w:val="00D459C3"/>
    <w:rsid w:val="00D50047"/>
    <w:rsid w:val="00D50771"/>
    <w:rsid w:val="00D50933"/>
    <w:rsid w:val="00D514B4"/>
    <w:rsid w:val="00D51C87"/>
    <w:rsid w:val="00D52171"/>
    <w:rsid w:val="00D525C2"/>
    <w:rsid w:val="00D52AA7"/>
    <w:rsid w:val="00D53384"/>
    <w:rsid w:val="00D53D2A"/>
    <w:rsid w:val="00D54C0A"/>
    <w:rsid w:val="00D55140"/>
    <w:rsid w:val="00D578AC"/>
    <w:rsid w:val="00D604AF"/>
    <w:rsid w:val="00D605C6"/>
    <w:rsid w:val="00D6108B"/>
    <w:rsid w:val="00D623C9"/>
    <w:rsid w:val="00D62AB4"/>
    <w:rsid w:val="00D62B29"/>
    <w:rsid w:val="00D63EC1"/>
    <w:rsid w:val="00D63F4A"/>
    <w:rsid w:val="00D66602"/>
    <w:rsid w:val="00D66D77"/>
    <w:rsid w:val="00D71353"/>
    <w:rsid w:val="00D7242A"/>
    <w:rsid w:val="00D72AC4"/>
    <w:rsid w:val="00D737E1"/>
    <w:rsid w:val="00D738C9"/>
    <w:rsid w:val="00D744A4"/>
    <w:rsid w:val="00D76B5C"/>
    <w:rsid w:val="00D76DE1"/>
    <w:rsid w:val="00D81EDF"/>
    <w:rsid w:val="00D82147"/>
    <w:rsid w:val="00D82847"/>
    <w:rsid w:val="00D82A1B"/>
    <w:rsid w:val="00D8341C"/>
    <w:rsid w:val="00D839C8"/>
    <w:rsid w:val="00D83F3B"/>
    <w:rsid w:val="00D84A1D"/>
    <w:rsid w:val="00D86318"/>
    <w:rsid w:val="00D864EF"/>
    <w:rsid w:val="00D86AF7"/>
    <w:rsid w:val="00D86FDD"/>
    <w:rsid w:val="00D8713C"/>
    <w:rsid w:val="00D902B0"/>
    <w:rsid w:val="00D905B3"/>
    <w:rsid w:val="00D920EF"/>
    <w:rsid w:val="00D9218D"/>
    <w:rsid w:val="00D9406C"/>
    <w:rsid w:val="00D9429D"/>
    <w:rsid w:val="00D943AF"/>
    <w:rsid w:val="00D946A2"/>
    <w:rsid w:val="00D950F8"/>
    <w:rsid w:val="00D95B70"/>
    <w:rsid w:val="00D9652D"/>
    <w:rsid w:val="00D96B17"/>
    <w:rsid w:val="00D97DC9"/>
    <w:rsid w:val="00DA0309"/>
    <w:rsid w:val="00DA037D"/>
    <w:rsid w:val="00DA1821"/>
    <w:rsid w:val="00DA1E36"/>
    <w:rsid w:val="00DA26BC"/>
    <w:rsid w:val="00DA3608"/>
    <w:rsid w:val="00DA39F3"/>
    <w:rsid w:val="00DA3A7E"/>
    <w:rsid w:val="00DA3FB9"/>
    <w:rsid w:val="00DA4541"/>
    <w:rsid w:val="00DA490C"/>
    <w:rsid w:val="00DA657B"/>
    <w:rsid w:val="00DA6CF4"/>
    <w:rsid w:val="00DA7C31"/>
    <w:rsid w:val="00DB4151"/>
    <w:rsid w:val="00DB4901"/>
    <w:rsid w:val="00DB5583"/>
    <w:rsid w:val="00DB5C08"/>
    <w:rsid w:val="00DB7BE0"/>
    <w:rsid w:val="00DC0004"/>
    <w:rsid w:val="00DC0934"/>
    <w:rsid w:val="00DC1A7F"/>
    <w:rsid w:val="00DC206D"/>
    <w:rsid w:val="00DC3002"/>
    <w:rsid w:val="00DC3133"/>
    <w:rsid w:val="00DC5814"/>
    <w:rsid w:val="00DC5CFA"/>
    <w:rsid w:val="00DD015D"/>
    <w:rsid w:val="00DD0E68"/>
    <w:rsid w:val="00DD1B4D"/>
    <w:rsid w:val="00DD2C94"/>
    <w:rsid w:val="00DD2E82"/>
    <w:rsid w:val="00DD3F83"/>
    <w:rsid w:val="00DD4090"/>
    <w:rsid w:val="00DD41E3"/>
    <w:rsid w:val="00DD42B0"/>
    <w:rsid w:val="00DD597F"/>
    <w:rsid w:val="00DD60AB"/>
    <w:rsid w:val="00DD7209"/>
    <w:rsid w:val="00DD7367"/>
    <w:rsid w:val="00DE0A5D"/>
    <w:rsid w:val="00DE1907"/>
    <w:rsid w:val="00DE1C74"/>
    <w:rsid w:val="00DE3155"/>
    <w:rsid w:val="00DE3C06"/>
    <w:rsid w:val="00DE45D3"/>
    <w:rsid w:val="00DE494E"/>
    <w:rsid w:val="00DE4E89"/>
    <w:rsid w:val="00DE5D32"/>
    <w:rsid w:val="00DE638B"/>
    <w:rsid w:val="00DE66BA"/>
    <w:rsid w:val="00DE7665"/>
    <w:rsid w:val="00DE79D2"/>
    <w:rsid w:val="00DF3658"/>
    <w:rsid w:val="00DF5092"/>
    <w:rsid w:val="00DF5A58"/>
    <w:rsid w:val="00E006BF"/>
    <w:rsid w:val="00E01CEE"/>
    <w:rsid w:val="00E025EC"/>
    <w:rsid w:val="00E0284D"/>
    <w:rsid w:val="00E02FB8"/>
    <w:rsid w:val="00E03016"/>
    <w:rsid w:val="00E03864"/>
    <w:rsid w:val="00E04A00"/>
    <w:rsid w:val="00E04DEE"/>
    <w:rsid w:val="00E05B9C"/>
    <w:rsid w:val="00E06BFA"/>
    <w:rsid w:val="00E07565"/>
    <w:rsid w:val="00E11E3B"/>
    <w:rsid w:val="00E1207B"/>
    <w:rsid w:val="00E123C0"/>
    <w:rsid w:val="00E12EFE"/>
    <w:rsid w:val="00E140AA"/>
    <w:rsid w:val="00E1453C"/>
    <w:rsid w:val="00E15AC6"/>
    <w:rsid w:val="00E17302"/>
    <w:rsid w:val="00E17D27"/>
    <w:rsid w:val="00E2027F"/>
    <w:rsid w:val="00E208D6"/>
    <w:rsid w:val="00E20901"/>
    <w:rsid w:val="00E209B9"/>
    <w:rsid w:val="00E21AAD"/>
    <w:rsid w:val="00E226C0"/>
    <w:rsid w:val="00E23056"/>
    <w:rsid w:val="00E23DB7"/>
    <w:rsid w:val="00E23F24"/>
    <w:rsid w:val="00E23F40"/>
    <w:rsid w:val="00E23F5D"/>
    <w:rsid w:val="00E240C8"/>
    <w:rsid w:val="00E250C5"/>
    <w:rsid w:val="00E2646A"/>
    <w:rsid w:val="00E26A7C"/>
    <w:rsid w:val="00E27155"/>
    <w:rsid w:val="00E2752B"/>
    <w:rsid w:val="00E27E66"/>
    <w:rsid w:val="00E30479"/>
    <w:rsid w:val="00E30659"/>
    <w:rsid w:val="00E30F27"/>
    <w:rsid w:val="00E31682"/>
    <w:rsid w:val="00E31E05"/>
    <w:rsid w:val="00E325DC"/>
    <w:rsid w:val="00E33184"/>
    <w:rsid w:val="00E35144"/>
    <w:rsid w:val="00E352FA"/>
    <w:rsid w:val="00E360B7"/>
    <w:rsid w:val="00E368A7"/>
    <w:rsid w:val="00E368C1"/>
    <w:rsid w:val="00E36A48"/>
    <w:rsid w:val="00E36F08"/>
    <w:rsid w:val="00E37B7E"/>
    <w:rsid w:val="00E40538"/>
    <w:rsid w:val="00E40FA5"/>
    <w:rsid w:val="00E41447"/>
    <w:rsid w:val="00E41652"/>
    <w:rsid w:val="00E42BF8"/>
    <w:rsid w:val="00E42F78"/>
    <w:rsid w:val="00E432AE"/>
    <w:rsid w:val="00E43D2D"/>
    <w:rsid w:val="00E4581C"/>
    <w:rsid w:val="00E46972"/>
    <w:rsid w:val="00E4784E"/>
    <w:rsid w:val="00E5058A"/>
    <w:rsid w:val="00E51639"/>
    <w:rsid w:val="00E516A8"/>
    <w:rsid w:val="00E5205F"/>
    <w:rsid w:val="00E53C22"/>
    <w:rsid w:val="00E53CB8"/>
    <w:rsid w:val="00E54237"/>
    <w:rsid w:val="00E545EA"/>
    <w:rsid w:val="00E545EC"/>
    <w:rsid w:val="00E56596"/>
    <w:rsid w:val="00E568C4"/>
    <w:rsid w:val="00E57B45"/>
    <w:rsid w:val="00E6075A"/>
    <w:rsid w:val="00E60834"/>
    <w:rsid w:val="00E62199"/>
    <w:rsid w:val="00E62B45"/>
    <w:rsid w:val="00E62EC0"/>
    <w:rsid w:val="00E644F3"/>
    <w:rsid w:val="00E64591"/>
    <w:rsid w:val="00E6488A"/>
    <w:rsid w:val="00E64E60"/>
    <w:rsid w:val="00E65F4D"/>
    <w:rsid w:val="00E66B67"/>
    <w:rsid w:val="00E67094"/>
    <w:rsid w:val="00E70358"/>
    <w:rsid w:val="00E71DDF"/>
    <w:rsid w:val="00E73428"/>
    <w:rsid w:val="00E74AD6"/>
    <w:rsid w:val="00E75A62"/>
    <w:rsid w:val="00E75AE0"/>
    <w:rsid w:val="00E767A7"/>
    <w:rsid w:val="00E7768A"/>
    <w:rsid w:val="00E80329"/>
    <w:rsid w:val="00E8076E"/>
    <w:rsid w:val="00E8147C"/>
    <w:rsid w:val="00E8154A"/>
    <w:rsid w:val="00E82348"/>
    <w:rsid w:val="00E82DFA"/>
    <w:rsid w:val="00E83D4D"/>
    <w:rsid w:val="00E856D5"/>
    <w:rsid w:val="00E86C41"/>
    <w:rsid w:val="00E8757A"/>
    <w:rsid w:val="00E877B5"/>
    <w:rsid w:val="00E902C4"/>
    <w:rsid w:val="00E90B09"/>
    <w:rsid w:val="00E9132B"/>
    <w:rsid w:val="00E91383"/>
    <w:rsid w:val="00E91631"/>
    <w:rsid w:val="00E9349D"/>
    <w:rsid w:val="00E93789"/>
    <w:rsid w:val="00E93D6F"/>
    <w:rsid w:val="00E93DBD"/>
    <w:rsid w:val="00E94D56"/>
    <w:rsid w:val="00E94EA7"/>
    <w:rsid w:val="00E950FA"/>
    <w:rsid w:val="00E968ED"/>
    <w:rsid w:val="00E97522"/>
    <w:rsid w:val="00E97A38"/>
    <w:rsid w:val="00EA02DF"/>
    <w:rsid w:val="00EA0A7D"/>
    <w:rsid w:val="00EA12F3"/>
    <w:rsid w:val="00EA261E"/>
    <w:rsid w:val="00EA26A8"/>
    <w:rsid w:val="00EA2FF5"/>
    <w:rsid w:val="00EA390D"/>
    <w:rsid w:val="00EA4787"/>
    <w:rsid w:val="00EB09C0"/>
    <w:rsid w:val="00EB1C4E"/>
    <w:rsid w:val="00EB4488"/>
    <w:rsid w:val="00EB69B5"/>
    <w:rsid w:val="00EB6A2B"/>
    <w:rsid w:val="00EB6E3D"/>
    <w:rsid w:val="00EC0173"/>
    <w:rsid w:val="00EC0BF0"/>
    <w:rsid w:val="00EC0E9B"/>
    <w:rsid w:val="00EC1C33"/>
    <w:rsid w:val="00EC32C6"/>
    <w:rsid w:val="00EC32FB"/>
    <w:rsid w:val="00EC3459"/>
    <w:rsid w:val="00EC372C"/>
    <w:rsid w:val="00EC4D14"/>
    <w:rsid w:val="00EC59F9"/>
    <w:rsid w:val="00EC71EB"/>
    <w:rsid w:val="00ED1A95"/>
    <w:rsid w:val="00ED2223"/>
    <w:rsid w:val="00ED24E9"/>
    <w:rsid w:val="00ED341B"/>
    <w:rsid w:val="00ED3EFF"/>
    <w:rsid w:val="00ED4010"/>
    <w:rsid w:val="00ED6B0B"/>
    <w:rsid w:val="00ED6E62"/>
    <w:rsid w:val="00ED7715"/>
    <w:rsid w:val="00ED7E6C"/>
    <w:rsid w:val="00EE1A90"/>
    <w:rsid w:val="00EE1E37"/>
    <w:rsid w:val="00EE34F4"/>
    <w:rsid w:val="00EE3563"/>
    <w:rsid w:val="00EE3AE1"/>
    <w:rsid w:val="00EE45ED"/>
    <w:rsid w:val="00EE4683"/>
    <w:rsid w:val="00EE4C4B"/>
    <w:rsid w:val="00EE5088"/>
    <w:rsid w:val="00EE5583"/>
    <w:rsid w:val="00EE584D"/>
    <w:rsid w:val="00EE6D17"/>
    <w:rsid w:val="00EE6E49"/>
    <w:rsid w:val="00EE6EC3"/>
    <w:rsid w:val="00EE6FBC"/>
    <w:rsid w:val="00EE7093"/>
    <w:rsid w:val="00EE7E23"/>
    <w:rsid w:val="00EF251F"/>
    <w:rsid w:val="00EF351F"/>
    <w:rsid w:val="00EF4202"/>
    <w:rsid w:val="00EF48C4"/>
    <w:rsid w:val="00EF5723"/>
    <w:rsid w:val="00EF6668"/>
    <w:rsid w:val="00EF678E"/>
    <w:rsid w:val="00EF6C18"/>
    <w:rsid w:val="00EF72E6"/>
    <w:rsid w:val="00EF75BB"/>
    <w:rsid w:val="00EF7EF2"/>
    <w:rsid w:val="00F0208F"/>
    <w:rsid w:val="00F03E42"/>
    <w:rsid w:val="00F041F3"/>
    <w:rsid w:val="00F04A89"/>
    <w:rsid w:val="00F04E65"/>
    <w:rsid w:val="00F04F24"/>
    <w:rsid w:val="00F04FBF"/>
    <w:rsid w:val="00F05397"/>
    <w:rsid w:val="00F0542D"/>
    <w:rsid w:val="00F06F4A"/>
    <w:rsid w:val="00F1045F"/>
    <w:rsid w:val="00F13FE1"/>
    <w:rsid w:val="00F16895"/>
    <w:rsid w:val="00F16965"/>
    <w:rsid w:val="00F17BC3"/>
    <w:rsid w:val="00F17E62"/>
    <w:rsid w:val="00F20B2C"/>
    <w:rsid w:val="00F221B9"/>
    <w:rsid w:val="00F25570"/>
    <w:rsid w:val="00F26521"/>
    <w:rsid w:val="00F2674D"/>
    <w:rsid w:val="00F270DF"/>
    <w:rsid w:val="00F27862"/>
    <w:rsid w:val="00F30022"/>
    <w:rsid w:val="00F31827"/>
    <w:rsid w:val="00F31E88"/>
    <w:rsid w:val="00F31FEA"/>
    <w:rsid w:val="00F3313D"/>
    <w:rsid w:val="00F34803"/>
    <w:rsid w:val="00F34B0A"/>
    <w:rsid w:val="00F374E1"/>
    <w:rsid w:val="00F40114"/>
    <w:rsid w:val="00F403BC"/>
    <w:rsid w:val="00F4197E"/>
    <w:rsid w:val="00F42006"/>
    <w:rsid w:val="00F4282E"/>
    <w:rsid w:val="00F4329A"/>
    <w:rsid w:val="00F4353E"/>
    <w:rsid w:val="00F436D1"/>
    <w:rsid w:val="00F438BA"/>
    <w:rsid w:val="00F453E5"/>
    <w:rsid w:val="00F45F4B"/>
    <w:rsid w:val="00F470DA"/>
    <w:rsid w:val="00F47828"/>
    <w:rsid w:val="00F47C59"/>
    <w:rsid w:val="00F50608"/>
    <w:rsid w:val="00F507BB"/>
    <w:rsid w:val="00F53856"/>
    <w:rsid w:val="00F53898"/>
    <w:rsid w:val="00F54E0F"/>
    <w:rsid w:val="00F55F74"/>
    <w:rsid w:val="00F56C26"/>
    <w:rsid w:val="00F57703"/>
    <w:rsid w:val="00F601F2"/>
    <w:rsid w:val="00F61390"/>
    <w:rsid w:val="00F6204C"/>
    <w:rsid w:val="00F624A9"/>
    <w:rsid w:val="00F6524F"/>
    <w:rsid w:val="00F66084"/>
    <w:rsid w:val="00F66B5D"/>
    <w:rsid w:val="00F66E7F"/>
    <w:rsid w:val="00F66ECB"/>
    <w:rsid w:val="00F67B5C"/>
    <w:rsid w:val="00F67BC3"/>
    <w:rsid w:val="00F67F84"/>
    <w:rsid w:val="00F704B6"/>
    <w:rsid w:val="00F71394"/>
    <w:rsid w:val="00F713EE"/>
    <w:rsid w:val="00F743F6"/>
    <w:rsid w:val="00F74608"/>
    <w:rsid w:val="00F746B6"/>
    <w:rsid w:val="00F74BDA"/>
    <w:rsid w:val="00F759D0"/>
    <w:rsid w:val="00F75E4C"/>
    <w:rsid w:val="00F75FD4"/>
    <w:rsid w:val="00F76DF3"/>
    <w:rsid w:val="00F76F77"/>
    <w:rsid w:val="00F77468"/>
    <w:rsid w:val="00F77609"/>
    <w:rsid w:val="00F779CE"/>
    <w:rsid w:val="00F77CED"/>
    <w:rsid w:val="00F81A5F"/>
    <w:rsid w:val="00F8271D"/>
    <w:rsid w:val="00F83531"/>
    <w:rsid w:val="00F836E7"/>
    <w:rsid w:val="00F84974"/>
    <w:rsid w:val="00F85103"/>
    <w:rsid w:val="00F8539B"/>
    <w:rsid w:val="00F85E35"/>
    <w:rsid w:val="00F86468"/>
    <w:rsid w:val="00F8743D"/>
    <w:rsid w:val="00F90718"/>
    <w:rsid w:val="00F913A8"/>
    <w:rsid w:val="00F9224A"/>
    <w:rsid w:val="00F92394"/>
    <w:rsid w:val="00F934D4"/>
    <w:rsid w:val="00F93520"/>
    <w:rsid w:val="00F9569A"/>
    <w:rsid w:val="00F962FD"/>
    <w:rsid w:val="00F96E7C"/>
    <w:rsid w:val="00F9762F"/>
    <w:rsid w:val="00F97B67"/>
    <w:rsid w:val="00FA0143"/>
    <w:rsid w:val="00FA08C6"/>
    <w:rsid w:val="00FA12BC"/>
    <w:rsid w:val="00FA1630"/>
    <w:rsid w:val="00FA1FC5"/>
    <w:rsid w:val="00FA20F5"/>
    <w:rsid w:val="00FA227E"/>
    <w:rsid w:val="00FA2295"/>
    <w:rsid w:val="00FA400F"/>
    <w:rsid w:val="00FA4D0A"/>
    <w:rsid w:val="00FA520B"/>
    <w:rsid w:val="00FA56DF"/>
    <w:rsid w:val="00FA5F6C"/>
    <w:rsid w:val="00FA63BB"/>
    <w:rsid w:val="00FA728F"/>
    <w:rsid w:val="00FB050E"/>
    <w:rsid w:val="00FB0D38"/>
    <w:rsid w:val="00FB220F"/>
    <w:rsid w:val="00FB2CE7"/>
    <w:rsid w:val="00FB4720"/>
    <w:rsid w:val="00FB503B"/>
    <w:rsid w:val="00FB59C1"/>
    <w:rsid w:val="00FB5A09"/>
    <w:rsid w:val="00FB6016"/>
    <w:rsid w:val="00FB7426"/>
    <w:rsid w:val="00FB788C"/>
    <w:rsid w:val="00FB7FEA"/>
    <w:rsid w:val="00FC09CF"/>
    <w:rsid w:val="00FC1764"/>
    <w:rsid w:val="00FC24BA"/>
    <w:rsid w:val="00FC3F7A"/>
    <w:rsid w:val="00FC7224"/>
    <w:rsid w:val="00FD1BCB"/>
    <w:rsid w:val="00FD2666"/>
    <w:rsid w:val="00FD353E"/>
    <w:rsid w:val="00FD3DCD"/>
    <w:rsid w:val="00FD4096"/>
    <w:rsid w:val="00FD43FE"/>
    <w:rsid w:val="00FD5609"/>
    <w:rsid w:val="00FD561F"/>
    <w:rsid w:val="00FD5681"/>
    <w:rsid w:val="00FD5BAC"/>
    <w:rsid w:val="00FD782F"/>
    <w:rsid w:val="00FE040C"/>
    <w:rsid w:val="00FE0E6D"/>
    <w:rsid w:val="00FE1A37"/>
    <w:rsid w:val="00FE2214"/>
    <w:rsid w:val="00FE2325"/>
    <w:rsid w:val="00FE2D19"/>
    <w:rsid w:val="00FE3471"/>
    <w:rsid w:val="00FE51F3"/>
    <w:rsid w:val="00FE5FAC"/>
    <w:rsid w:val="00FE629D"/>
    <w:rsid w:val="00FE65D8"/>
    <w:rsid w:val="00FE6871"/>
    <w:rsid w:val="00FE6AC7"/>
    <w:rsid w:val="00FE737B"/>
    <w:rsid w:val="00FE74FD"/>
    <w:rsid w:val="00FE7D51"/>
    <w:rsid w:val="00FE7D99"/>
    <w:rsid w:val="00FF02EA"/>
    <w:rsid w:val="00FF0C29"/>
    <w:rsid w:val="00FF23F7"/>
    <w:rsid w:val="00FF310E"/>
    <w:rsid w:val="00FF52B8"/>
    <w:rsid w:val="00FF630B"/>
    <w:rsid w:val="00FF6A53"/>
    <w:rsid w:val="00FF75F5"/>
    <w:rsid w:val="00FF7847"/>
    <w:rsid w:val="00FF7C62"/>
    <w:rsid w:val="01443F22"/>
    <w:rsid w:val="02770DFF"/>
    <w:rsid w:val="02E12A45"/>
    <w:rsid w:val="030E05B2"/>
    <w:rsid w:val="039842CF"/>
    <w:rsid w:val="04455AD9"/>
    <w:rsid w:val="044E421C"/>
    <w:rsid w:val="045B7F69"/>
    <w:rsid w:val="046447A8"/>
    <w:rsid w:val="048315B3"/>
    <w:rsid w:val="04E71AC9"/>
    <w:rsid w:val="0584584F"/>
    <w:rsid w:val="05883204"/>
    <w:rsid w:val="06333A3F"/>
    <w:rsid w:val="068C50D7"/>
    <w:rsid w:val="06D77C76"/>
    <w:rsid w:val="07F90B32"/>
    <w:rsid w:val="082607A7"/>
    <w:rsid w:val="08AA7FC6"/>
    <w:rsid w:val="094A2D56"/>
    <w:rsid w:val="09784732"/>
    <w:rsid w:val="0A39464C"/>
    <w:rsid w:val="0A9B74D6"/>
    <w:rsid w:val="0AB26846"/>
    <w:rsid w:val="0AC257D7"/>
    <w:rsid w:val="0AD65D16"/>
    <w:rsid w:val="0BA64597"/>
    <w:rsid w:val="0D9E1719"/>
    <w:rsid w:val="0F070785"/>
    <w:rsid w:val="10411F58"/>
    <w:rsid w:val="105A30D7"/>
    <w:rsid w:val="1145275A"/>
    <w:rsid w:val="11642B0C"/>
    <w:rsid w:val="11DE00BE"/>
    <w:rsid w:val="12246086"/>
    <w:rsid w:val="12693871"/>
    <w:rsid w:val="128C0380"/>
    <w:rsid w:val="13630CA7"/>
    <w:rsid w:val="14681687"/>
    <w:rsid w:val="14743E55"/>
    <w:rsid w:val="14C12808"/>
    <w:rsid w:val="14C8203A"/>
    <w:rsid w:val="15456192"/>
    <w:rsid w:val="156E7B85"/>
    <w:rsid w:val="15706D0D"/>
    <w:rsid w:val="159419E3"/>
    <w:rsid w:val="159B37AB"/>
    <w:rsid w:val="15A8209D"/>
    <w:rsid w:val="160A2CFB"/>
    <w:rsid w:val="162360A3"/>
    <w:rsid w:val="169D7932"/>
    <w:rsid w:val="16F735EF"/>
    <w:rsid w:val="18682C1E"/>
    <w:rsid w:val="18707B4B"/>
    <w:rsid w:val="199C1EB6"/>
    <w:rsid w:val="199E2374"/>
    <w:rsid w:val="1A314705"/>
    <w:rsid w:val="1B1C15FF"/>
    <w:rsid w:val="1B22160E"/>
    <w:rsid w:val="1C4A1BA5"/>
    <w:rsid w:val="1C671878"/>
    <w:rsid w:val="1C6F0A4D"/>
    <w:rsid w:val="1D490380"/>
    <w:rsid w:val="1D5A207A"/>
    <w:rsid w:val="1E9572CF"/>
    <w:rsid w:val="1EF82147"/>
    <w:rsid w:val="20216FA3"/>
    <w:rsid w:val="206301A9"/>
    <w:rsid w:val="208823B1"/>
    <w:rsid w:val="209A3B8B"/>
    <w:rsid w:val="20A1666D"/>
    <w:rsid w:val="212B58A1"/>
    <w:rsid w:val="22303469"/>
    <w:rsid w:val="228C6B0E"/>
    <w:rsid w:val="23127A42"/>
    <w:rsid w:val="23660283"/>
    <w:rsid w:val="24923C72"/>
    <w:rsid w:val="26340193"/>
    <w:rsid w:val="2679402F"/>
    <w:rsid w:val="289C4CEC"/>
    <w:rsid w:val="28C872BB"/>
    <w:rsid w:val="29A821BE"/>
    <w:rsid w:val="29B8652E"/>
    <w:rsid w:val="2A4F14BF"/>
    <w:rsid w:val="2A867DBF"/>
    <w:rsid w:val="2A9047BF"/>
    <w:rsid w:val="2B2A2E43"/>
    <w:rsid w:val="2B8845C5"/>
    <w:rsid w:val="2CF55A3F"/>
    <w:rsid w:val="2CF84056"/>
    <w:rsid w:val="2D3F7AC9"/>
    <w:rsid w:val="2E6852E2"/>
    <w:rsid w:val="2ED758E9"/>
    <w:rsid w:val="2F5051AF"/>
    <w:rsid w:val="2F511504"/>
    <w:rsid w:val="2FA122AC"/>
    <w:rsid w:val="2FAB27CD"/>
    <w:rsid w:val="2FE915E4"/>
    <w:rsid w:val="30473DA9"/>
    <w:rsid w:val="3095556F"/>
    <w:rsid w:val="30CB4DEE"/>
    <w:rsid w:val="31071ED3"/>
    <w:rsid w:val="31B72E35"/>
    <w:rsid w:val="31D30E9B"/>
    <w:rsid w:val="31D67BED"/>
    <w:rsid w:val="324105AF"/>
    <w:rsid w:val="32AF17E8"/>
    <w:rsid w:val="33BC0505"/>
    <w:rsid w:val="341D4C47"/>
    <w:rsid w:val="355C0773"/>
    <w:rsid w:val="36A32496"/>
    <w:rsid w:val="36E031AB"/>
    <w:rsid w:val="37054FFC"/>
    <w:rsid w:val="38CA2288"/>
    <w:rsid w:val="38FA3F1E"/>
    <w:rsid w:val="3A616900"/>
    <w:rsid w:val="3B096365"/>
    <w:rsid w:val="3B3E0383"/>
    <w:rsid w:val="3CFC208B"/>
    <w:rsid w:val="3DBD6AB2"/>
    <w:rsid w:val="3E3143FD"/>
    <w:rsid w:val="3F087854"/>
    <w:rsid w:val="408D6263"/>
    <w:rsid w:val="410A27E7"/>
    <w:rsid w:val="421475B5"/>
    <w:rsid w:val="429361E2"/>
    <w:rsid w:val="429C6C0C"/>
    <w:rsid w:val="431E1E39"/>
    <w:rsid w:val="4334533C"/>
    <w:rsid w:val="43506012"/>
    <w:rsid w:val="438401A8"/>
    <w:rsid w:val="442C6C7E"/>
    <w:rsid w:val="45EC21FE"/>
    <w:rsid w:val="466E4440"/>
    <w:rsid w:val="46BD331C"/>
    <w:rsid w:val="47644626"/>
    <w:rsid w:val="47997807"/>
    <w:rsid w:val="48A0358C"/>
    <w:rsid w:val="48B87539"/>
    <w:rsid w:val="48DF5CAD"/>
    <w:rsid w:val="491B2A74"/>
    <w:rsid w:val="4955639F"/>
    <w:rsid w:val="4A395F5B"/>
    <w:rsid w:val="4B7B1035"/>
    <w:rsid w:val="4C1132CC"/>
    <w:rsid w:val="4C1F31E4"/>
    <w:rsid w:val="4C5C03E3"/>
    <w:rsid w:val="4CBA7473"/>
    <w:rsid w:val="4CCF4510"/>
    <w:rsid w:val="4CF820D1"/>
    <w:rsid w:val="4CFE4649"/>
    <w:rsid w:val="4DE56D5E"/>
    <w:rsid w:val="4E0F5E45"/>
    <w:rsid w:val="4E5A2757"/>
    <w:rsid w:val="4E5F1E27"/>
    <w:rsid w:val="4E9B1B4B"/>
    <w:rsid w:val="4E9C1F96"/>
    <w:rsid w:val="4FAE5247"/>
    <w:rsid w:val="4FC2677A"/>
    <w:rsid w:val="51412114"/>
    <w:rsid w:val="521340EE"/>
    <w:rsid w:val="52622653"/>
    <w:rsid w:val="52A542BF"/>
    <w:rsid w:val="52BE61A1"/>
    <w:rsid w:val="53CE4770"/>
    <w:rsid w:val="540D7494"/>
    <w:rsid w:val="54582761"/>
    <w:rsid w:val="54BA080E"/>
    <w:rsid w:val="54EA55DA"/>
    <w:rsid w:val="55300AFF"/>
    <w:rsid w:val="55383D2C"/>
    <w:rsid w:val="55454FBC"/>
    <w:rsid w:val="5572398D"/>
    <w:rsid w:val="559266BD"/>
    <w:rsid w:val="55C27D23"/>
    <w:rsid w:val="56D45CC7"/>
    <w:rsid w:val="57064B4F"/>
    <w:rsid w:val="57B9715B"/>
    <w:rsid w:val="582D0241"/>
    <w:rsid w:val="585B0FA0"/>
    <w:rsid w:val="59CA28CB"/>
    <w:rsid w:val="59E31A85"/>
    <w:rsid w:val="5AE7543A"/>
    <w:rsid w:val="5B380CBE"/>
    <w:rsid w:val="5B742D4E"/>
    <w:rsid w:val="5B872136"/>
    <w:rsid w:val="5CEE7822"/>
    <w:rsid w:val="5E7644C8"/>
    <w:rsid w:val="5F272B8E"/>
    <w:rsid w:val="5F2913F5"/>
    <w:rsid w:val="60440BB8"/>
    <w:rsid w:val="60675179"/>
    <w:rsid w:val="612145A7"/>
    <w:rsid w:val="61E127A0"/>
    <w:rsid w:val="6209286F"/>
    <w:rsid w:val="625124AC"/>
    <w:rsid w:val="62811FBC"/>
    <w:rsid w:val="62E643C7"/>
    <w:rsid w:val="632F4D9B"/>
    <w:rsid w:val="633D1149"/>
    <w:rsid w:val="638A1CC6"/>
    <w:rsid w:val="63D60BE1"/>
    <w:rsid w:val="63F21A10"/>
    <w:rsid w:val="64414AEB"/>
    <w:rsid w:val="649A2E9A"/>
    <w:rsid w:val="662B5A09"/>
    <w:rsid w:val="670A4705"/>
    <w:rsid w:val="678418BE"/>
    <w:rsid w:val="67D443EB"/>
    <w:rsid w:val="67D86D04"/>
    <w:rsid w:val="67DD0FCE"/>
    <w:rsid w:val="68DA4E15"/>
    <w:rsid w:val="695C4019"/>
    <w:rsid w:val="69D3665C"/>
    <w:rsid w:val="6C8340EA"/>
    <w:rsid w:val="6CFC2B05"/>
    <w:rsid w:val="6D0A2412"/>
    <w:rsid w:val="6D7A5129"/>
    <w:rsid w:val="6D923921"/>
    <w:rsid w:val="6DB37B52"/>
    <w:rsid w:val="6DE92EB1"/>
    <w:rsid w:val="6E095596"/>
    <w:rsid w:val="6E5E14A2"/>
    <w:rsid w:val="6E73145E"/>
    <w:rsid w:val="6E884057"/>
    <w:rsid w:val="6EC151A6"/>
    <w:rsid w:val="6F297EAF"/>
    <w:rsid w:val="6F2F6ABE"/>
    <w:rsid w:val="6F3D7592"/>
    <w:rsid w:val="70875F7B"/>
    <w:rsid w:val="70F164FD"/>
    <w:rsid w:val="72AC7F1B"/>
    <w:rsid w:val="72CC6A38"/>
    <w:rsid w:val="734F0FD2"/>
    <w:rsid w:val="73583298"/>
    <w:rsid w:val="73734571"/>
    <w:rsid w:val="74451138"/>
    <w:rsid w:val="747229EA"/>
    <w:rsid w:val="7524053F"/>
    <w:rsid w:val="75416FD7"/>
    <w:rsid w:val="75A5403A"/>
    <w:rsid w:val="75A64BB3"/>
    <w:rsid w:val="75E55884"/>
    <w:rsid w:val="76534E3A"/>
    <w:rsid w:val="76E93672"/>
    <w:rsid w:val="76EA1660"/>
    <w:rsid w:val="775B1D3E"/>
    <w:rsid w:val="77731007"/>
    <w:rsid w:val="77894998"/>
    <w:rsid w:val="783469E8"/>
    <w:rsid w:val="786152C3"/>
    <w:rsid w:val="79004B1D"/>
    <w:rsid w:val="79497752"/>
    <w:rsid w:val="79D05E3C"/>
    <w:rsid w:val="7AAA04DC"/>
    <w:rsid w:val="7B48573A"/>
    <w:rsid w:val="7B535DCC"/>
    <w:rsid w:val="7B7D3E9E"/>
    <w:rsid w:val="7B822B4A"/>
    <w:rsid w:val="7BBF7F88"/>
    <w:rsid w:val="7BCC4F7C"/>
    <w:rsid w:val="7BE1569A"/>
    <w:rsid w:val="7BEB7F5D"/>
    <w:rsid w:val="7C7D2427"/>
    <w:rsid w:val="7CC55220"/>
    <w:rsid w:val="7CCA2640"/>
    <w:rsid w:val="7D027725"/>
    <w:rsid w:val="7E63476F"/>
    <w:rsid w:val="7F000E85"/>
    <w:rsid w:val="7F2E46D5"/>
    <w:rsid w:val="7F737DF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qFormat="1"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36"/>
    <w:qFormat/>
    <w:uiPriority w:val="9"/>
    <w:pPr>
      <w:keepNext/>
      <w:keepLines/>
      <w:numPr>
        <w:ilvl w:val="0"/>
        <w:numId w:val="1"/>
      </w:numPr>
      <w:spacing w:before="340" w:after="330" w:line="578" w:lineRule="auto"/>
      <w:ind w:left="432" w:hanging="432"/>
      <w:outlineLvl w:val="0"/>
    </w:pPr>
    <w:rPr>
      <w:b/>
      <w:bCs/>
      <w:kern w:val="44"/>
      <w:sz w:val="44"/>
      <w:szCs w:val="44"/>
    </w:rPr>
  </w:style>
  <w:style w:type="paragraph" w:styleId="3">
    <w:name w:val="heading 2"/>
    <w:basedOn w:val="1"/>
    <w:next w:val="4"/>
    <w:unhideWhenUsed/>
    <w:qFormat/>
    <w:uiPriority w:val="9"/>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5">
    <w:name w:val="heading 3"/>
    <w:basedOn w:val="1"/>
    <w:next w:val="1"/>
    <w:link w:val="38"/>
    <w:unhideWhenUsed/>
    <w:qFormat/>
    <w:uiPriority w:val="9"/>
    <w:pPr>
      <w:keepNext/>
      <w:keepLines/>
      <w:numPr>
        <w:ilvl w:val="2"/>
        <w:numId w:val="1"/>
      </w:numPr>
      <w:spacing w:before="260" w:after="260" w:line="416" w:lineRule="auto"/>
      <w:ind w:left="720" w:hanging="720"/>
      <w:outlineLvl w:val="2"/>
    </w:pPr>
    <w:rPr>
      <w:b/>
      <w:bCs/>
      <w:sz w:val="32"/>
      <w:szCs w:val="32"/>
    </w:rPr>
  </w:style>
  <w:style w:type="paragraph" w:styleId="6">
    <w:name w:val="heading 4"/>
    <w:basedOn w:val="1"/>
    <w:next w:val="4"/>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7">
    <w:name w:val="heading 5"/>
    <w:basedOn w:val="1"/>
    <w:next w:val="1"/>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8">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9">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10">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1">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31">
    <w:name w:val="Default Paragraph Font"/>
    <w:unhideWhenUsed/>
    <w:qFormat/>
    <w:uiPriority w:val="1"/>
  </w:style>
  <w:style w:type="table" w:default="1" w:styleId="29">
    <w:name w:val="Normal Table"/>
    <w:unhideWhenUsed/>
    <w:qFormat/>
    <w:uiPriority w:val="99"/>
    <w:tblPr>
      <w:tblCellMar>
        <w:top w:w="0" w:type="dxa"/>
        <w:left w:w="108" w:type="dxa"/>
        <w:bottom w:w="0" w:type="dxa"/>
        <w:right w:w="108" w:type="dxa"/>
      </w:tblCellMar>
    </w:tblPr>
  </w:style>
  <w:style w:type="paragraph" w:styleId="4">
    <w:name w:val="Normal Indent"/>
    <w:basedOn w:val="1"/>
    <w:link w:val="37"/>
    <w:unhideWhenUsed/>
    <w:qFormat/>
    <w:uiPriority w:val="0"/>
    <w:pPr>
      <w:ind w:firstLine="420" w:firstLineChars="200"/>
    </w:pPr>
  </w:style>
  <w:style w:type="paragraph" w:styleId="12">
    <w:name w:val="List 3"/>
    <w:basedOn w:val="1"/>
    <w:link w:val="39"/>
    <w:qFormat/>
    <w:uiPriority w:val="0"/>
    <w:pPr>
      <w:ind w:left="100" w:leftChars="400" w:hanging="200" w:hangingChars="200"/>
      <w:contextualSpacing/>
    </w:pPr>
    <w:rPr>
      <w:rFonts w:ascii="Arial" w:hAnsi="Arial"/>
      <w:sz w:val="24"/>
      <w:szCs w:val="24"/>
      <w:lang w:val="zh-CN"/>
    </w:rPr>
  </w:style>
  <w:style w:type="paragraph" w:styleId="13">
    <w:name w:val="caption"/>
    <w:basedOn w:val="1"/>
    <w:next w:val="1"/>
    <w:unhideWhenUsed/>
    <w:qFormat/>
    <w:uiPriority w:val="35"/>
    <w:rPr>
      <w:rFonts w:ascii="等线 Light" w:hAnsi="等线 Light" w:eastAsia="黑体" w:cs="Times New Roman"/>
      <w:sz w:val="20"/>
      <w:szCs w:val="20"/>
    </w:rPr>
  </w:style>
  <w:style w:type="paragraph" w:styleId="14">
    <w:name w:val="Document Map"/>
    <w:basedOn w:val="1"/>
    <w:link w:val="40"/>
    <w:unhideWhenUsed/>
    <w:qFormat/>
    <w:uiPriority w:val="99"/>
    <w:rPr>
      <w:rFonts w:ascii="宋体" w:eastAsia="宋体"/>
      <w:sz w:val="18"/>
      <w:szCs w:val="18"/>
    </w:rPr>
  </w:style>
  <w:style w:type="paragraph" w:styleId="15">
    <w:name w:val="annotation text"/>
    <w:basedOn w:val="1"/>
    <w:link w:val="41"/>
    <w:unhideWhenUsed/>
    <w:qFormat/>
    <w:uiPriority w:val="99"/>
    <w:pPr>
      <w:jc w:val="left"/>
    </w:pPr>
  </w:style>
  <w:style w:type="paragraph" w:styleId="16">
    <w:name w:val="Body Text"/>
    <w:basedOn w:val="1"/>
    <w:link w:val="42"/>
    <w:qFormat/>
    <w:uiPriority w:val="0"/>
    <w:pPr>
      <w:spacing w:after="120"/>
    </w:pPr>
    <w:rPr>
      <w:rFonts w:ascii="Times New Roman" w:hAnsi="Times New Roman" w:eastAsia="宋体" w:cs="Times New Roman"/>
      <w:szCs w:val="20"/>
    </w:rPr>
  </w:style>
  <w:style w:type="paragraph" w:styleId="17">
    <w:name w:val="Body Text Indent"/>
    <w:basedOn w:val="1"/>
    <w:link w:val="43"/>
    <w:unhideWhenUsed/>
    <w:qFormat/>
    <w:uiPriority w:val="99"/>
    <w:pPr>
      <w:spacing w:after="120"/>
      <w:ind w:left="420" w:leftChars="200"/>
    </w:pPr>
  </w:style>
  <w:style w:type="paragraph" w:styleId="18">
    <w:name w:val="Block Text"/>
    <w:basedOn w:val="1"/>
    <w:unhideWhenUsed/>
    <w:qFormat/>
    <w:uiPriority w:val="0"/>
    <w:pPr>
      <w:spacing w:after="120"/>
      <w:ind w:left="1440" w:leftChars="700" w:right="1440" w:rightChars="700"/>
    </w:pPr>
    <w:rPr>
      <w:rFonts w:ascii="Times New Roman" w:hAnsi="Times New Roman"/>
      <w:sz w:val="21"/>
      <w:szCs w:val="20"/>
    </w:rPr>
  </w:style>
  <w:style w:type="paragraph" w:styleId="19">
    <w:name w:val="Plain Text"/>
    <w:basedOn w:val="1"/>
    <w:next w:val="20"/>
    <w:link w:val="44"/>
    <w:qFormat/>
    <w:uiPriority w:val="0"/>
    <w:rPr>
      <w:rFonts w:ascii="宋体" w:hAnsi="Courier New" w:eastAsia="宋体" w:cs="Times New Roman"/>
      <w:szCs w:val="20"/>
    </w:rPr>
  </w:style>
  <w:style w:type="paragraph" w:styleId="20">
    <w:name w:val="toc 1"/>
    <w:basedOn w:val="1"/>
    <w:next w:val="1"/>
    <w:qFormat/>
    <w:uiPriority w:val="39"/>
    <w:pPr>
      <w:spacing w:line="360" w:lineRule="auto"/>
      <w:jc w:val="left"/>
    </w:pPr>
    <w:rPr>
      <w:rFonts w:ascii="Times New Roman" w:hAnsi="Times New Roman" w:eastAsia="宋体" w:cs="Times New Roman"/>
      <w:b/>
      <w:bCs/>
      <w:i/>
      <w:iCs/>
      <w:sz w:val="24"/>
      <w:szCs w:val="28"/>
    </w:rPr>
  </w:style>
  <w:style w:type="paragraph" w:styleId="21">
    <w:name w:val="Date"/>
    <w:basedOn w:val="1"/>
    <w:next w:val="1"/>
    <w:link w:val="45"/>
    <w:unhideWhenUsed/>
    <w:qFormat/>
    <w:uiPriority w:val="99"/>
    <w:pPr>
      <w:ind w:left="100" w:leftChars="2500"/>
    </w:pPr>
  </w:style>
  <w:style w:type="paragraph" w:styleId="22">
    <w:name w:val="Body Text Indent 2"/>
    <w:basedOn w:val="1"/>
    <w:link w:val="46"/>
    <w:unhideWhenUsed/>
    <w:qFormat/>
    <w:uiPriority w:val="99"/>
    <w:pPr>
      <w:spacing w:after="120" w:line="480" w:lineRule="auto"/>
      <w:ind w:left="420" w:leftChars="200"/>
    </w:pPr>
  </w:style>
  <w:style w:type="paragraph" w:styleId="23">
    <w:name w:val="Balloon Text"/>
    <w:basedOn w:val="1"/>
    <w:link w:val="47"/>
    <w:unhideWhenUsed/>
    <w:qFormat/>
    <w:uiPriority w:val="99"/>
    <w:rPr>
      <w:sz w:val="18"/>
      <w:szCs w:val="18"/>
    </w:rPr>
  </w:style>
  <w:style w:type="paragraph" w:styleId="24">
    <w:name w:val="footer"/>
    <w:basedOn w:val="1"/>
    <w:link w:val="48"/>
    <w:unhideWhenUsed/>
    <w:qFormat/>
    <w:uiPriority w:val="99"/>
    <w:pPr>
      <w:tabs>
        <w:tab w:val="center" w:pos="4153"/>
        <w:tab w:val="right" w:pos="8306"/>
      </w:tabs>
      <w:snapToGrid w:val="0"/>
      <w:jc w:val="left"/>
    </w:pPr>
    <w:rPr>
      <w:sz w:val="18"/>
      <w:szCs w:val="18"/>
    </w:rPr>
  </w:style>
  <w:style w:type="paragraph" w:styleId="25">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2"/>
    <w:basedOn w:val="1"/>
    <w:next w:val="1"/>
    <w:unhideWhenUsed/>
    <w:qFormat/>
    <w:uiPriority w:val="39"/>
    <w:pPr>
      <w:ind w:left="420" w:leftChars="200"/>
    </w:pPr>
  </w:style>
  <w:style w:type="paragraph" w:styleId="27">
    <w:name w:val="Normal (Web)"/>
    <w:basedOn w:val="1"/>
    <w:link w:val="50"/>
    <w:qFormat/>
    <w:uiPriority w:val="99"/>
    <w:pPr>
      <w:widowControl/>
      <w:spacing w:before="100" w:beforeAutospacing="1" w:after="100" w:afterAutospacing="1"/>
      <w:jc w:val="left"/>
    </w:pPr>
    <w:rPr>
      <w:rFonts w:ascii="宋体" w:hAnsi="宋体" w:eastAsia="宋体"/>
      <w:sz w:val="24"/>
    </w:rPr>
  </w:style>
  <w:style w:type="paragraph" w:styleId="28">
    <w:name w:val="annotation subject"/>
    <w:basedOn w:val="15"/>
    <w:next w:val="15"/>
    <w:link w:val="51"/>
    <w:unhideWhenUsed/>
    <w:qFormat/>
    <w:uiPriority w:val="99"/>
    <w:rPr>
      <w:b/>
      <w:bCs/>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rPr>
      <w:b/>
    </w:rPr>
  </w:style>
  <w:style w:type="character" w:styleId="33">
    <w:name w:val="Emphasis"/>
    <w:qFormat/>
    <w:uiPriority w:val="20"/>
    <w:rPr>
      <w:i/>
    </w:rPr>
  </w:style>
  <w:style w:type="character" w:styleId="34">
    <w:name w:val="Hyperlink"/>
    <w:unhideWhenUsed/>
    <w:qFormat/>
    <w:uiPriority w:val="99"/>
    <w:rPr>
      <w:color w:val="0563C1"/>
      <w:u w:val="single"/>
    </w:rPr>
  </w:style>
  <w:style w:type="character" w:styleId="35">
    <w:name w:val="annotation reference"/>
    <w:unhideWhenUsed/>
    <w:qFormat/>
    <w:uiPriority w:val="99"/>
    <w:rPr>
      <w:sz w:val="21"/>
      <w:szCs w:val="21"/>
    </w:rPr>
  </w:style>
  <w:style w:type="character" w:customStyle="1" w:styleId="36">
    <w:name w:val="标题 1 字符"/>
    <w:link w:val="2"/>
    <w:qFormat/>
    <w:uiPriority w:val="9"/>
    <w:rPr>
      <w:b/>
      <w:bCs/>
      <w:kern w:val="44"/>
      <w:sz w:val="44"/>
      <w:szCs w:val="44"/>
    </w:rPr>
  </w:style>
  <w:style w:type="character" w:customStyle="1" w:styleId="37">
    <w:name w:val="正文缩进 字符"/>
    <w:link w:val="4"/>
    <w:qFormat/>
    <w:uiPriority w:val="0"/>
  </w:style>
  <w:style w:type="character" w:customStyle="1" w:styleId="38">
    <w:name w:val="标题 3 字符"/>
    <w:link w:val="5"/>
    <w:semiHidden/>
    <w:qFormat/>
    <w:uiPriority w:val="9"/>
    <w:rPr>
      <w:b/>
      <w:bCs/>
      <w:sz w:val="32"/>
      <w:szCs w:val="32"/>
    </w:rPr>
  </w:style>
  <w:style w:type="character" w:customStyle="1" w:styleId="39">
    <w:name w:val="列表 3 字符"/>
    <w:link w:val="12"/>
    <w:qFormat/>
    <w:uiPriority w:val="0"/>
    <w:rPr>
      <w:rFonts w:ascii="Arial" w:hAnsi="Arial"/>
      <w:sz w:val="24"/>
      <w:szCs w:val="24"/>
      <w:lang w:val="zh-CN"/>
    </w:rPr>
  </w:style>
  <w:style w:type="character" w:customStyle="1" w:styleId="40">
    <w:name w:val="文档结构图 字符"/>
    <w:link w:val="14"/>
    <w:semiHidden/>
    <w:qFormat/>
    <w:uiPriority w:val="99"/>
    <w:rPr>
      <w:rFonts w:ascii="宋体" w:eastAsia="宋体"/>
      <w:sz w:val="18"/>
      <w:szCs w:val="18"/>
    </w:rPr>
  </w:style>
  <w:style w:type="character" w:customStyle="1" w:styleId="41">
    <w:name w:val="批注文字 字符"/>
    <w:basedOn w:val="31"/>
    <w:link w:val="15"/>
    <w:qFormat/>
    <w:uiPriority w:val="99"/>
  </w:style>
  <w:style w:type="character" w:customStyle="1" w:styleId="42">
    <w:name w:val="正文文本 字符"/>
    <w:link w:val="16"/>
    <w:qFormat/>
    <w:uiPriority w:val="0"/>
    <w:rPr>
      <w:rFonts w:ascii="Times New Roman" w:hAnsi="Times New Roman" w:eastAsia="宋体" w:cs="Times New Roman"/>
      <w:szCs w:val="20"/>
    </w:rPr>
  </w:style>
  <w:style w:type="character" w:customStyle="1" w:styleId="43">
    <w:name w:val="正文文本缩进 字符"/>
    <w:basedOn w:val="31"/>
    <w:link w:val="17"/>
    <w:semiHidden/>
    <w:qFormat/>
    <w:uiPriority w:val="99"/>
  </w:style>
  <w:style w:type="character" w:customStyle="1" w:styleId="44">
    <w:name w:val="纯文本 字符1"/>
    <w:link w:val="19"/>
    <w:qFormat/>
    <w:uiPriority w:val="0"/>
    <w:rPr>
      <w:rFonts w:ascii="宋体" w:hAnsi="Courier New"/>
      <w:kern w:val="2"/>
      <w:sz w:val="21"/>
    </w:rPr>
  </w:style>
  <w:style w:type="character" w:customStyle="1" w:styleId="45">
    <w:name w:val="日期 字符"/>
    <w:basedOn w:val="31"/>
    <w:link w:val="21"/>
    <w:semiHidden/>
    <w:qFormat/>
    <w:uiPriority w:val="99"/>
  </w:style>
  <w:style w:type="character" w:customStyle="1" w:styleId="46">
    <w:name w:val="正文文本缩进 2 字符"/>
    <w:basedOn w:val="31"/>
    <w:link w:val="22"/>
    <w:qFormat/>
    <w:uiPriority w:val="0"/>
  </w:style>
  <w:style w:type="character" w:customStyle="1" w:styleId="47">
    <w:name w:val="批注框文本 字符"/>
    <w:link w:val="23"/>
    <w:semiHidden/>
    <w:qFormat/>
    <w:uiPriority w:val="99"/>
    <w:rPr>
      <w:sz w:val="18"/>
      <w:szCs w:val="18"/>
    </w:rPr>
  </w:style>
  <w:style w:type="character" w:customStyle="1" w:styleId="48">
    <w:name w:val="页脚 字符"/>
    <w:link w:val="24"/>
    <w:qFormat/>
    <w:uiPriority w:val="99"/>
    <w:rPr>
      <w:sz w:val="18"/>
      <w:szCs w:val="18"/>
    </w:rPr>
  </w:style>
  <w:style w:type="character" w:customStyle="1" w:styleId="49">
    <w:name w:val="页眉 字符"/>
    <w:link w:val="25"/>
    <w:qFormat/>
    <w:uiPriority w:val="99"/>
    <w:rPr>
      <w:sz w:val="18"/>
      <w:szCs w:val="18"/>
    </w:rPr>
  </w:style>
  <w:style w:type="character" w:customStyle="1" w:styleId="50">
    <w:name w:val="普通(网站) 字符"/>
    <w:link w:val="27"/>
    <w:qFormat/>
    <w:locked/>
    <w:uiPriority w:val="0"/>
    <w:rPr>
      <w:rFonts w:ascii="宋体" w:hAnsi="宋体" w:eastAsia="宋体"/>
      <w:sz w:val="24"/>
    </w:rPr>
  </w:style>
  <w:style w:type="character" w:customStyle="1" w:styleId="51">
    <w:name w:val="批注主题 字符"/>
    <w:link w:val="28"/>
    <w:semiHidden/>
    <w:qFormat/>
    <w:uiPriority w:val="99"/>
    <w:rPr>
      <w:b/>
      <w:bCs/>
    </w:rPr>
  </w:style>
  <w:style w:type="paragraph" w:styleId="52">
    <w:name w:val="List Paragraph"/>
    <w:basedOn w:val="1"/>
    <w:link w:val="53"/>
    <w:qFormat/>
    <w:uiPriority w:val="34"/>
  </w:style>
  <w:style w:type="character" w:customStyle="1" w:styleId="53">
    <w:name w:val="列表段落 字符"/>
    <w:link w:val="52"/>
    <w:qFormat/>
    <w:locked/>
    <w:uiPriority w:val="34"/>
  </w:style>
  <w:style w:type="table" w:customStyle="1" w:styleId="54">
    <w:name w:val="网格型1"/>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网格型7"/>
    <w:basedOn w:val="2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
    <w:name w:val="常用正文样式"/>
    <w:basedOn w:val="1"/>
    <w:link w:val="57"/>
    <w:qFormat/>
    <w:uiPriority w:val="0"/>
    <w:pPr>
      <w:spacing w:line="360" w:lineRule="auto"/>
      <w:ind w:firstLine="200" w:firstLineChars="200"/>
    </w:pPr>
    <w:rPr>
      <w:rFonts w:ascii="Times New Roman" w:hAnsi="Times New Roman" w:eastAsia="宋体" w:cs="Times New Roman"/>
      <w:kern w:val="28"/>
      <w:sz w:val="24"/>
      <w:szCs w:val="24"/>
    </w:rPr>
  </w:style>
  <w:style w:type="character" w:customStyle="1" w:styleId="57">
    <w:name w:val="常用正文样式 Char1"/>
    <w:link w:val="56"/>
    <w:qFormat/>
    <w:uiPriority w:val="0"/>
    <w:rPr>
      <w:rFonts w:ascii="Times New Roman" w:hAnsi="Times New Roman" w:eastAsia="宋体" w:cs="Times New Roman"/>
      <w:kern w:val="28"/>
      <w:sz w:val="24"/>
      <w:szCs w:val="24"/>
    </w:rPr>
  </w:style>
  <w:style w:type="table" w:customStyle="1" w:styleId="58">
    <w:name w:val="网格型51"/>
    <w:basedOn w:val="29"/>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表格 Char"/>
    <w:link w:val="60"/>
    <w:qFormat/>
    <w:locked/>
    <w:uiPriority w:val="0"/>
    <w:rPr>
      <w:rFonts w:ascii="宋体"/>
    </w:rPr>
  </w:style>
  <w:style w:type="paragraph" w:customStyle="1" w:styleId="60">
    <w:name w:val="表格"/>
    <w:basedOn w:val="1"/>
    <w:next w:val="1"/>
    <w:link w:val="59"/>
    <w:qFormat/>
    <w:uiPriority w:val="0"/>
    <w:pPr>
      <w:adjustRightInd w:val="0"/>
      <w:snapToGrid w:val="0"/>
      <w:spacing w:beforeLines="10" w:afterLines="10" w:line="259" w:lineRule="auto"/>
      <w:jc w:val="center"/>
    </w:pPr>
    <w:rPr>
      <w:rFonts w:ascii="宋体"/>
    </w:rPr>
  </w:style>
  <w:style w:type="paragraph" w:customStyle="1" w:styleId="61">
    <w:name w:val="Char5"/>
    <w:basedOn w:val="1"/>
    <w:qFormat/>
    <w:uiPriority w:val="0"/>
    <w:pPr>
      <w:spacing w:line="360" w:lineRule="auto"/>
      <w:ind w:firstLine="200" w:firstLineChars="200"/>
    </w:pPr>
    <w:rPr>
      <w:rFonts w:ascii="宋体" w:hAnsi="宋体" w:eastAsia="宋体" w:cs="宋体"/>
      <w:sz w:val="24"/>
      <w:szCs w:val="24"/>
    </w:rPr>
  </w:style>
  <w:style w:type="character" w:customStyle="1" w:styleId="62">
    <w:name w:val="正文01 Char"/>
    <w:link w:val="63"/>
    <w:qFormat/>
    <w:uiPriority w:val="0"/>
    <w:rPr>
      <w:rFonts w:eastAsia="宋体"/>
      <w:sz w:val="24"/>
      <w:szCs w:val="24"/>
    </w:rPr>
  </w:style>
  <w:style w:type="paragraph" w:customStyle="1" w:styleId="63">
    <w:name w:val="正文01"/>
    <w:basedOn w:val="1"/>
    <w:link w:val="62"/>
    <w:qFormat/>
    <w:uiPriority w:val="0"/>
    <w:pPr>
      <w:spacing w:before="60" w:line="460" w:lineRule="exact"/>
      <w:ind w:firstLine="200" w:firstLineChars="200"/>
    </w:pPr>
    <w:rPr>
      <w:rFonts w:eastAsia="宋体"/>
      <w:sz w:val="24"/>
      <w:szCs w:val="24"/>
    </w:rPr>
  </w:style>
  <w:style w:type="paragraph" w:customStyle="1" w:styleId="64">
    <w:name w:val="正文-7"/>
    <w:basedOn w:val="1"/>
    <w:link w:val="65"/>
    <w:qFormat/>
    <w:uiPriority w:val="0"/>
    <w:pPr>
      <w:spacing w:beforeLines="30" w:line="460" w:lineRule="exact"/>
      <w:ind w:firstLine="200" w:firstLineChars="200"/>
    </w:pPr>
    <w:rPr>
      <w:rFonts w:ascii="Times New Roman" w:hAnsi="Times New Roman" w:eastAsia="宋体" w:cs="Times New Roman"/>
      <w:snapToGrid/>
      <w:kern w:val="0"/>
      <w:sz w:val="24"/>
      <w:szCs w:val="24"/>
    </w:rPr>
  </w:style>
  <w:style w:type="character" w:customStyle="1" w:styleId="65">
    <w:name w:val="正文-7 字符"/>
    <w:link w:val="64"/>
    <w:qFormat/>
    <w:uiPriority w:val="0"/>
    <w:rPr>
      <w:rFonts w:ascii="Times New Roman" w:hAnsi="Times New Roman" w:eastAsia="宋体" w:cs="Times New Roman"/>
      <w:snapToGrid/>
      <w:kern w:val="0"/>
      <w:sz w:val="24"/>
      <w:szCs w:val="24"/>
    </w:rPr>
  </w:style>
  <w:style w:type="character" w:customStyle="1" w:styleId="66">
    <w:name w:val="正文缩进 Char2"/>
    <w:qFormat/>
    <w:uiPriority w:val="0"/>
  </w:style>
  <w:style w:type="paragraph" w:customStyle="1" w:styleId="67">
    <w:name w:val="二级标题8"/>
    <w:basedOn w:val="1"/>
    <w:qFormat/>
    <w:uiPriority w:val="0"/>
    <w:pPr>
      <w:spacing w:before="60" w:line="460" w:lineRule="exact"/>
      <w:outlineLvl w:val="1"/>
    </w:pPr>
    <w:rPr>
      <w:rFonts w:ascii="Times New Roman" w:hAnsi="Times New Roman" w:eastAsia="宋体" w:cs="宋体"/>
      <w:b/>
      <w:bCs/>
      <w:snapToGrid/>
      <w:kern w:val="0"/>
      <w:sz w:val="28"/>
      <w:szCs w:val="20"/>
    </w:rPr>
  </w:style>
  <w:style w:type="character" w:customStyle="1" w:styleId="68">
    <w:name w:val="表格正文 Char2"/>
    <w:link w:val="69"/>
    <w:qFormat/>
    <w:uiPriority w:val="0"/>
    <w:rPr>
      <w:rFonts w:ascii="Times New Roman" w:hAnsi="Times New Roman" w:eastAsia="宋体" w:cs="Times New Roman"/>
      <w:szCs w:val="21"/>
    </w:rPr>
  </w:style>
  <w:style w:type="paragraph" w:customStyle="1" w:styleId="69">
    <w:name w:val="表格正文"/>
    <w:basedOn w:val="1"/>
    <w:link w:val="68"/>
    <w:qFormat/>
    <w:uiPriority w:val="0"/>
    <w:pPr>
      <w:spacing w:line="360" w:lineRule="exact"/>
      <w:jc w:val="center"/>
    </w:pPr>
    <w:rPr>
      <w:rFonts w:ascii="Times New Roman" w:hAnsi="Times New Roman" w:eastAsia="宋体" w:cs="Times New Roman"/>
      <w:szCs w:val="21"/>
    </w:rPr>
  </w:style>
  <w:style w:type="paragraph" w:customStyle="1" w:styleId="70">
    <w:name w:val="表格正文8"/>
    <w:basedOn w:val="1"/>
    <w:qFormat/>
    <w:uiPriority w:val="0"/>
    <w:pPr>
      <w:spacing w:line="360" w:lineRule="exact"/>
      <w:jc w:val="center"/>
    </w:pPr>
    <w:rPr>
      <w:rFonts w:ascii="Times New Roman" w:hAnsi="Times New Roman" w:eastAsia="宋体" w:cs="Times New Roman"/>
      <w:snapToGrid/>
      <w:kern w:val="0"/>
      <w:szCs w:val="21"/>
    </w:rPr>
  </w:style>
  <w:style w:type="paragraph" w:customStyle="1" w:styleId="71">
    <w:name w:val="样式7"/>
    <w:basedOn w:val="1"/>
    <w:qFormat/>
    <w:uiPriority w:val="0"/>
    <w:pPr>
      <w:spacing w:line="360" w:lineRule="auto"/>
      <w:jc w:val="center"/>
    </w:pPr>
    <w:rPr>
      <w:rFonts w:ascii="仿宋_GB2312" w:hAnsi="Arial" w:eastAsia="仿宋_GB2312" w:cs="Times New Roman"/>
      <w:b/>
      <w:sz w:val="24"/>
      <w:szCs w:val="20"/>
    </w:rPr>
  </w:style>
  <w:style w:type="paragraph" w:customStyle="1" w:styleId="72">
    <w:name w:val="表内表"/>
    <w:basedOn w:val="1"/>
    <w:qFormat/>
    <w:uiPriority w:val="0"/>
    <w:pPr>
      <w:jc w:val="center"/>
    </w:pPr>
    <w:rPr>
      <w:rFonts w:ascii="Times New Roman" w:hAnsi="Times New Roman" w:eastAsia="仿宋_GB2312" w:cs="Times New Roman"/>
      <w:kern w:val="0"/>
      <w:szCs w:val="20"/>
    </w:rPr>
  </w:style>
  <w:style w:type="character" w:styleId="73">
    <w:name w:val="Placeholder Text"/>
    <w:semiHidden/>
    <w:qFormat/>
    <w:uiPriority w:val="99"/>
    <w:rPr>
      <w:color w:val="808080"/>
    </w:rPr>
  </w:style>
  <w:style w:type="paragraph" w:customStyle="1" w:styleId="74">
    <w:name w:val="Char Char Char Char"/>
    <w:basedOn w:val="1"/>
    <w:qFormat/>
    <w:uiPriority w:val="0"/>
    <w:pPr>
      <w:spacing w:line="360" w:lineRule="auto"/>
      <w:ind w:firstLine="200" w:firstLineChars="200"/>
    </w:pPr>
    <w:rPr>
      <w:rFonts w:ascii="宋体" w:hAnsi="宋体" w:eastAsia="宋体" w:cs="Times New Roman"/>
      <w:sz w:val="24"/>
      <w:szCs w:val="20"/>
    </w:rPr>
  </w:style>
  <w:style w:type="character" w:customStyle="1" w:styleId="75">
    <w:name w:val="正文缩进 字符2"/>
    <w:qFormat/>
    <w:uiPriority w:val="0"/>
    <w:rPr>
      <w:rFonts w:ascii="Arial" w:hAnsi="Arial" w:eastAsia="宋体"/>
      <w:kern w:val="2"/>
      <w:sz w:val="24"/>
      <w:lang w:val="en-US" w:eastAsia="zh-CN"/>
    </w:rPr>
  </w:style>
  <w:style w:type="paragraph" w:customStyle="1" w:styleId="76">
    <w:name w:val="三级标题"/>
    <w:basedOn w:val="5"/>
    <w:link w:val="77"/>
    <w:qFormat/>
    <w:uiPriority w:val="0"/>
    <w:pPr>
      <w:numPr>
        <w:ilvl w:val="2"/>
        <w:numId w:val="2"/>
      </w:numPr>
      <w:adjustRightInd w:val="0"/>
      <w:snapToGrid w:val="0"/>
      <w:spacing w:before="120" w:after="120" w:line="360" w:lineRule="auto"/>
    </w:pPr>
    <w:rPr>
      <w:rFonts w:ascii="Times New Roman" w:hAnsi="Times New Roman" w:eastAsia="宋体" w:cs="Times New Roman"/>
      <w:bCs w:val="0"/>
      <w:sz w:val="24"/>
      <w:szCs w:val="20"/>
    </w:rPr>
  </w:style>
  <w:style w:type="character" w:customStyle="1" w:styleId="77">
    <w:name w:val="三级标题 字符"/>
    <w:link w:val="76"/>
    <w:qFormat/>
    <w:uiPriority w:val="0"/>
    <w:rPr>
      <w:rFonts w:ascii="Times New Roman" w:hAnsi="Times New Roman" w:eastAsia="宋体" w:cs="Times New Roman"/>
      <w:b/>
      <w:sz w:val="24"/>
      <w:szCs w:val="20"/>
    </w:rPr>
  </w:style>
  <w:style w:type="paragraph" w:customStyle="1" w:styleId="78">
    <w:name w:val="环评表格样式"/>
    <w:basedOn w:val="1"/>
    <w:link w:val="79"/>
    <w:qFormat/>
    <w:uiPriority w:val="0"/>
    <w:pPr>
      <w:numPr>
        <w:ilvl w:val="4"/>
        <w:numId w:val="2"/>
      </w:numPr>
      <w:adjustRightInd w:val="0"/>
      <w:snapToGrid w:val="0"/>
      <w:ind w:right="210" w:rightChars="100"/>
      <w:jc w:val="center"/>
    </w:pPr>
    <w:rPr>
      <w:rFonts w:ascii="Times New Roman" w:hAnsi="Times New Roman" w:eastAsia="宋体" w:cs="Times New Roman"/>
      <w:b/>
      <w:bCs/>
      <w:kern w:val="0"/>
      <w:szCs w:val="21"/>
    </w:rPr>
  </w:style>
  <w:style w:type="character" w:customStyle="1" w:styleId="79">
    <w:name w:val="环评表格样式 字符"/>
    <w:link w:val="78"/>
    <w:qFormat/>
    <w:uiPriority w:val="0"/>
    <w:rPr>
      <w:rFonts w:ascii="Times New Roman" w:hAnsi="Times New Roman" w:eastAsia="宋体" w:cs="Times New Roman"/>
      <w:b/>
      <w:bCs/>
      <w:kern w:val="0"/>
      <w:szCs w:val="21"/>
    </w:rPr>
  </w:style>
  <w:style w:type="paragraph" w:customStyle="1" w:styleId="80">
    <w:name w:val="Char Char Char Char1"/>
    <w:basedOn w:val="1"/>
    <w:qFormat/>
    <w:uiPriority w:val="0"/>
    <w:pPr>
      <w:spacing w:line="360" w:lineRule="auto"/>
      <w:ind w:firstLine="200" w:firstLineChars="200"/>
    </w:pPr>
    <w:rPr>
      <w:rFonts w:ascii="宋体" w:hAnsi="宋体" w:eastAsia="宋体" w:cs="Times New Roman"/>
      <w:sz w:val="24"/>
      <w:szCs w:val="20"/>
    </w:rPr>
  </w:style>
  <w:style w:type="paragraph" w:customStyle="1" w:styleId="81">
    <w:name w:val="一级标题"/>
    <w:basedOn w:val="2"/>
    <w:link w:val="82"/>
    <w:qFormat/>
    <w:uiPriority w:val="0"/>
    <w:pPr>
      <w:numPr>
        <w:ilvl w:val="0"/>
        <w:numId w:val="2"/>
      </w:numPr>
      <w:adjustRightInd w:val="0"/>
      <w:snapToGrid w:val="0"/>
      <w:spacing w:before="120" w:after="120" w:line="360" w:lineRule="auto"/>
    </w:pPr>
    <w:rPr>
      <w:rFonts w:ascii="Times New Roman" w:hAnsi="Times New Roman" w:eastAsia="宋体" w:cs="Times New Roman"/>
      <w:bCs w:val="0"/>
      <w:sz w:val="32"/>
      <w:szCs w:val="32"/>
    </w:rPr>
  </w:style>
  <w:style w:type="character" w:customStyle="1" w:styleId="82">
    <w:name w:val="一级标题 字符"/>
    <w:link w:val="81"/>
    <w:qFormat/>
    <w:uiPriority w:val="0"/>
    <w:rPr>
      <w:rFonts w:ascii="Times New Roman" w:hAnsi="Times New Roman" w:eastAsia="宋体" w:cs="Times New Roman"/>
      <w:b/>
      <w:kern w:val="44"/>
      <w:sz w:val="32"/>
      <w:szCs w:val="32"/>
    </w:rPr>
  </w:style>
  <w:style w:type="paragraph" w:customStyle="1" w:styleId="83">
    <w:name w:val="二级标题"/>
    <w:basedOn w:val="1"/>
    <w:link w:val="84"/>
    <w:qFormat/>
    <w:uiPriority w:val="0"/>
    <w:pPr>
      <w:numPr>
        <w:ilvl w:val="1"/>
        <w:numId w:val="2"/>
      </w:numPr>
      <w:adjustRightInd w:val="0"/>
      <w:snapToGrid w:val="0"/>
      <w:spacing w:line="360" w:lineRule="auto"/>
      <w:outlineLvl w:val="1"/>
    </w:pPr>
    <w:rPr>
      <w:rFonts w:ascii="Times New Roman" w:hAnsi="Times New Roman" w:eastAsia="宋体" w:cs="Times New Roman"/>
      <w:b/>
      <w:sz w:val="28"/>
      <w:szCs w:val="28"/>
    </w:rPr>
  </w:style>
  <w:style w:type="character" w:customStyle="1" w:styleId="84">
    <w:name w:val="二级标题 字符"/>
    <w:link w:val="83"/>
    <w:qFormat/>
    <w:uiPriority w:val="0"/>
    <w:rPr>
      <w:rFonts w:ascii="Times New Roman" w:hAnsi="Times New Roman" w:eastAsia="宋体" w:cs="Times New Roman"/>
      <w:b/>
      <w:sz w:val="28"/>
      <w:szCs w:val="28"/>
    </w:rPr>
  </w:style>
  <w:style w:type="paragraph" w:customStyle="1" w:styleId="85">
    <w:name w:val="四级标题"/>
    <w:basedOn w:val="56"/>
    <w:link w:val="86"/>
    <w:qFormat/>
    <w:uiPriority w:val="0"/>
    <w:pPr>
      <w:numPr>
        <w:ilvl w:val="3"/>
        <w:numId w:val="2"/>
      </w:numPr>
      <w:ind w:hanging="198" w:firstLineChars="0"/>
      <w:outlineLvl w:val="3"/>
    </w:pPr>
    <w:rPr>
      <w:b/>
      <w:bCs/>
      <w:color w:val="000000"/>
      <w:szCs w:val="20"/>
    </w:rPr>
  </w:style>
  <w:style w:type="character" w:customStyle="1" w:styleId="86">
    <w:name w:val="四级标题 字符"/>
    <w:link w:val="85"/>
    <w:qFormat/>
    <w:uiPriority w:val="0"/>
    <w:rPr>
      <w:rFonts w:ascii="Times New Roman" w:hAnsi="Times New Roman" w:eastAsia="宋体" w:cs="Times New Roman"/>
      <w:b/>
      <w:bCs/>
      <w:color w:val="000000"/>
      <w:kern w:val="28"/>
      <w:sz w:val="24"/>
      <w:szCs w:val="20"/>
    </w:rPr>
  </w:style>
  <w:style w:type="paragraph" w:customStyle="1" w:styleId="87">
    <w:name w:val="常用正文"/>
    <w:basedOn w:val="64"/>
    <w:link w:val="88"/>
    <w:qFormat/>
    <w:uiPriority w:val="0"/>
    <w:pPr>
      <w:adjustRightInd w:val="0"/>
      <w:snapToGrid w:val="0"/>
      <w:spacing w:beforeLines="0" w:line="360" w:lineRule="auto"/>
      <w:jc w:val="left"/>
    </w:pPr>
  </w:style>
  <w:style w:type="character" w:customStyle="1" w:styleId="88">
    <w:name w:val="常用正文 字符"/>
    <w:link w:val="87"/>
    <w:qFormat/>
    <w:uiPriority w:val="0"/>
    <w:rPr>
      <w:rFonts w:ascii="Times New Roman" w:hAnsi="Times New Roman" w:eastAsia="宋体" w:cs="Times New Roman"/>
      <w:snapToGrid/>
      <w:kern w:val="0"/>
      <w:sz w:val="24"/>
      <w:szCs w:val="24"/>
    </w:rPr>
  </w:style>
  <w:style w:type="paragraph" w:customStyle="1" w:styleId="89">
    <w:name w:val="样式4"/>
    <w:basedOn w:val="4"/>
    <w:link w:val="90"/>
    <w:qFormat/>
    <w:uiPriority w:val="0"/>
    <w:pPr>
      <w:spacing w:line="360" w:lineRule="auto"/>
      <w:ind w:firstLine="480"/>
    </w:pPr>
    <w:rPr>
      <w:rFonts w:ascii="Arial" w:hAnsi="Arial" w:eastAsia="宋体" w:cs="Times New Roman"/>
      <w:sz w:val="24"/>
      <w:szCs w:val="20"/>
    </w:rPr>
  </w:style>
  <w:style w:type="character" w:customStyle="1" w:styleId="90">
    <w:name w:val="样式4 Char"/>
    <w:link w:val="89"/>
    <w:qFormat/>
    <w:uiPriority w:val="0"/>
    <w:rPr>
      <w:rFonts w:ascii="Arial" w:hAnsi="Arial" w:eastAsia="宋体" w:cs="Times New Roman"/>
      <w:sz w:val="24"/>
      <w:szCs w:val="20"/>
    </w:rPr>
  </w:style>
  <w:style w:type="character" w:customStyle="1" w:styleId="91">
    <w:name w:val="font31"/>
    <w:qFormat/>
    <w:uiPriority w:val="0"/>
    <w:rPr>
      <w:rFonts w:hint="eastAsia" w:ascii="宋体" w:hAnsi="宋体" w:eastAsia="宋体" w:cs="宋体"/>
      <w:color w:val="000000"/>
      <w:sz w:val="24"/>
      <w:szCs w:val="24"/>
      <w:u w:val="none"/>
    </w:rPr>
  </w:style>
  <w:style w:type="character" w:customStyle="1" w:styleId="92">
    <w:name w:val="表格标题-02 Char"/>
    <w:link w:val="93"/>
    <w:qFormat/>
    <w:uiPriority w:val="0"/>
    <w:rPr>
      <w:rFonts w:eastAsia="等线"/>
      <w:sz w:val="24"/>
      <w:szCs w:val="24"/>
    </w:rPr>
  </w:style>
  <w:style w:type="paragraph" w:customStyle="1" w:styleId="93">
    <w:name w:val="表格标题-02"/>
    <w:basedOn w:val="1"/>
    <w:link w:val="92"/>
    <w:qFormat/>
    <w:uiPriority w:val="0"/>
    <w:pPr>
      <w:numPr>
        <w:ilvl w:val="0"/>
        <w:numId w:val="3"/>
      </w:numPr>
      <w:tabs>
        <w:tab w:val="left" w:pos="0"/>
      </w:tabs>
      <w:spacing w:before="30" w:beforeLines="30" w:line="460" w:lineRule="exact"/>
      <w:jc w:val="center"/>
    </w:pPr>
    <w:rPr>
      <w:sz w:val="24"/>
      <w:szCs w:val="24"/>
    </w:rPr>
  </w:style>
  <w:style w:type="paragraph" w:customStyle="1" w:styleId="94">
    <w:name w:val="Char Char Char Char2"/>
    <w:basedOn w:val="1"/>
    <w:qFormat/>
    <w:uiPriority w:val="0"/>
    <w:pPr>
      <w:spacing w:line="360" w:lineRule="auto"/>
      <w:ind w:firstLine="200" w:firstLineChars="200"/>
    </w:pPr>
    <w:rPr>
      <w:rFonts w:ascii="宋体" w:hAnsi="宋体" w:eastAsia="宋体" w:cs="Times New Roman"/>
      <w:sz w:val="24"/>
      <w:szCs w:val="20"/>
    </w:rPr>
  </w:style>
  <w:style w:type="paragraph" w:customStyle="1" w:styleId="95">
    <w:name w:val="xl26"/>
    <w:basedOn w:val="1"/>
    <w:link w:val="96"/>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Cs w:val="20"/>
    </w:rPr>
  </w:style>
  <w:style w:type="character" w:customStyle="1" w:styleId="96">
    <w:name w:val="xl26 Char"/>
    <w:link w:val="95"/>
    <w:qFormat/>
    <w:uiPriority w:val="0"/>
    <w:rPr>
      <w:rFonts w:ascii="宋体" w:hAnsi="宋体" w:eastAsia="宋体" w:cs="Times New Roman"/>
      <w:kern w:val="0"/>
      <w:szCs w:val="20"/>
    </w:rPr>
  </w:style>
  <w:style w:type="paragraph" w:customStyle="1" w:styleId="97">
    <w:name w:val="修订1"/>
    <w:semiHidden/>
    <w:qFormat/>
    <w:uiPriority w:val="99"/>
    <w:rPr>
      <w:rFonts w:ascii="等线" w:hAnsi="等线" w:eastAsia="等线" w:cs="Times New Roman"/>
      <w:kern w:val="2"/>
      <w:sz w:val="21"/>
      <w:szCs w:val="22"/>
      <w:lang w:val="en-US" w:eastAsia="zh-CN" w:bidi="ar-SA"/>
    </w:rPr>
  </w:style>
  <w:style w:type="character" w:customStyle="1" w:styleId="98">
    <w:name w:val="正文01 Char1"/>
    <w:qFormat/>
    <w:uiPriority w:val="0"/>
    <w:rPr>
      <w:rFonts w:eastAsia="仿宋_GB2312"/>
      <w:kern w:val="2"/>
      <w:sz w:val="28"/>
      <w:lang w:val="en-US" w:eastAsia="zh-CN" w:bidi="ar-SA"/>
    </w:rPr>
  </w:style>
  <w:style w:type="paragraph" w:customStyle="1" w:styleId="99">
    <w:name w:val="修订2"/>
    <w:semiHidden/>
    <w:qFormat/>
    <w:uiPriority w:val="99"/>
    <w:rPr>
      <w:rFonts w:ascii="等线" w:hAnsi="等线" w:eastAsia="等线" w:cs="Times New Roman"/>
      <w:kern w:val="2"/>
      <w:sz w:val="21"/>
      <w:szCs w:val="22"/>
      <w:lang w:val="en-US" w:eastAsia="zh-CN" w:bidi="ar-SA"/>
    </w:rPr>
  </w:style>
  <w:style w:type="paragraph" w:customStyle="1" w:styleId="100">
    <w:name w:val="修订3"/>
    <w:semiHidden/>
    <w:qFormat/>
    <w:uiPriority w:val="99"/>
    <w:rPr>
      <w:rFonts w:ascii="等线" w:hAnsi="等线" w:eastAsia="等线" w:cs="Times New Roman"/>
      <w:kern w:val="2"/>
      <w:sz w:val="21"/>
      <w:szCs w:val="22"/>
      <w:lang w:val="en-US" w:eastAsia="zh-CN" w:bidi="ar-SA"/>
    </w:rPr>
  </w:style>
  <w:style w:type="paragraph" w:customStyle="1" w:styleId="101">
    <w:name w:val="修订4"/>
    <w:semiHidden/>
    <w:qFormat/>
    <w:uiPriority w:val="99"/>
    <w:rPr>
      <w:rFonts w:ascii="等线" w:hAnsi="等线" w:eastAsia="等线" w:cs="Times New Roman"/>
      <w:kern w:val="2"/>
      <w:sz w:val="21"/>
      <w:szCs w:val="22"/>
      <w:lang w:val="en-US" w:eastAsia="zh-CN" w:bidi="ar-SA"/>
    </w:rPr>
  </w:style>
  <w:style w:type="character" w:customStyle="1" w:styleId="102">
    <w:name w:val="纯文本 字符"/>
    <w:semiHidden/>
    <w:qFormat/>
    <w:uiPriority w:val="99"/>
    <w:rPr>
      <w:rFonts w:ascii="等线" w:hAnsi="Courier New" w:eastAsia="等线" w:cs="Courier New"/>
      <w:kern w:val="2"/>
      <w:sz w:val="21"/>
      <w:szCs w:val="22"/>
    </w:rPr>
  </w:style>
  <w:style w:type="paragraph" w:customStyle="1" w:styleId="103">
    <w:name w:val="修订5"/>
    <w:unhideWhenUsed/>
    <w:qFormat/>
    <w:uiPriority w:val="99"/>
    <w:rPr>
      <w:rFonts w:ascii="等线" w:hAnsi="等线" w:eastAsia="等线" w:cs="Times New Roman"/>
      <w:kern w:val="2"/>
      <w:sz w:val="21"/>
      <w:szCs w:val="22"/>
      <w:lang w:val="en-US" w:eastAsia="zh-CN" w:bidi="ar-SA"/>
    </w:rPr>
  </w:style>
  <w:style w:type="paragraph" w:customStyle="1" w:styleId="104">
    <w:name w:val="修订6"/>
    <w:unhideWhenUsed/>
    <w:qFormat/>
    <w:uiPriority w:val="99"/>
    <w:rPr>
      <w:rFonts w:ascii="等线" w:hAnsi="等线" w:eastAsia="等线" w:cs="Times New Roman"/>
      <w:kern w:val="2"/>
      <w:sz w:val="21"/>
      <w:szCs w:val="22"/>
      <w:lang w:val="en-US" w:eastAsia="zh-CN" w:bidi="ar-SA"/>
    </w:rPr>
  </w:style>
  <w:style w:type="paragraph" w:customStyle="1" w:styleId="105">
    <w:name w:val="样式 表格正文 + 行距: 单倍行距"/>
    <w:basedOn w:val="69"/>
    <w:qFormat/>
    <w:uiPriority w:val="0"/>
    <w:pPr>
      <w:spacing w:line="240" w:lineRule="auto"/>
    </w:pPr>
    <w:rPr>
      <w:rFonts w:ascii="Arial" w:hAnsi="Arial" w:cs="宋体"/>
      <w:szCs w:val="20"/>
    </w:rPr>
  </w:style>
  <w:style w:type="character" w:customStyle="1" w:styleId="106">
    <w:name w:val="font11"/>
    <w:qFormat/>
    <w:uiPriority w:val="0"/>
    <w:rPr>
      <w:rFonts w:hint="eastAsia" w:ascii="楷体" w:hAnsi="楷体" w:eastAsia="楷体" w:cs="楷体"/>
      <w:color w:val="000000"/>
      <w:sz w:val="24"/>
      <w:szCs w:val="24"/>
      <w:u w:val="none"/>
    </w:rPr>
  </w:style>
  <w:style w:type="character" w:customStyle="1" w:styleId="107">
    <w:name w:val="font21"/>
    <w:qFormat/>
    <w:uiPriority w:val="0"/>
    <w:rPr>
      <w:rFonts w:hint="default" w:ascii="Times New Roman" w:hAnsi="Times New Roman" w:cs="Times New Roman"/>
      <w:color w:val="000000"/>
      <w:sz w:val="24"/>
      <w:szCs w:val="24"/>
      <w:u w:val="none"/>
    </w:rPr>
  </w:style>
  <w:style w:type="paragraph" w:customStyle="1" w:styleId="108">
    <w:name w:val="修订7"/>
    <w:unhideWhenUsed/>
    <w:qFormat/>
    <w:uiPriority w:val="99"/>
    <w:rPr>
      <w:rFonts w:ascii="等线" w:hAnsi="等线" w:eastAsia="等线" w:cs="Times New Roman"/>
      <w:kern w:val="2"/>
      <w:sz w:val="21"/>
      <w:szCs w:val="22"/>
      <w:lang w:val="en-US" w:eastAsia="zh-CN" w:bidi="ar-SA"/>
    </w:rPr>
  </w:style>
  <w:style w:type="character" w:customStyle="1" w:styleId="109">
    <w:name w:val="font41"/>
    <w:basedOn w:val="31"/>
    <w:qFormat/>
    <w:uiPriority w:val="0"/>
    <w:rPr>
      <w:rFonts w:hint="eastAsia" w:ascii="微软雅黑" w:hAnsi="微软雅黑" w:eastAsia="微软雅黑" w:cs="微软雅黑"/>
      <w:color w:val="000000"/>
      <w:sz w:val="20"/>
      <w:szCs w:val="20"/>
      <w:u w:val="none"/>
      <w:vertAlign w:val="superscript"/>
    </w:rPr>
  </w:style>
  <w:style w:type="character" w:customStyle="1" w:styleId="110">
    <w:name w:val="font51"/>
    <w:basedOn w:val="31"/>
    <w:qFormat/>
    <w:uiPriority w:val="0"/>
    <w:rPr>
      <w:rFonts w:hint="eastAsia" w:ascii="微软雅黑" w:hAnsi="微软雅黑" w:eastAsia="微软雅黑" w:cs="微软雅黑"/>
      <w:color w:val="000000"/>
      <w:sz w:val="20"/>
      <w:szCs w:val="20"/>
      <w:u w:val="none"/>
      <w:vertAlign w:val="superscript"/>
    </w:rPr>
  </w:style>
  <w:style w:type="character" w:customStyle="1" w:styleId="111">
    <w:name w:val="fontstyle01"/>
    <w:qFormat/>
    <w:uiPriority w:val="0"/>
    <w:rPr>
      <w:rFonts w:hint="eastAsia" w:ascii="宋体" w:hAnsi="宋体" w:eastAsia="宋体"/>
      <w:color w:val="000000"/>
      <w:sz w:val="24"/>
      <w:szCs w:val="24"/>
    </w:rPr>
  </w:style>
  <w:style w:type="character" w:customStyle="1" w:styleId="112">
    <w:name w:val="fontstyle21"/>
    <w:qFormat/>
    <w:uiPriority w:val="0"/>
    <w:rPr>
      <w:rFonts w:hint="default" w:ascii="TimesNewRoman" w:hAnsi="TimesNewRoman"/>
      <w:color w:val="000000"/>
      <w:sz w:val="24"/>
      <w:szCs w:val="24"/>
    </w:rPr>
  </w:style>
  <w:style w:type="paragraph" w:customStyle="1" w:styleId="113">
    <w:name w:val="样式 样式 样式 纯文本 Char普通文字 Char普通文字 Char CharChar普通文字 Char Char Char ..."/>
    <w:basedOn w:val="1"/>
    <w:qFormat/>
    <w:uiPriority w:val="0"/>
    <w:pPr>
      <w:spacing w:line="360" w:lineRule="auto"/>
      <w:ind w:firstLine="480" w:firstLineChars="200"/>
    </w:pPr>
    <w:rPr>
      <w:rFonts w:cs="宋体"/>
      <w:szCs w:val="20"/>
    </w:rPr>
  </w:style>
  <w:style w:type="paragraph" w:customStyle="1" w:styleId="114">
    <w:name w:val="Table Text"/>
    <w:basedOn w:val="1"/>
    <w:semiHidden/>
    <w:qFormat/>
    <w:uiPriority w:val="0"/>
    <w:rPr>
      <w:rFonts w:ascii="宋体" w:hAnsi="宋体" w:eastAsia="宋体" w:cs="宋体"/>
      <w:sz w:val="24"/>
      <w:szCs w:val="24"/>
      <w:lang w:val="en-US" w:eastAsia="en-US" w:bidi="ar-SA"/>
    </w:rPr>
  </w:style>
  <w:style w:type="paragraph" w:customStyle="1" w:styleId="115">
    <w:name w:val="my"/>
    <w:qFormat/>
    <w:uiPriority w:val="0"/>
    <w:pPr>
      <w:widowControl w:val="0"/>
      <w:spacing w:before="60" w:line="460" w:lineRule="exact"/>
      <w:ind w:firstLine="200" w:firstLineChars="200"/>
    </w:pPr>
    <w:rPr>
      <w:rFonts w:ascii="Times New Roman" w:hAnsi="Times New Roman" w:eastAsia="宋体" w:cs="Times New Roman"/>
      <w:sz w:val="24"/>
      <w:szCs w:val="24"/>
      <w:lang w:val="en-US" w:eastAsia="zh-CN" w:bidi="ar-SA"/>
    </w:rPr>
  </w:style>
  <w:style w:type="paragraph" w:customStyle="1" w:styleId="116">
    <w:name w:val="正文7"/>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9" Type="http://schemas.microsoft.com/office/2011/relationships/people" Target="people.xml"/><Relationship Id="rId88" Type="http://schemas.openxmlformats.org/officeDocument/2006/relationships/fontTable" Target="fontTable.xml"/><Relationship Id="rId87" Type="http://schemas.openxmlformats.org/officeDocument/2006/relationships/numbering" Target="numbering.xml"/><Relationship Id="rId86" Type="http://schemas.openxmlformats.org/officeDocument/2006/relationships/customXml" Target="../customXml/item1.xml"/><Relationship Id="rId85" Type="http://schemas.openxmlformats.org/officeDocument/2006/relationships/image" Target="media/image27.png"/><Relationship Id="rId84" Type="http://schemas.openxmlformats.org/officeDocument/2006/relationships/image" Target="media/image26.wmf"/><Relationship Id="rId83" Type="http://schemas.openxmlformats.org/officeDocument/2006/relationships/oleObject" Target="embeddings/oleObject21.bin"/><Relationship Id="rId82" Type="http://schemas.openxmlformats.org/officeDocument/2006/relationships/image" Target="media/image25.wmf"/><Relationship Id="rId81" Type="http://schemas.openxmlformats.org/officeDocument/2006/relationships/oleObject" Target="embeddings/oleObject20.bin"/><Relationship Id="rId80" Type="http://schemas.openxmlformats.org/officeDocument/2006/relationships/image" Target="media/image24.wmf"/><Relationship Id="rId8" Type="http://schemas.openxmlformats.org/officeDocument/2006/relationships/footer" Target="footer1.xml"/><Relationship Id="rId79" Type="http://schemas.openxmlformats.org/officeDocument/2006/relationships/oleObject" Target="embeddings/oleObject19.bin"/><Relationship Id="rId78" Type="http://schemas.openxmlformats.org/officeDocument/2006/relationships/image" Target="media/image23.wmf"/><Relationship Id="rId77" Type="http://schemas.openxmlformats.org/officeDocument/2006/relationships/oleObject" Target="embeddings/oleObject18.bin"/><Relationship Id="rId76" Type="http://schemas.openxmlformats.org/officeDocument/2006/relationships/image" Target="media/image22.wmf"/><Relationship Id="rId75" Type="http://schemas.openxmlformats.org/officeDocument/2006/relationships/oleObject" Target="embeddings/oleObject17.bin"/><Relationship Id="rId74" Type="http://schemas.openxmlformats.org/officeDocument/2006/relationships/image" Target="media/image21.wmf"/><Relationship Id="rId73" Type="http://schemas.openxmlformats.org/officeDocument/2006/relationships/oleObject" Target="embeddings/oleObject16.bin"/><Relationship Id="rId72" Type="http://schemas.openxmlformats.org/officeDocument/2006/relationships/image" Target="media/image20.wmf"/><Relationship Id="rId71" Type="http://schemas.openxmlformats.org/officeDocument/2006/relationships/oleObject" Target="embeddings/oleObject15.bin"/><Relationship Id="rId70" Type="http://schemas.openxmlformats.org/officeDocument/2006/relationships/image" Target="media/image19.wmf"/><Relationship Id="rId7" Type="http://schemas.openxmlformats.org/officeDocument/2006/relationships/header" Target="header3.xml"/><Relationship Id="rId69" Type="http://schemas.openxmlformats.org/officeDocument/2006/relationships/oleObject" Target="embeddings/oleObject14.bin"/><Relationship Id="rId68" Type="http://schemas.openxmlformats.org/officeDocument/2006/relationships/image" Target="media/image18.wmf"/><Relationship Id="rId67" Type="http://schemas.openxmlformats.org/officeDocument/2006/relationships/oleObject" Target="embeddings/oleObject13.bin"/><Relationship Id="rId66" Type="http://schemas.openxmlformats.org/officeDocument/2006/relationships/image" Target="media/image17.wmf"/><Relationship Id="rId65" Type="http://schemas.openxmlformats.org/officeDocument/2006/relationships/oleObject" Target="embeddings/oleObject12.bin"/><Relationship Id="rId64" Type="http://schemas.openxmlformats.org/officeDocument/2006/relationships/image" Target="media/image16.wmf"/><Relationship Id="rId63" Type="http://schemas.openxmlformats.org/officeDocument/2006/relationships/oleObject" Target="embeddings/oleObject11.bin"/><Relationship Id="rId62" Type="http://schemas.openxmlformats.org/officeDocument/2006/relationships/image" Target="media/image15.wmf"/><Relationship Id="rId61" Type="http://schemas.openxmlformats.org/officeDocument/2006/relationships/oleObject" Target="embeddings/oleObject10.bin"/><Relationship Id="rId60" Type="http://schemas.openxmlformats.org/officeDocument/2006/relationships/image" Target="media/image14.wmf"/><Relationship Id="rId6" Type="http://schemas.openxmlformats.org/officeDocument/2006/relationships/header" Target="header2.xml"/><Relationship Id="rId59" Type="http://schemas.openxmlformats.org/officeDocument/2006/relationships/oleObject" Target="embeddings/oleObject9.bin"/><Relationship Id="rId58" Type="http://schemas.openxmlformats.org/officeDocument/2006/relationships/image" Target="media/image13.wmf"/><Relationship Id="rId57" Type="http://schemas.openxmlformats.org/officeDocument/2006/relationships/oleObject" Target="embeddings/oleObject8.bin"/><Relationship Id="rId56" Type="http://schemas.openxmlformats.org/officeDocument/2006/relationships/image" Target="media/image12.wmf"/><Relationship Id="rId55" Type="http://schemas.openxmlformats.org/officeDocument/2006/relationships/oleObject" Target="embeddings/oleObject7.bin"/><Relationship Id="rId54" Type="http://schemas.openxmlformats.org/officeDocument/2006/relationships/image" Target="media/image11.wmf"/><Relationship Id="rId53" Type="http://schemas.openxmlformats.org/officeDocument/2006/relationships/oleObject" Target="embeddings/oleObject6.bin"/><Relationship Id="rId52" Type="http://schemas.openxmlformats.org/officeDocument/2006/relationships/image" Target="media/image10.wmf"/><Relationship Id="rId51" Type="http://schemas.openxmlformats.org/officeDocument/2006/relationships/oleObject" Target="embeddings/oleObject5.bin"/><Relationship Id="rId50" Type="http://schemas.openxmlformats.org/officeDocument/2006/relationships/image" Target="media/image9.wmf"/><Relationship Id="rId5" Type="http://schemas.openxmlformats.org/officeDocument/2006/relationships/header" Target="header1.xml"/><Relationship Id="rId49" Type="http://schemas.openxmlformats.org/officeDocument/2006/relationships/oleObject" Target="embeddings/oleObject4.bin"/><Relationship Id="rId48" Type="http://schemas.openxmlformats.org/officeDocument/2006/relationships/image" Target="media/image8.wmf"/><Relationship Id="rId47" Type="http://schemas.openxmlformats.org/officeDocument/2006/relationships/oleObject" Target="embeddings/oleObject3.bin"/><Relationship Id="rId46" Type="http://schemas.openxmlformats.org/officeDocument/2006/relationships/image" Target="media/image7.png"/><Relationship Id="rId45" Type="http://schemas.openxmlformats.org/officeDocument/2006/relationships/image" Target="media/image6.png"/><Relationship Id="rId44" Type="http://schemas.openxmlformats.org/officeDocument/2006/relationships/image" Target="media/image5.emf"/><Relationship Id="rId43" Type="http://schemas.openxmlformats.org/officeDocument/2006/relationships/oleObject" Target="embeddings/oleObject2.bin"/><Relationship Id="rId42" Type="http://schemas.openxmlformats.org/officeDocument/2006/relationships/image" Target="media/image4.emf"/><Relationship Id="rId41" Type="http://schemas.openxmlformats.org/officeDocument/2006/relationships/oleObject" Target="embeddings/oleObject1.bin"/><Relationship Id="rId40" Type="http://schemas.openxmlformats.org/officeDocument/2006/relationships/image" Target="media/image3.png"/><Relationship Id="rId4" Type="http://schemas.microsoft.com/office/2011/relationships/commentsExtended" Target="commentsExtended.xml"/><Relationship Id="rId39" Type="http://schemas.openxmlformats.org/officeDocument/2006/relationships/image" Target="media/image2.png"/><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7.xml"/><Relationship Id="rId35" Type="http://schemas.openxmlformats.org/officeDocument/2006/relationships/header" Target="header25.xml"/><Relationship Id="rId34" Type="http://schemas.openxmlformats.org/officeDocument/2006/relationships/header" Target="header24.xml"/><Relationship Id="rId33" Type="http://schemas.openxmlformats.org/officeDocument/2006/relationships/header" Target="header23.xml"/><Relationship Id="rId32" Type="http://schemas.openxmlformats.org/officeDocument/2006/relationships/header" Target="header22.xml"/><Relationship Id="rId31" Type="http://schemas.openxmlformats.org/officeDocument/2006/relationships/header" Target="header21.xml"/><Relationship Id="rId30" Type="http://schemas.openxmlformats.org/officeDocument/2006/relationships/header" Target="header20.xml"/><Relationship Id="rId3" Type="http://schemas.openxmlformats.org/officeDocument/2006/relationships/comments" Target="comments.xml"/><Relationship Id="rId29" Type="http://schemas.openxmlformats.org/officeDocument/2006/relationships/header" Target="header19.xml"/><Relationship Id="rId28" Type="http://schemas.openxmlformats.org/officeDocument/2006/relationships/header" Target="header18.xml"/><Relationship Id="rId27" Type="http://schemas.openxmlformats.org/officeDocument/2006/relationships/header" Target="header17.xml"/><Relationship Id="rId26" Type="http://schemas.openxmlformats.org/officeDocument/2006/relationships/header" Target="header16.xml"/><Relationship Id="rId25" Type="http://schemas.openxmlformats.org/officeDocument/2006/relationships/header" Target="header15.xml"/><Relationship Id="rId24" Type="http://schemas.openxmlformats.org/officeDocument/2006/relationships/header" Target="header14.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6.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7528</Words>
  <Characters>8016</Characters>
  <Lines>724</Lines>
  <Paragraphs>203</Paragraphs>
  <TotalTime>2</TotalTime>
  <ScaleCrop>false</ScaleCrop>
  <LinksUpToDate>false</LinksUpToDate>
  <CharactersWithSpaces>8087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2024-11-07T00:44:00Z</dcterms:created>
  <dc:creator>YLJ</dc:creator>
  <cp:lastModifiedBy>啊王点点啊</cp:lastModifiedBy>
  <cp:lastPrinted>2021-07-19T09:06:00Z</cp:lastPrinted>
  <dcterms:modified xsi:type="dcterms:W3CDTF">2026-06-10T05:08:40Z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BC30862FA8274C2EAD30371024077590_13</vt:lpwstr>
  </property>
  <property fmtid="{D5CDD505-2E9C-101B-9397-08002B2CF9AE}" pid="4" name="KSOTemplateDocerSaveRecord">
    <vt:lpwstr>eyJoZGlkIjoiNTQ5ODFhNjJlYTBmNmRhYjQ4ZTQzYWY2OTU3ZjBmMWQiLCJ1c2VySWQiOiIzOTk5NjI4MDMifQ==</vt:lpwstr>
  </property>
</Properties>
</file>