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76FE6">
      <w:pPr>
        <w:jc w:val="center"/>
        <w:rPr>
          <w:rFonts w:hint="default" w:ascii="Times New Roman" w:hAnsi="Times New Roman" w:cs="Times New Roman"/>
          <w:sz w:val="28"/>
          <w:szCs w:val="28"/>
        </w:rPr>
      </w:pPr>
      <w:r>
        <w:rPr>
          <w:rFonts w:hint="default" w:ascii="Times New Roman" w:hAnsi="Times New Roman" w:cs="Times New Roman"/>
          <w:sz w:val="28"/>
          <w:szCs w:val="28"/>
        </w:rPr>
        <w:t>兴旺北单元LP140301-03地块土壤污染状况初步调查报告</w:t>
      </w:r>
    </w:p>
    <w:p w14:paraId="1D9FE4B8">
      <w:pPr>
        <w:pStyle w:val="6"/>
        <w:widowControl/>
        <w:numPr>
          <w:ilvl w:val="0"/>
          <w:numId w:val="1"/>
        </w:numPr>
        <w:adjustRightInd/>
        <w:snapToGrid/>
        <w:ind w:left="0"/>
        <w:rPr>
          <w:rFonts w:cs="Times New Roman"/>
          <w:lang w:val="en-US" w:eastAsia="zh-CN"/>
        </w:rPr>
      </w:pPr>
      <w:bookmarkStart w:id="0" w:name="_Hlk164667291"/>
      <w:r>
        <w:rPr>
          <w:rFonts w:hint="eastAsia" w:ascii="Times New Roman" w:hAnsi="Times New Roman" w:eastAsia="宋体" w:cs="Times New Roman"/>
          <w:lang w:val="en-US" w:eastAsia="zh-CN"/>
        </w:rPr>
        <w:t>地块描述</w:t>
      </w:r>
      <w:bookmarkStart w:id="1" w:name="_GoBack"/>
      <w:bookmarkEnd w:id="1"/>
    </w:p>
    <w:p w14:paraId="1F336A65">
      <w:pPr>
        <w:pStyle w:val="6"/>
        <w:widowControl/>
        <w:rPr>
          <w:rFonts w:cs="Times New Roman"/>
          <w:lang w:val="en-US"/>
        </w:rPr>
      </w:pPr>
      <w:r>
        <w:rPr>
          <w:rFonts w:hint="eastAsia" w:ascii="Times New Roman" w:hAnsi="Times New Roman" w:eastAsia="宋体" w:cs="Times New Roman"/>
          <w:lang w:val="en-US" w:eastAsia="zh-CN"/>
        </w:rPr>
        <w:t>兴旺北单元</w:t>
      </w:r>
      <w:r>
        <w:rPr>
          <w:rFonts w:cs="Times New Roman"/>
          <w:lang w:val="en-US"/>
        </w:rPr>
        <w:t>LP140301-03</w:t>
      </w:r>
      <w:r>
        <w:rPr>
          <w:rFonts w:hint="eastAsia" w:ascii="Times New Roman" w:hAnsi="Times New Roman" w:eastAsia="宋体" w:cs="Times New Roman"/>
          <w:lang w:val="en-US" w:eastAsia="zh-CN"/>
        </w:rPr>
        <w:t>地块位于浙江省杭州市临平区东湖街道，兴旺北单元内，地块四至范围：东至相邻绿地，南至道圣路，西至纵五路，北至相邻绿地。</w:t>
      </w:r>
      <w:r>
        <w:rPr>
          <w:rFonts w:hint="eastAsia" w:ascii="Times New Roman" w:hAnsi="Times New Roman" w:eastAsia="宋体" w:cs="Times New Roman"/>
          <w:color w:val="000000"/>
          <w:lang w:eastAsia="zh-CN"/>
        </w:rPr>
        <w:t>地块面积</w:t>
      </w:r>
      <w:r>
        <w:rPr>
          <w:rFonts w:eastAsia="宋体" w:cs="Times New Roman"/>
          <w:color w:val="000000"/>
          <w:lang w:val="en-US"/>
        </w:rPr>
        <w:t>86839</w:t>
      </w:r>
      <w:r>
        <w:rPr>
          <w:rFonts w:cs="Times New Roman"/>
          <w:lang w:val="en-US"/>
        </w:rPr>
        <w:t>m</w:t>
      </w:r>
      <w:r>
        <w:rPr>
          <w:rFonts w:cs="Times New Roman"/>
          <w:vertAlign w:val="superscript"/>
          <w:lang w:val="en-US"/>
        </w:rPr>
        <w:t>2</w:t>
      </w:r>
      <w:r>
        <w:rPr>
          <w:rFonts w:hint="eastAsia" w:ascii="Times New Roman" w:hAnsi="Times New Roman" w:eastAsia="宋体" w:cs="Times New Roman"/>
          <w:lang w:val="en-US" w:eastAsia="zh-CN"/>
        </w:rPr>
        <w:t>，地块中心点经纬度</w:t>
      </w:r>
      <w:r>
        <w:rPr>
          <w:rFonts w:hint="eastAsia" w:ascii="Times New Roman" w:hAnsi="Times New Roman" w:eastAsia="宋体" w:cs="Times New Roman"/>
          <w:lang w:eastAsia="zh-CN"/>
        </w:rPr>
        <w:t>：</w:t>
      </w:r>
      <w:r>
        <w:rPr>
          <w:rFonts w:cs="Times New Roman"/>
          <w:lang w:val="en-US"/>
        </w:rPr>
        <w:t>E 120.28716752°</w:t>
      </w:r>
      <w:r>
        <w:rPr>
          <w:rFonts w:hint="eastAsia" w:ascii="Times New Roman" w:hAnsi="Times New Roman" w:eastAsia="宋体" w:cs="Times New Roman"/>
          <w:lang w:eastAsia="zh-CN"/>
        </w:rPr>
        <w:t>、</w:t>
      </w:r>
      <w:r>
        <w:rPr>
          <w:rFonts w:cs="Times New Roman"/>
          <w:lang w:val="en-US"/>
        </w:rPr>
        <w:t>N 30.48610127°</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规划用地类型为二类城镇住宅用地（</w:t>
      </w:r>
      <w:r>
        <w:rPr>
          <w:rFonts w:cs="Times New Roman"/>
          <w:lang w:val="en-US" w:eastAsia="zh-CN"/>
        </w:rPr>
        <w:t>R21</w:t>
      </w:r>
      <w:r>
        <w:rPr>
          <w:rFonts w:hint="eastAsia" w:ascii="Times New Roman" w:hAnsi="Times New Roman" w:eastAsia="宋体" w:cs="Times New Roman"/>
          <w:lang w:val="en-US" w:eastAsia="zh-CN"/>
        </w:rPr>
        <w:t>），对照《国土空间调查、规划、用途管制用地用海分类指南》（自然资发〔</w:t>
      </w:r>
      <w:r>
        <w:rPr>
          <w:rFonts w:cs="Times New Roman"/>
          <w:lang w:val="en-US"/>
        </w:rPr>
        <w:t>2023</w:t>
      </w:r>
      <w:r>
        <w:rPr>
          <w:rFonts w:hint="eastAsia" w:ascii="Times New Roman" w:hAnsi="Times New Roman" w:eastAsia="宋体" w:cs="Times New Roman"/>
          <w:lang w:val="en-US" w:eastAsia="zh-CN"/>
        </w:rPr>
        <w:t>〕</w:t>
      </w:r>
      <w:r>
        <w:rPr>
          <w:rFonts w:cs="Times New Roman"/>
          <w:lang w:val="en-US"/>
        </w:rPr>
        <w:t>234</w:t>
      </w:r>
      <w:r>
        <w:rPr>
          <w:rFonts w:hint="eastAsia" w:ascii="Times New Roman" w:hAnsi="Times New Roman" w:eastAsia="宋体" w:cs="Times New Roman"/>
          <w:lang w:val="en-US" w:eastAsia="zh-CN"/>
        </w:rPr>
        <w:t>号），属于居住用地（代码</w:t>
      </w:r>
      <w:r>
        <w:rPr>
          <w:rFonts w:cs="Times New Roman"/>
          <w:lang w:val="en-US"/>
        </w:rPr>
        <w:t>07</w:t>
      </w:r>
      <w:r>
        <w:rPr>
          <w:rFonts w:hint="eastAsia" w:ascii="Times New Roman" w:hAnsi="Times New Roman" w:eastAsia="宋体" w:cs="Times New Roman"/>
          <w:lang w:val="en-US" w:eastAsia="zh-CN"/>
        </w:rPr>
        <w:t>）。</w:t>
      </w:r>
    </w:p>
    <w:p w14:paraId="000577FD">
      <w:pPr>
        <w:pStyle w:val="6"/>
        <w:widowControl/>
        <w:rPr>
          <w:rFonts w:cs="Times New Roman"/>
          <w:lang w:val="en-US"/>
        </w:rPr>
      </w:pPr>
      <w:r>
        <w:rPr>
          <w:rFonts w:hint="eastAsia" w:ascii="Times New Roman" w:hAnsi="Times New Roman" w:eastAsia="宋体" w:cs="Times New Roman"/>
          <w:lang w:eastAsia="zh-CN"/>
        </w:rPr>
        <w:t>根据《中华人民共和国土壤污染防治法》、《国务院关于印发土壤污染防治行动计划的通知》（国发</w:t>
      </w:r>
      <w:r>
        <w:rPr>
          <w:rFonts w:cs="Times New Roman"/>
          <w:lang w:val="en-US"/>
        </w:rPr>
        <w:t>[2016]31</w:t>
      </w:r>
      <w:r>
        <w:rPr>
          <w:rFonts w:hint="eastAsia" w:ascii="Times New Roman" w:hAnsi="Times New Roman" w:eastAsia="宋体" w:cs="Times New Roman"/>
          <w:lang w:eastAsia="zh-CN"/>
        </w:rPr>
        <w:t>号）、《浙江省土壤污染防治工作方案》（浙政发</w:t>
      </w:r>
      <w:r>
        <w:rPr>
          <w:rFonts w:cs="Times New Roman"/>
          <w:lang w:val="en-US"/>
        </w:rPr>
        <w:t>[2016]47</w:t>
      </w:r>
      <w:r>
        <w:rPr>
          <w:rFonts w:hint="eastAsia" w:ascii="Times New Roman" w:hAnsi="Times New Roman" w:eastAsia="宋体" w:cs="Times New Roman"/>
          <w:lang w:eastAsia="zh-CN"/>
        </w:rPr>
        <w:t>号）、浙江省生态环境厅</w:t>
      </w:r>
      <w:r>
        <w:rPr>
          <w:rFonts w:cs="Times New Roman"/>
          <w:lang w:eastAsia="zh-CN"/>
        </w:rPr>
        <w:t xml:space="preserve"> </w:t>
      </w:r>
      <w:r>
        <w:rPr>
          <w:rFonts w:hint="eastAsia" w:ascii="Times New Roman" w:hAnsi="Times New Roman" w:eastAsia="宋体" w:cs="Times New Roman"/>
          <w:lang w:eastAsia="zh-CN"/>
        </w:rPr>
        <w:t>浙江省自然资源厅</w:t>
      </w:r>
      <w:r>
        <w:rPr>
          <w:rFonts w:cs="Times New Roman"/>
          <w:lang w:eastAsia="zh-CN"/>
        </w:rPr>
        <w:t xml:space="preserve"> </w:t>
      </w:r>
      <w:r>
        <w:rPr>
          <w:rFonts w:hint="eastAsia" w:ascii="Times New Roman" w:hAnsi="Times New Roman" w:eastAsia="宋体" w:cs="Times New Roman"/>
          <w:lang w:eastAsia="zh-CN"/>
        </w:rPr>
        <w:t>浙江省住房和城乡建设厅关于印发《浙江省建设用地土壤污染风险管控和修复监督管理办法（修订）》的通知（浙环发〔</w:t>
      </w:r>
      <w:r>
        <w:rPr>
          <w:rFonts w:cs="Times New Roman"/>
          <w:lang w:val="en-US"/>
        </w:rPr>
        <w:t>2024</w:t>
      </w:r>
      <w:r>
        <w:rPr>
          <w:rFonts w:hint="eastAsia" w:ascii="Times New Roman" w:hAnsi="Times New Roman" w:eastAsia="宋体" w:cs="Times New Roman"/>
          <w:lang w:eastAsia="zh-CN"/>
        </w:rPr>
        <w:t>〕</w:t>
      </w:r>
      <w:r>
        <w:rPr>
          <w:rFonts w:cs="Times New Roman"/>
          <w:lang w:val="en-US"/>
        </w:rPr>
        <w:t>47</w:t>
      </w:r>
      <w:r>
        <w:rPr>
          <w:rFonts w:hint="eastAsia" w:ascii="Times New Roman" w:hAnsi="Times New Roman" w:eastAsia="宋体" w:cs="Times New Roman"/>
          <w:lang w:eastAsia="zh-CN"/>
        </w:rPr>
        <w:t>号）以及《浙江省土壤污染防治条例》（浙江省人民代表大会常务委员会，</w:t>
      </w:r>
      <w:r>
        <w:rPr>
          <w:rFonts w:cs="Times New Roman"/>
          <w:lang w:val="en-US"/>
        </w:rPr>
        <w:t>2024</w:t>
      </w:r>
      <w:r>
        <w:rPr>
          <w:rFonts w:hint="eastAsia" w:ascii="Times New Roman" w:hAnsi="Times New Roman" w:eastAsia="宋体" w:cs="Times New Roman"/>
          <w:lang w:eastAsia="zh-CN"/>
        </w:rPr>
        <w:t>年</w:t>
      </w:r>
      <w:r>
        <w:rPr>
          <w:rFonts w:cs="Times New Roman"/>
          <w:lang w:val="en-US"/>
        </w:rPr>
        <w:t>3</w:t>
      </w:r>
      <w:r>
        <w:rPr>
          <w:rFonts w:hint="eastAsia" w:ascii="Times New Roman" w:hAnsi="Times New Roman" w:eastAsia="宋体" w:cs="Times New Roman"/>
          <w:lang w:eastAsia="zh-CN"/>
        </w:rPr>
        <w:t>月</w:t>
      </w:r>
      <w:r>
        <w:rPr>
          <w:rFonts w:cs="Times New Roman"/>
          <w:lang w:val="en-US"/>
        </w:rPr>
        <w:t>1</w:t>
      </w:r>
      <w:r>
        <w:rPr>
          <w:rFonts w:hint="eastAsia" w:ascii="Times New Roman" w:hAnsi="Times New Roman" w:eastAsia="宋体" w:cs="Times New Roman"/>
          <w:lang w:eastAsia="zh-CN"/>
        </w:rPr>
        <w:t>日起施行）等法律法规及相关文件要求，用途变更为住宅、公共管理与公共服务用地的，变更前应当按照规定进行土壤污染状况调查。</w:t>
      </w:r>
    </w:p>
    <w:p w14:paraId="2FF55F66">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地块内污染识别情况</w:t>
      </w:r>
    </w:p>
    <w:p w14:paraId="1F612E27">
      <w:pPr>
        <w:pStyle w:val="6"/>
        <w:widowControl/>
        <w:rPr>
          <w:rFonts w:cs="Times New Roman"/>
          <w:lang w:val="en-US"/>
        </w:rPr>
      </w:pPr>
      <w:r>
        <w:rPr>
          <w:rFonts w:hint="eastAsia" w:ascii="Times New Roman" w:hAnsi="Times New Roman" w:eastAsia="宋体" w:cs="Times New Roman"/>
          <w:lang w:eastAsia="zh-CN"/>
        </w:rPr>
        <w:t>通过资料收集、现场踏勘及人员访谈了解，地块内历史为</w:t>
      </w:r>
      <w:r>
        <w:rPr>
          <w:rFonts w:hint="eastAsia" w:ascii="Times New Roman" w:hAnsi="Times New Roman" w:eastAsia="宋体" w:cs="Times New Roman"/>
          <w:lang w:val="en-US" w:eastAsia="zh-CN"/>
        </w:rPr>
        <w:t>农用地、农居房、河道、闲置空地、广德国际投资（浙江）运动用品有限公司微型消防站及宿舍，</w:t>
      </w:r>
      <w:r>
        <w:rPr>
          <w:rFonts w:hint="eastAsia" w:ascii="Times New Roman" w:hAnsi="Times New Roman" w:eastAsia="宋体" w:cs="Times New Roman"/>
          <w:bCs w:val="0"/>
          <w:lang w:eastAsia="zh-CN"/>
        </w:rPr>
        <w:t>用地类型为耕地、居住用地、陆地水域、工业用地</w:t>
      </w:r>
      <w:r>
        <w:rPr>
          <w:rFonts w:hint="eastAsia" w:ascii="Times New Roman" w:hAnsi="Times New Roman" w:eastAsia="宋体" w:cs="Times New Roman"/>
          <w:lang w:eastAsia="zh-CN"/>
        </w:rPr>
        <w:t>。根据污染分析，</w:t>
      </w:r>
      <w:r>
        <w:rPr>
          <w:rFonts w:hint="eastAsia" w:ascii="Times New Roman" w:hAnsi="Times New Roman" w:eastAsia="宋体" w:cs="Times New Roman"/>
          <w:lang w:val="en-US" w:eastAsia="zh-CN"/>
        </w:rPr>
        <w:t>地块内历史无泄漏</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无污染事故发生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地块内不涉及化学品储存或堆放</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不涉及危险废物堆放</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填埋等情况</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现场踏勘未发现存在明显污染痕迹或异味的区域</w:t>
      </w:r>
      <w:r>
        <w:rPr>
          <w:rFonts w:hint="eastAsia" w:ascii="Times New Roman" w:hAnsi="Times New Roman" w:eastAsia="宋体" w:cs="Times New Roman"/>
          <w:lang w:eastAsia="zh-CN"/>
        </w:rPr>
        <w:t>。根据地块内</w:t>
      </w:r>
      <w:r>
        <w:rPr>
          <w:rFonts w:hint="eastAsia" w:ascii="Times New Roman" w:hAnsi="Times New Roman" w:eastAsia="宋体" w:cs="Times New Roman"/>
          <w:lang w:val="en-US" w:eastAsia="zh-CN"/>
        </w:rPr>
        <w:t>污染识别分析</w:t>
      </w:r>
      <w:r>
        <w:rPr>
          <w:rFonts w:hint="eastAsia" w:ascii="Times New Roman" w:hAnsi="Times New Roman" w:eastAsia="宋体" w:cs="Times New Roman"/>
          <w:lang w:eastAsia="zh-CN"/>
        </w:rPr>
        <w:t>，主要为生活污水，无明显特征污染物，对本次调查地块土壤和地下水产生影响的可能性较小</w:t>
      </w:r>
      <w:r>
        <w:rPr>
          <w:rFonts w:hint="eastAsia" w:ascii="Times New Roman" w:hAnsi="Times New Roman" w:eastAsia="宋体" w:cs="Times New Roman"/>
          <w:color w:val="000000"/>
          <w:lang w:eastAsia="zh-CN"/>
        </w:rPr>
        <w:t>。</w:t>
      </w:r>
    </w:p>
    <w:p w14:paraId="48D9863D">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地块周边污染识别情况</w:t>
      </w:r>
    </w:p>
    <w:p w14:paraId="6141E17C">
      <w:pPr>
        <w:keepNext w:val="0"/>
        <w:keepLines w:val="0"/>
        <w:widowControl/>
        <w:suppressLineNumbers w:val="0"/>
        <w:spacing w:before="0" w:beforeAutospacing="0" w:after="0" w:afterAutospacing="0" w:line="360" w:lineRule="auto"/>
        <w:ind w:left="0" w:right="0" w:firstLine="480" w:firstLineChars="200"/>
        <w:jc w:val="both"/>
        <w:rPr>
          <w:rFonts w:hint="default" w:ascii="Times New Roman" w:hAnsi="Times New Roman" w:cs="Times New Roman"/>
          <w:lang w:val="en-US" w:eastAsia="zh-CN"/>
        </w:rPr>
      </w:pPr>
      <w:r>
        <w:rPr>
          <w:rFonts w:hint="eastAsia" w:ascii="Times New Roman" w:hAnsi="Times New Roman" w:eastAsia="宋体" w:cs="Times New Roman"/>
          <w:kern w:val="0"/>
          <w:sz w:val="24"/>
          <w:szCs w:val="24"/>
          <w:lang w:val="en-US" w:eastAsia="zh-CN" w:bidi="ar"/>
        </w:rPr>
        <w:t>通过资料收集、人员访谈以及现场踏勘了解，</w:t>
      </w:r>
      <w:r>
        <w:rPr>
          <w:rFonts w:hint="eastAsia" w:ascii="Times New Roman" w:hAnsi="Times New Roman" w:eastAsia="宋体" w:cs="Times New Roman"/>
          <w:color w:val="000000"/>
          <w:kern w:val="0"/>
          <w:sz w:val="24"/>
          <w:szCs w:val="24"/>
          <w:lang w:val="en-US" w:eastAsia="zh-CN" w:bidi="ar"/>
        </w:rPr>
        <w:t>相邻地块历史上为</w:t>
      </w:r>
      <w:r>
        <w:rPr>
          <w:rFonts w:hint="eastAsia" w:ascii="Times New Roman" w:hAnsi="Times New Roman" w:eastAsia="宋体" w:cs="Times New Roman"/>
          <w:kern w:val="0"/>
          <w:sz w:val="24"/>
          <w:szCs w:val="24"/>
          <w:lang w:val="en-US" w:eastAsia="zh-CN" w:bidi="ar"/>
        </w:rPr>
        <w:t>农用地、农居房、</w:t>
      </w:r>
      <w:r>
        <w:rPr>
          <w:rFonts w:hint="eastAsia" w:ascii="Times New Roman" w:hAnsi="Times New Roman" w:eastAsia="宋体" w:cs="Times New Roman"/>
          <w:bCs/>
          <w:kern w:val="0"/>
          <w:sz w:val="24"/>
          <w:szCs w:val="24"/>
          <w:lang w:val="en-US" w:eastAsia="zh-CN" w:bidi="ar"/>
        </w:rPr>
        <w:t>居民区、</w:t>
      </w:r>
      <w:r>
        <w:rPr>
          <w:rFonts w:hint="eastAsia" w:ascii="Times New Roman" w:hAnsi="Times New Roman" w:eastAsia="宋体" w:cs="Times New Roman"/>
          <w:kern w:val="0"/>
          <w:sz w:val="24"/>
          <w:szCs w:val="24"/>
          <w:lang w:val="en-US" w:eastAsia="zh-CN" w:bidi="ar"/>
        </w:rPr>
        <w:t>甲鱼养殖塘、河道、学校、企业。通过对地块周边历史用地情况分析，相邻地块主</w:t>
      </w:r>
      <w:r>
        <w:rPr>
          <w:rFonts w:hint="eastAsia" w:ascii="Times New Roman" w:hAnsi="Times New Roman" w:eastAsia="宋体" w:cs="Times New Roman"/>
          <w:color w:val="000000"/>
          <w:kern w:val="0"/>
          <w:sz w:val="24"/>
          <w:szCs w:val="24"/>
          <w:lang w:val="en-US" w:eastAsia="zh-CN" w:bidi="ar"/>
        </w:rPr>
        <w:t>要考虑周边</w:t>
      </w:r>
      <w:r>
        <w:rPr>
          <w:rFonts w:hint="eastAsia" w:ascii="Times New Roman" w:hAnsi="Times New Roman" w:eastAsia="宋体" w:cs="Times New Roman"/>
          <w:kern w:val="0"/>
          <w:sz w:val="24"/>
          <w:szCs w:val="24"/>
          <w:lang w:val="en-US" w:eastAsia="zh-CN" w:bidi="ar"/>
        </w:rPr>
        <w:t>企业废水中污染物随地下水扩散、废气中污染物随大气扩散沉降及汽车维修喷漆废气扩散沉降影响，主要关注污染物为</w:t>
      </w:r>
      <w:r>
        <w:rPr>
          <w:rFonts w:hint="default" w:ascii="Times New Roman" w:hAnsi="Times New Roman" w:eastAsia="宋体" w:cs="Times New Roman"/>
          <w:b/>
          <w:bCs w:val="0"/>
          <w:kern w:val="0"/>
          <w:sz w:val="24"/>
          <w:szCs w:val="24"/>
          <w:lang w:val="en-US" w:eastAsia="zh-CN" w:bidi="ar"/>
        </w:rPr>
        <w:t>pH</w:t>
      </w:r>
      <w:r>
        <w:rPr>
          <w:rFonts w:hint="eastAsia" w:ascii="Times New Roman" w:hAnsi="Times New Roman" w:eastAsia="宋体" w:cs="Times New Roman"/>
          <w:b/>
          <w:bCs w:val="0"/>
          <w:kern w:val="0"/>
          <w:sz w:val="24"/>
          <w:szCs w:val="24"/>
          <w:lang w:val="en-US" w:eastAsia="zh-CN" w:bidi="ar"/>
        </w:rPr>
        <w:t>、铅、镉、铜、锌、铬、甲苯、二甲苯、石油烃（</w:t>
      </w:r>
      <w:r>
        <w:rPr>
          <w:rFonts w:hint="default" w:ascii="Times New Roman" w:hAnsi="Times New Roman" w:eastAsia="宋体" w:cs="Times New Roman"/>
          <w:b/>
          <w:bCs w:val="0"/>
          <w:kern w:val="0"/>
          <w:sz w:val="24"/>
          <w:szCs w:val="24"/>
          <w:lang w:val="en-US" w:eastAsia="zh-CN" w:bidi="ar"/>
        </w:rPr>
        <w:t>C</w:t>
      </w:r>
      <w:r>
        <w:rPr>
          <w:rFonts w:hint="default" w:ascii="Times New Roman" w:hAnsi="Times New Roman" w:eastAsia="宋体" w:cs="Times New Roman"/>
          <w:b/>
          <w:bCs w:val="0"/>
          <w:kern w:val="0"/>
          <w:sz w:val="24"/>
          <w:szCs w:val="24"/>
          <w:vertAlign w:val="subscript"/>
          <w:lang w:val="en-US" w:eastAsia="zh-CN" w:bidi="ar"/>
        </w:rPr>
        <w:t>10</w:t>
      </w:r>
      <w:r>
        <w:rPr>
          <w:rFonts w:hint="default" w:ascii="Times New Roman" w:hAnsi="Times New Roman" w:eastAsia="宋体" w:cs="Times New Roman"/>
          <w:b/>
          <w:bCs w:val="0"/>
          <w:kern w:val="0"/>
          <w:sz w:val="24"/>
          <w:szCs w:val="24"/>
          <w:lang w:val="en-US" w:eastAsia="zh-CN" w:bidi="ar"/>
        </w:rPr>
        <w:t>-C</w:t>
      </w:r>
      <w:r>
        <w:rPr>
          <w:rFonts w:hint="default" w:ascii="Times New Roman" w:hAnsi="Times New Roman" w:eastAsia="宋体" w:cs="Times New Roman"/>
          <w:b/>
          <w:bCs w:val="0"/>
          <w:kern w:val="0"/>
          <w:sz w:val="24"/>
          <w:szCs w:val="24"/>
          <w:vertAlign w:val="subscript"/>
          <w:lang w:val="en-US" w:eastAsia="zh-CN" w:bidi="ar"/>
        </w:rPr>
        <w:t>40</w:t>
      </w:r>
      <w:r>
        <w:rPr>
          <w:rFonts w:hint="eastAsia" w:ascii="Times New Roman" w:hAnsi="Times New Roman" w:eastAsia="宋体" w:cs="Times New Roman"/>
          <w:b/>
          <w:bCs w:val="0"/>
          <w:kern w:val="0"/>
          <w:sz w:val="24"/>
          <w:szCs w:val="24"/>
          <w:lang w:val="en-US" w:eastAsia="zh-CN" w:bidi="ar"/>
        </w:rPr>
        <w:t>）。</w:t>
      </w:r>
    </w:p>
    <w:p w14:paraId="288A1686">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土壤及地下水采样监测工作</w:t>
      </w:r>
    </w:p>
    <w:p w14:paraId="2B524C55">
      <w:pPr>
        <w:pStyle w:val="6"/>
        <w:widowControl/>
        <w:adjustRightInd/>
        <w:snapToGrid/>
        <w:rPr>
          <w:rFonts w:cs="Times New Roman"/>
          <w:bCs w:val="0"/>
          <w:lang w:val="en-US" w:eastAsia="zh-CN"/>
        </w:rPr>
      </w:pPr>
      <w:r>
        <w:rPr>
          <w:rFonts w:hint="eastAsia" w:ascii="Times New Roman" w:hAnsi="Times New Roman" w:eastAsia="宋体" w:cs="Times New Roman"/>
          <w:bCs w:val="0"/>
          <w:lang w:eastAsia="zh-CN"/>
        </w:rPr>
        <w:t>本次调查在地块内布设</w:t>
      </w:r>
      <w:r>
        <w:rPr>
          <w:rFonts w:cs="Times New Roman"/>
          <w:bCs w:val="0"/>
          <w:lang w:val="en-US"/>
        </w:rPr>
        <w:t>12</w:t>
      </w:r>
      <w:r>
        <w:rPr>
          <w:rFonts w:hint="eastAsia" w:ascii="Times New Roman" w:hAnsi="Times New Roman" w:eastAsia="宋体" w:cs="Times New Roman"/>
          <w:bCs w:val="0"/>
          <w:lang w:eastAsia="zh-CN"/>
        </w:rPr>
        <w:t>个土壤柱状采样点，地块外</w:t>
      </w:r>
      <w:r>
        <w:rPr>
          <w:rFonts w:cs="Times New Roman"/>
          <w:bCs w:val="0"/>
          <w:lang w:val="en-US" w:eastAsia="zh-CN"/>
        </w:rPr>
        <w:t>1</w:t>
      </w:r>
      <w:r>
        <w:rPr>
          <w:rFonts w:hint="eastAsia" w:ascii="Times New Roman" w:hAnsi="Times New Roman" w:eastAsia="宋体" w:cs="Times New Roman"/>
          <w:bCs w:val="0"/>
          <w:lang w:eastAsia="zh-CN"/>
        </w:rPr>
        <w:t>个土壤柱状对照</w:t>
      </w:r>
      <w:r>
        <w:rPr>
          <w:rFonts w:hint="eastAsia" w:ascii="Times New Roman" w:hAnsi="Times New Roman" w:eastAsia="宋体" w:cs="Times New Roman"/>
          <w:lang w:eastAsia="zh-CN"/>
        </w:rPr>
        <w:t>采样点，</w:t>
      </w:r>
      <w:r>
        <w:rPr>
          <w:rFonts w:hint="eastAsia" w:ascii="Times New Roman" w:hAnsi="Times New Roman" w:eastAsia="宋体" w:cs="Times New Roman"/>
          <w:bCs w:val="0"/>
          <w:lang w:eastAsia="zh-CN"/>
        </w:rPr>
        <w:t>共计送检</w:t>
      </w:r>
      <w:r>
        <w:rPr>
          <w:rFonts w:cs="Times New Roman"/>
          <w:bCs w:val="0"/>
          <w:lang w:val="en-US"/>
        </w:rPr>
        <w:t>58</w:t>
      </w:r>
      <w:r>
        <w:rPr>
          <w:rFonts w:hint="eastAsia" w:ascii="Times New Roman" w:hAnsi="Times New Roman" w:eastAsia="宋体" w:cs="Times New Roman"/>
          <w:bCs w:val="0"/>
          <w:lang w:eastAsia="zh-CN"/>
        </w:rPr>
        <w:t>个土壤样品（</w:t>
      </w:r>
      <w:r>
        <w:rPr>
          <w:rFonts w:hint="eastAsia" w:ascii="Times New Roman" w:hAnsi="Times New Roman" w:eastAsia="宋体" w:cs="Times New Roman"/>
          <w:lang w:eastAsia="zh-CN"/>
        </w:rPr>
        <w:t>含</w:t>
      </w:r>
      <w:r>
        <w:rPr>
          <w:rFonts w:eastAsia="宋体" w:cs="Times New Roman"/>
          <w:lang w:val="en-US"/>
        </w:rPr>
        <w:t>6</w:t>
      </w:r>
      <w:r>
        <w:rPr>
          <w:rFonts w:hint="eastAsia" w:ascii="Times New Roman" w:hAnsi="Times New Roman" w:eastAsia="宋体" w:cs="Times New Roman"/>
          <w:lang w:eastAsia="zh-CN"/>
        </w:rPr>
        <w:t>个平行样品</w:t>
      </w:r>
      <w:r>
        <w:rPr>
          <w:rFonts w:hint="eastAsia" w:ascii="Times New Roman" w:hAnsi="Times New Roman" w:eastAsia="宋体" w:cs="Times New Roman"/>
          <w:bCs w:val="0"/>
          <w:lang w:eastAsia="zh-CN"/>
        </w:rPr>
        <w:t>）</w:t>
      </w:r>
      <w:r>
        <w:rPr>
          <w:rFonts w:hint="eastAsia" w:ascii="Times New Roman" w:hAnsi="Times New Roman" w:eastAsia="宋体" w:cs="Times New Roman"/>
          <w:lang w:eastAsia="zh-CN"/>
        </w:rPr>
        <w:t>；</w:t>
      </w:r>
      <w:r>
        <w:rPr>
          <w:rFonts w:hint="eastAsia" w:ascii="Times New Roman" w:hAnsi="Times New Roman" w:eastAsia="宋体" w:cs="Times New Roman"/>
          <w:bCs w:val="0"/>
          <w:lang w:eastAsia="zh-CN"/>
        </w:rPr>
        <w:t>地块内布设</w:t>
      </w:r>
      <w:r>
        <w:rPr>
          <w:rFonts w:cs="Times New Roman"/>
          <w:bCs w:val="0"/>
          <w:lang w:val="en-US"/>
        </w:rPr>
        <w:t>4</w:t>
      </w:r>
      <w:r>
        <w:rPr>
          <w:rFonts w:hint="eastAsia" w:ascii="Times New Roman" w:hAnsi="Times New Roman" w:eastAsia="宋体" w:cs="Times New Roman"/>
          <w:bCs w:val="0"/>
          <w:lang w:eastAsia="zh-CN"/>
        </w:rPr>
        <w:t>个地下水</w:t>
      </w:r>
      <w:r>
        <w:rPr>
          <w:rFonts w:hint="eastAsia" w:ascii="Times New Roman" w:hAnsi="Times New Roman" w:eastAsia="宋体" w:cs="Times New Roman"/>
          <w:lang w:eastAsia="zh-CN"/>
        </w:rPr>
        <w:t>采样井</w:t>
      </w:r>
      <w:r>
        <w:rPr>
          <w:rFonts w:hint="eastAsia" w:ascii="Times New Roman" w:hAnsi="Times New Roman" w:eastAsia="宋体" w:cs="Times New Roman"/>
          <w:bCs w:val="0"/>
          <w:lang w:eastAsia="zh-CN"/>
        </w:rPr>
        <w:t>，地块外</w:t>
      </w:r>
      <w:r>
        <w:rPr>
          <w:rFonts w:cs="Times New Roman"/>
          <w:bCs w:val="0"/>
          <w:lang w:val="en-US" w:eastAsia="zh-CN"/>
        </w:rPr>
        <w:t>1</w:t>
      </w:r>
      <w:r>
        <w:rPr>
          <w:rFonts w:hint="eastAsia" w:ascii="Times New Roman" w:hAnsi="Times New Roman" w:eastAsia="宋体" w:cs="Times New Roman"/>
          <w:bCs w:val="0"/>
          <w:lang w:eastAsia="zh-CN"/>
        </w:rPr>
        <w:t>个地下水对照</w:t>
      </w:r>
      <w:r>
        <w:rPr>
          <w:rFonts w:hint="eastAsia" w:ascii="Times New Roman" w:hAnsi="Times New Roman" w:eastAsia="宋体" w:cs="Times New Roman"/>
          <w:lang w:eastAsia="zh-CN"/>
        </w:rPr>
        <w:t>采样井</w:t>
      </w:r>
      <w:r>
        <w:rPr>
          <w:rFonts w:hint="eastAsia" w:ascii="Times New Roman" w:hAnsi="Times New Roman" w:eastAsia="宋体" w:cs="Times New Roman"/>
          <w:bCs w:val="0"/>
          <w:lang w:eastAsia="zh-CN"/>
        </w:rPr>
        <w:t>，</w:t>
      </w:r>
      <w:r>
        <w:rPr>
          <w:rFonts w:hint="eastAsia" w:ascii="Times New Roman" w:hAnsi="Times New Roman" w:eastAsia="宋体" w:cs="Times New Roman"/>
          <w:lang w:eastAsia="zh-CN"/>
        </w:rPr>
        <w:t>共采集送检</w:t>
      </w:r>
      <w:r>
        <w:rPr>
          <w:rFonts w:cs="Times New Roman"/>
          <w:lang w:val="en-US"/>
        </w:rPr>
        <w:t>6</w:t>
      </w:r>
      <w:r>
        <w:rPr>
          <w:rFonts w:hint="eastAsia" w:ascii="Times New Roman" w:hAnsi="Times New Roman" w:eastAsia="宋体" w:cs="Times New Roman"/>
          <w:lang w:eastAsia="zh-CN"/>
        </w:rPr>
        <w:t>个地下水样品（含</w:t>
      </w:r>
      <w:r>
        <w:rPr>
          <w:rFonts w:cs="Times New Roman"/>
          <w:lang w:val="en-US"/>
        </w:rPr>
        <w:t>1</w:t>
      </w:r>
      <w:r>
        <w:rPr>
          <w:rFonts w:hint="eastAsia" w:ascii="Times New Roman" w:hAnsi="Times New Roman" w:eastAsia="宋体" w:cs="Times New Roman"/>
          <w:lang w:eastAsia="zh-CN"/>
        </w:rPr>
        <w:t>个平行样）</w:t>
      </w:r>
      <w:r>
        <w:rPr>
          <w:rFonts w:hint="eastAsia" w:ascii="Times New Roman" w:hAnsi="Times New Roman" w:eastAsia="宋体" w:cs="Times New Roman"/>
          <w:bCs w:val="0"/>
          <w:lang w:eastAsia="zh-CN"/>
        </w:rPr>
        <w:t>。</w:t>
      </w:r>
    </w:p>
    <w:p w14:paraId="178038F8">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评价标准</w:t>
      </w:r>
    </w:p>
    <w:p w14:paraId="6F966ADA">
      <w:pPr>
        <w:pStyle w:val="6"/>
        <w:widowControl/>
        <w:adjustRightInd/>
        <w:snapToGrid/>
        <w:rPr>
          <w:rFonts w:cs="Times New Roman"/>
          <w:lang w:val="en-US"/>
        </w:rPr>
      </w:pPr>
      <w:r>
        <w:rPr>
          <w:rFonts w:hint="eastAsia" w:ascii="Times New Roman" w:hAnsi="Times New Roman" w:eastAsia="宋体" w:cs="Times New Roman"/>
          <w:lang w:eastAsia="zh-CN"/>
        </w:rPr>
        <w:t>调查地块规划用地类型为</w:t>
      </w:r>
      <w:r>
        <w:rPr>
          <w:rFonts w:hint="eastAsia" w:ascii="Times New Roman" w:hAnsi="Times New Roman" w:eastAsia="宋体" w:cs="Times New Roman"/>
          <w:lang w:val="en-US" w:eastAsia="zh-CN"/>
        </w:rPr>
        <w:t>二类城镇住宅用地（</w:t>
      </w:r>
      <w:r>
        <w:rPr>
          <w:rFonts w:cs="Times New Roman"/>
          <w:lang w:val="en-US" w:eastAsia="zh-CN"/>
        </w:rPr>
        <w:t>R21</w:t>
      </w:r>
      <w:r>
        <w:rPr>
          <w:rFonts w:hint="eastAsia" w:ascii="Times New Roman" w:hAnsi="Times New Roman" w:eastAsia="宋体" w:cs="Times New Roman"/>
          <w:lang w:val="en-US" w:eastAsia="zh-CN"/>
        </w:rPr>
        <w:t>）</w:t>
      </w:r>
      <w:r>
        <w:rPr>
          <w:rFonts w:hint="eastAsia" w:ascii="Times New Roman" w:hAnsi="Times New Roman" w:eastAsia="宋体" w:cs="Times New Roman"/>
          <w:lang w:eastAsia="zh-CN"/>
        </w:rPr>
        <w:t>，属于敏感用地，因此，本次土壤检测指标将使用《土壤环境质量</w:t>
      </w:r>
      <w:r>
        <w:rPr>
          <w:rFonts w:cs="Times New Roman"/>
          <w:lang w:eastAsia="zh-CN"/>
        </w:rPr>
        <w:t xml:space="preserve"> </w:t>
      </w:r>
      <w:r>
        <w:rPr>
          <w:rFonts w:hint="eastAsia" w:ascii="Times New Roman" w:hAnsi="Times New Roman" w:eastAsia="宋体" w:cs="Times New Roman"/>
          <w:lang w:eastAsia="zh-CN"/>
        </w:rPr>
        <w:t>建设用地土壤污染风险管控标准（试行）》（</w:t>
      </w:r>
      <w:r>
        <w:rPr>
          <w:rFonts w:cs="Times New Roman"/>
          <w:lang w:val="en-US"/>
        </w:rPr>
        <w:t>GB36600-2018</w:t>
      </w:r>
      <w:r>
        <w:rPr>
          <w:rFonts w:hint="eastAsia" w:ascii="Times New Roman" w:hAnsi="Times New Roman" w:eastAsia="宋体" w:cs="Times New Roman"/>
          <w:lang w:eastAsia="zh-CN"/>
        </w:rPr>
        <w:t>）中的第一类用地筛选值和《建设用地土壤污染风险评估技术导则》（</w:t>
      </w:r>
      <w:r>
        <w:rPr>
          <w:rFonts w:cs="Times New Roman"/>
          <w:lang w:val="en-US"/>
        </w:rPr>
        <w:t>DB33/T 892-2022</w:t>
      </w:r>
      <w:r>
        <w:rPr>
          <w:rFonts w:hint="eastAsia" w:ascii="Times New Roman" w:hAnsi="Times New Roman" w:eastAsia="宋体" w:cs="Times New Roman"/>
          <w:lang w:eastAsia="zh-CN"/>
        </w:rPr>
        <w:t>）中敏感用地筛选值进行评价。</w:t>
      </w:r>
    </w:p>
    <w:p w14:paraId="2FC06C03">
      <w:pPr>
        <w:pStyle w:val="6"/>
        <w:widowControl/>
        <w:rPr>
          <w:rFonts w:cs="Times New Roman"/>
          <w:lang w:val="en-US"/>
        </w:rPr>
      </w:pPr>
      <w:r>
        <w:rPr>
          <w:rFonts w:hint="eastAsia" w:ascii="Times New Roman" w:hAnsi="Times New Roman" w:eastAsia="宋体" w:cs="Times New Roman"/>
          <w:lang w:eastAsia="zh-CN"/>
        </w:rPr>
        <w:t>本</w:t>
      </w:r>
      <w:r>
        <w:rPr>
          <w:rFonts w:hint="eastAsia" w:ascii="Times New Roman" w:hAnsi="Times New Roman" w:eastAsia="宋体" w:cs="Times New Roman"/>
          <w:lang w:val="en-US" w:eastAsia="zh-CN"/>
        </w:rPr>
        <w:t>次调查</w:t>
      </w:r>
      <w:r>
        <w:rPr>
          <w:rFonts w:hint="eastAsia" w:ascii="Times New Roman" w:hAnsi="Times New Roman" w:eastAsia="宋体" w:cs="Times New Roman"/>
          <w:lang w:eastAsia="zh-CN"/>
        </w:rPr>
        <w:t>地块地下水质量使用《地下水质量标准》（</w:t>
      </w:r>
      <w:r>
        <w:rPr>
          <w:rFonts w:cs="Times New Roman"/>
          <w:lang w:val="en-US"/>
        </w:rPr>
        <w:t>GB/T14848-2017</w:t>
      </w:r>
      <w:r>
        <w:rPr>
          <w:rFonts w:hint="eastAsia" w:ascii="Times New Roman" w:hAnsi="Times New Roman" w:eastAsia="宋体" w:cs="Times New Roman"/>
          <w:lang w:eastAsia="zh-CN"/>
        </w:rPr>
        <w:t>）中</w:t>
      </w:r>
      <w:r>
        <w:rPr>
          <w:rFonts w:cs="Times New Roman"/>
          <w:lang w:val="en-US"/>
        </w:rPr>
        <w:t>IV</w:t>
      </w:r>
      <w:r>
        <w:rPr>
          <w:rFonts w:hint="eastAsia" w:ascii="Times New Roman" w:hAnsi="Times New Roman" w:eastAsia="宋体" w:cs="Times New Roman"/>
          <w:lang w:eastAsia="zh-CN"/>
        </w:rPr>
        <w:t>类标准进行评价，</w:t>
      </w:r>
      <w:r>
        <w:rPr>
          <w:rFonts w:hint="eastAsia" w:ascii="Times New Roman" w:hAnsi="Times New Roman" w:eastAsia="宋体" w:cs="Times New Roman"/>
          <w:lang w:val="en-US" w:eastAsia="zh-CN"/>
        </w:rPr>
        <w:t>其中未涉及的指标</w:t>
      </w:r>
      <w:r>
        <w:rPr>
          <w:rFonts w:hint="eastAsia" w:ascii="Times New Roman" w:hAnsi="Times New Roman" w:eastAsia="宋体" w:cs="Times New Roman"/>
          <w:lang w:eastAsia="zh-CN"/>
        </w:rPr>
        <w:t>使用（沪环土〔</w:t>
      </w:r>
      <w:r>
        <w:rPr>
          <w:rFonts w:cs="Times New Roman"/>
          <w:lang w:val="en-US"/>
        </w:rPr>
        <w:t>2020</w:t>
      </w:r>
      <w:r>
        <w:rPr>
          <w:rFonts w:hint="eastAsia" w:ascii="Times New Roman" w:hAnsi="Times New Roman" w:eastAsia="宋体" w:cs="Times New Roman"/>
          <w:lang w:eastAsia="zh-CN"/>
        </w:rPr>
        <w:t>〕</w:t>
      </w:r>
      <w:r>
        <w:rPr>
          <w:rFonts w:cs="Times New Roman"/>
          <w:lang w:val="en-US"/>
        </w:rPr>
        <w:t>62</w:t>
      </w:r>
      <w:r>
        <w:rPr>
          <w:rFonts w:hint="eastAsia" w:ascii="Times New Roman" w:hAnsi="Times New Roman" w:eastAsia="宋体" w:cs="Times New Roman"/>
          <w:lang w:eastAsia="zh-CN"/>
        </w:rPr>
        <w:t>号）中上海市建设用地地下水污染风险管控筛选值补充指标</w:t>
      </w:r>
      <w:r>
        <w:rPr>
          <w:rFonts w:hint="eastAsia" w:ascii="Times New Roman" w:hAnsi="Times New Roman" w:eastAsia="宋体" w:cs="Times New Roman"/>
          <w:lang w:val="en-US" w:eastAsia="zh-CN"/>
        </w:rPr>
        <w:t>中第一类用地筛选值、美国</w:t>
      </w:r>
      <w:r>
        <w:rPr>
          <w:rFonts w:cs="Times New Roman"/>
          <w:lang w:val="en-US"/>
        </w:rPr>
        <w:t>EPA</w:t>
      </w:r>
      <w:r>
        <w:rPr>
          <w:rFonts w:hint="eastAsia" w:ascii="Times New Roman" w:hAnsi="Times New Roman" w:eastAsia="宋体" w:cs="Times New Roman"/>
          <w:lang w:val="en-US" w:eastAsia="zh-CN"/>
        </w:rPr>
        <w:t>通用筛选值进行评价</w:t>
      </w:r>
      <w:r>
        <w:rPr>
          <w:rFonts w:hint="eastAsia" w:ascii="Times New Roman" w:hAnsi="Times New Roman" w:eastAsia="宋体" w:cs="Times New Roman"/>
          <w:lang w:eastAsia="zh-CN"/>
        </w:rPr>
        <w:t>。</w:t>
      </w:r>
    </w:p>
    <w:p w14:paraId="74151F2B">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调查结果分析</w:t>
      </w:r>
    </w:p>
    <w:p w14:paraId="40B1A314">
      <w:pPr>
        <w:pStyle w:val="5"/>
        <w:widowControl/>
        <w:adjustRightInd w:val="0"/>
        <w:snapToGrid w:val="0"/>
        <w:ind w:left="0" w:firstLine="480"/>
        <w:jc w:val="both"/>
        <w:rPr>
          <w:rFonts w:cs="Times New Roman"/>
          <w:lang w:val="en-US"/>
        </w:rPr>
      </w:pPr>
      <w:r>
        <w:rPr>
          <w:rFonts w:hint="eastAsia" w:ascii="Times New Roman" w:hAnsi="Times New Roman" w:eastAsia="宋体" w:cs="Times New Roman"/>
          <w:lang w:eastAsia="zh-CN"/>
        </w:rPr>
        <w:t>根据检测结果分析，地块内各点位土壤样品检测指标的检测结果均未超过《土壤环境质量</w:t>
      </w:r>
      <w:r>
        <w:rPr>
          <w:rFonts w:cs="Times New Roman"/>
          <w:lang w:eastAsia="zh-CN"/>
        </w:rPr>
        <w:t xml:space="preserve"> </w:t>
      </w:r>
      <w:r>
        <w:rPr>
          <w:rFonts w:hint="eastAsia" w:ascii="Times New Roman" w:hAnsi="Times New Roman" w:eastAsia="宋体" w:cs="Times New Roman"/>
          <w:lang w:eastAsia="zh-CN"/>
        </w:rPr>
        <w:t>建设用地土壤污染风险管控标准（试行）》（</w:t>
      </w:r>
      <w:r>
        <w:rPr>
          <w:rFonts w:cs="Times New Roman"/>
          <w:lang w:val="en-US"/>
        </w:rPr>
        <w:t>GB36600-2018</w:t>
      </w:r>
      <w:r>
        <w:rPr>
          <w:rFonts w:hint="eastAsia" w:ascii="Times New Roman" w:hAnsi="Times New Roman" w:eastAsia="宋体" w:cs="Times New Roman"/>
          <w:lang w:eastAsia="zh-CN"/>
        </w:rPr>
        <w:t>）中第一类用地筛选值、《建设用地土壤污染风险评估技术导则》（</w:t>
      </w:r>
      <w:r>
        <w:rPr>
          <w:rFonts w:cs="Times New Roman"/>
          <w:lang w:val="en-US"/>
        </w:rPr>
        <w:t>DB33/T892-2022</w:t>
      </w:r>
      <w:r>
        <w:rPr>
          <w:rFonts w:hint="eastAsia" w:ascii="Times New Roman" w:hAnsi="Times New Roman" w:eastAsia="宋体" w:cs="Times New Roman"/>
          <w:lang w:eastAsia="zh-CN"/>
        </w:rPr>
        <w:t>）中的敏感用地筛选值，</w:t>
      </w:r>
      <w:r>
        <w:rPr>
          <w:rFonts w:hint="eastAsia" w:ascii="Times New Roman" w:hAnsi="Times New Roman" w:eastAsia="宋体" w:cs="Times New Roman"/>
          <w:lang w:val="en-US" w:eastAsia="zh-CN"/>
        </w:rPr>
        <w:t>因此，本次调查地块内土壤环境质量状况满足第</w:t>
      </w:r>
      <w:r>
        <w:rPr>
          <w:rFonts w:hint="eastAsia" w:ascii="Times New Roman" w:hAnsi="Times New Roman" w:eastAsia="宋体" w:cs="Times New Roman"/>
          <w:lang w:eastAsia="zh-CN"/>
        </w:rPr>
        <w:t>一</w:t>
      </w:r>
      <w:r>
        <w:rPr>
          <w:rFonts w:hint="eastAsia" w:ascii="Times New Roman" w:hAnsi="Times New Roman" w:eastAsia="宋体" w:cs="Times New Roman"/>
          <w:lang w:val="en-US" w:eastAsia="zh-CN"/>
        </w:rPr>
        <w:t>类用地要求</w:t>
      </w:r>
      <w:r>
        <w:rPr>
          <w:rFonts w:hint="eastAsia" w:ascii="Times New Roman" w:hAnsi="Times New Roman" w:eastAsia="宋体" w:cs="Times New Roman"/>
          <w:lang w:eastAsia="zh-CN"/>
        </w:rPr>
        <w:t>。</w:t>
      </w:r>
    </w:p>
    <w:p w14:paraId="3AC5D7B1">
      <w:pPr>
        <w:pStyle w:val="6"/>
        <w:widowControl/>
        <w:rPr>
          <w:rFonts w:cs="Times New Roman"/>
          <w:lang w:val="en-US"/>
        </w:rPr>
      </w:pPr>
      <w:r>
        <w:rPr>
          <w:rFonts w:hint="eastAsia" w:ascii="Times New Roman" w:hAnsi="Times New Roman" w:eastAsia="宋体" w:cs="Times New Roman"/>
          <w:lang w:eastAsia="zh-CN"/>
        </w:rPr>
        <w:t>地块内地下水受检样品浊度、肉眼可见物、总硬度、氨氮、高锰酸盐指数、硫酸盐、碘化物、锰超标，其他指标均满足《地下水质量标准》（</w:t>
      </w:r>
      <w:r>
        <w:rPr>
          <w:rFonts w:cs="Times New Roman"/>
          <w:lang w:val="en-US"/>
        </w:rPr>
        <w:t>GB/T14848-2017</w:t>
      </w:r>
      <w:r>
        <w:rPr>
          <w:rFonts w:hint="eastAsia" w:ascii="Times New Roman" w:hAnsi="Times New Roman" w:eastAsia="宋体" w:cs="Times New Roman"/>
          <w:lang w:eastAsia="zh-CN"/>
        </w:rPr>
        <w:t>）</w:t>
      </w:r>
      <w:r>
        <w:rPr>
          <w:rFonts w:cs="Times New Roman"/>
          <w:lang w:val="en-US"/>
        </w:rPr>
        <w:t>IV</w:t>
      </w:r>
      <w:r>
        <w:rPr>
          <w:rFonts w:hint="eastAsia" w:ascii="Times New Roman" w:hAnsi="Times New Roman" w:eastAsia="宋体" w:cs="Times New Roman"/>
          <w:lang w:eastAsia="zh-CN"/>
        </w:rPr>
        <w:t>类水质标准限值，《地下水质量标准》（</w:t>
      </w:r>
      <w:r>
        <w:rPr>
          <w:rFonts w:cs="Times New Roman"/>
          <w:lang w:val="en-US"/>
        </w:rPr>
        <w:t>GB/T14848-2017</w:t>
      </w:r>
      <w:r>
        <w:rPr>
          <w:rFonts w:hint="eastAsia" w:ascii="Times New Roman" w:hAnsi="Times New Roman" w:eastAsia="宋体" w:cs="Times New Roman"/>
          <w:lang w:eastAsia="zh-CN"/>
        </w:rPr>
        <w:t>）中</w:t>
      </w:r>
      <w:r>
        <w:rPr>
          <w:rFonts w:hint="eastAsia" w:ascii="Times New Roman" w:hAnsi="Times New Roman" w:eastAsia="宋体" w:cs="Times New Roman"/>
          <w:lang w:val="en-US" w:eastAsia="zh-CN"/>
        </w:rPr>
        <w:t>未涉及的指标</w:t>
      </w:r>
      <w:r>
        <w:rPr>
          <w:rFonts w:hint="eastAsia" w:ascii="Times New Roman" w:hAnsi="Times New Roman" w:eastAsia="宋体" w:cs="Times New Roman"/>
          <w:lang w:eastAsia="zh-CN"/>
        </w:rPr>
        <w:t>可检出值均低于（沪环土〔</w:t>
      </w:r>
      <w:r>
        <w:rPr>
          <w:rFonts w:cs="Times New Roman"/>
          <w:lang w:val="en-US"/>
        </w:rPr>
        <w:t>2020</w:t>
      </w:r>
      <w:r>
        <w:rPr>
          <w:rFonts w:hint="eastAsia" w:ascii="Times New Roman" w:hAnsi="Times New Roman" w:eastAsia="宋体" w:cs="Times New Roman"/>
          <w:lang w:eastAsia="zh-CN"/>
        </w:rPr>
        <w:t>〕</w:t>
      </w:r>
      <w:r>
        <w:rPr>
          <w:rFonts w:cs="Times New Roman"/>
          <w:lang w:val="en-US"/>
        </w:rPr>
        <w:t>62</w:t>
      </w:r>
      <w:r>
        <w:rPr>
          <w:rFonts w:hint="eastAsia" w:ascii="Times New Roman" w:hAnsi="Times New Roman" w:eastAsia="宋体" w:cs="Times New Roman"/>
          <w:lang w:eastAsia="zh-CN"/>
        </w:rPr>
        <w:t>号）中上海市建设用地地下水污染风险管控筛选值补充指标第一类用地筛选值和</w:t>
      </w:r>
      <w:r>
        <w:rPr>
          <w:rFonts w:hint="eastAsia" w:ascii="Times New Roman" w:hAnsi="Times New Roman" w:eastAsia="宋体" w:cs="Times New Roman"/>
          <w:lang w:val="en-US" w:eastAsia="zh-CN"/>
        </w:rPr>
        <w:t>美国</w:t>
      </w:r>
      <w:r>
        <w:rPr>
          <w:rFonts w:cs="Times New Roman"/>
          <w:lang w:val="en-US"/>
        </w:rPr>
        <w:t>EPA</w:t>
      </w:r>
      <w:r>
        <w:rPr>
          <w:rFonts w:hint="eastAsia" w:ascii="Times New Roman" w:hAnsi="Times New Roman" w:eastAsia="宋体" w:cs="Times New Roman"/>
          <w:lang w:val="en-US" w:eastAsia="zh-CN"/>
        </w:rPr>
        <w:t>通用筛选值</w:t>
      </w:r>
      <w:r>
        <w:rPr>
          <w:rFonts w:hint="eastAsia" w:ascii="Times New Roman" w:hAnsi="Times New Roman" w:eastAsia="宋体" w:cs="Times New Roman"/>
          <w:lang w:eastAsia="zh-CN"/>
        </w:rPr>
        <w:t>。浊度、肉眼可见物为感官性指标</w:t>
      </w:r>
      <w:r>
        <w:rPr>
          <w:rFonts w:hint="eastAsia" w:ascii="Times New Roman" w:hAnsi="Times New Roman" w:eastAsia="宋体" w:cs="Times New Roman"/>
          <w:color w:val="000000"/>
          <w:lang w:eastAsia="zh-CN"/>
        </w:rPr>
        <w:t>，</w:t>
      </w:r>
      <w:r>
        <w:rPr>
          <w:rFonts w:hint="eastAsia" w:ascii="Times New Roman" w:hAnsi="Times New Roman" w:eastAsia="宋体" w:cs="Times New Roman"/>
          <w:lang w:eastAsia="zh-CN"/>
        </w:rPr>
        <w:t>总硬度、氨氮、高锰酸盐指数、硫酸盐为常规指标，</w:t>
      </w:r>
      <w:r>
        <w:rPr>
          <w:rFonts w:hint="eastAsia" w:ascii="Times New Roman" w:hAnsi="Times New Roman" w:eastAsia="宋体" w:cs="Times New Roman"/>
          <w:lang w:val="en-US" w:eastAsia="zh-CN"/>
        </w:rPr>
        <w:t>无相关暴露途径，无人体健康风险，经风险初步评估，地下水中碘化物和锰人体健康风险可接受，</w:t>
      </w:r>
      <w:r>
        <w:rPr>
          <w:rFonts w:hint="eastAsia" w:ascii="Times New Roman" w:hAnsi="Times New Roman" w:eastAsia="宋体" w:cs="Times New Roman"/>
          <w:lang w:eastAsia="zh-CN"/>
        </w:rPr>
        <w:t>本次调查地块及周边地下水为非饮用水源，规划为</w:t>
      </w:r>
      <w:r>
        <w:rPr>
          <w:rFonts w:hint="eastAsia" w:ascii="Times New Roman" w:hAnsi="Times New Roman" w:eastAsia="宋体" w:cs="Times New Roman"/>
          <w:lang w:val="en-US" w:eastAsia="zh-CN"/>
        </w:rPr>
        <w:t>二类城镇住宅用地（</w:t>
      </w:r>
      <w:r>
        <w:rPr>
          <w:rFonts w:cs="Times New Roman"/>
          <w:lang w:val="en-US" w:eastAsia="zh-CN"/>
        </w:rPr>
        <w:t>R21</w:t>
      </w:r>
      <w:r>
        <w:rPr>
          <w:rFonts w:hint="eastAsia" w:ascii="Times New Roman" w:hAnsi="Times New Roman" w:eastAsia="宋体" w:cs="Times New Roman"/>
          <w:lang w:val="en-US" w:eastAsia="zh-CN"/>
        </w:rPr>
        <w:t>）</w:t>
      </w:r>
      <w:r>
        <w:rPr>
          <w:rFonts w:hint="eastAsia" w:ascii="Times New Roman" w:hAnsi="Times New Roman" w:eastAsia="宋体" w:cs="Times New Roman"/>
          <w:lang w:eastAsia="zh-CN"/>
        </w:rPr>
        <w:t>，地下水不开采使用，无人体健康风险。</w:t>
      </w:r>
    </w:p>
    <w:p w14:paraId="74BF256B">
      <w:pPr>
        <w:pStyle w:val="6"/>
        <w:widowControl/>
        <w:numPr>
          <w:ilvl w:val="0"/>
          <w:numId w:val="1"/>
        </w:numPr>
        <w:adjustRightInd/>
        <w:snapToGrid/>
        <w:ind w:left="0"/>
        <w:rPr>
          <w:rFonts w:cs="Times New Roman"/>
          <w:lang w:val="en-US" w:eastAsia="zh-CN"/>
        </w:rPr>
      </w:pPr>
      <w:r>
        <w:rPr>
          <w:rFonts w:hint="eastAsia" w:ascii="Times New Roman" w:hAnsi="Times New Roman" w:eastAsia="宋体" w:cs="Times New Roman"/>
          <w:lang w:val="en-US" w:eastAsia="zh-CN"/>
        </w:rPr>
        <w:t>结论</w:t>
      </w:r>
    </w:p>
    <w:bookmarkEnd w:id="0"/>
    <w:p w14:paraId="0D9E37ED">
      <w:pPr>
        <w:pStyle w:val="6"/>
        <w:widowControl/>
      </w:pPr>
      <w:r>
        <w:rPr>
          <w:rFonts w:hint="eastAsia" w:ascii="宋体" w:hAnsi="宋体" w:eastAsia="宋体" w:cs="Times New Roman"/>
          <w:kern w:val="0"/>
          <w:sz w:val="24"/>
          <w:szCs w:val="24"/>
          <w:lang w:val="en-US" w:eastAsia="zh-CN" w:bidi="ar"/>
        </w:rPr>
        <w:t>综上，兴旺北单元LP140301-03地块满足第一类用地及敏感用地土壤环境质量要求，初步调查可结束，无需进入下一步土壤和地下水详细调查及风险评估工作</w:t>
      </w:r>
      <w:r>
        <w:rPr>
          <w:rFonts w:hint="eastAsia" w:ascii="宋体" w:hAnsi="宋体" w:cs="Times New Roman"/>
          <w:kern w:val="0"/>
          <w:sz w:val="24"/>
          <w:szCs w:val="24"/>
          <w:lang w:val="en-US" w:eastAsia="zh-CN" w:bidi="ar"/>
        </w:rPr>
        <w:t>。</w:t>
      </w:r>
    </w:p>
    <w:p w14:paraId="3FD6DA9E">
      <w:pPr>
        <w:jc w:val="both"/>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351CED"/>
    <w:multiLevelType w:val="multilevel"/>
    <w:tmpl w:val="4B351CED"/>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393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Indent"/>
    <w:basedOn w:val="1"/>
    <w:link w:val="8"/>
    <w:uiPriority w:val="0"/>
    <w:pPr>
      <w:spacing w:after="120" w:afterLines="0" w:afterAutospacing="0"/>
      <w:ind w:left="420" w:leftChars="200"/>
    </w:pPr>
  </w:style>
  <w:style w:type="paragraph" w:customStyle="1" w:styleId="5">
    <w:name w:val="A6 正文"/>
    <w:basedOn w:val="2"/>
    <w:uiPriority w:val="0"/>
    <w:pPr>
      <w:keepNext w:val="0"/>
      <w:keepLines w:val="0"/>
      <w:widowControl/>
      <w:suppressLineNumbers w:val="0"/>
      <w:spacing w:before="0" w:beforeAutospacing="0" w:after="0" w:afterAutospacing="0" w:line="360" w:lineRule="auto"/>
      <w:ind w:left="0" w:right="0" w:firstLine="200" w:firstLineChars="200"/>
      <w:jc w:val="left"/>
    </w:pPr>
    <w:rPr>
      <w:rFonts w:hint="default" w:ascii="Times New Roman" w:hAnsi="Times New Roman" w:eastAsia="宋体" w:cs="宋体"/>
      <w:kern w:val="0"/>
      <w:sz w:val="24"/>
      <w:szCs w:val="20"/>
      <w:lang w:val="en-US" w:eastAsia="zh-CN" w:bidi="ar"/>
    </w:rPr>
  </w:style>
  <w:style w:type="paragraph" w:customStyle="1" w:styleId="6">
    <w:name w:val="A6  正文"/>
    <w:basedOn w:val="2"/>
    <w:link w:val="7"/>
    <w:uiPriority w:val="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pPr>
    <w:rPr>
      <w:rFonts w:hint="default" w:ascii="Times New Roman" w:hAnsi="Times New Roman" w:eastAsia="宋体" w:cs="宋体"/>
      <w:bCs/>
      <w:kern w:val="0"/>
      <w:sz w:val="24"/>
      <w:szCs w:val="24"/>
      <w:lang w:val="en-US" w:eastAsia="zh-CN" w:bidi="ar"/>
    </w:rPr>
  </w:style>
  <w:style w:type="character" w:customStyle="1" w:styleId="7">
    <w:name w:val="A6  正文 Char"/>
    <w:basedOn w:val="4"/>
    <w:link w:val="6"/>
    <w:uiPriority w:val="0"/>
    <w:rPr>
      <w:rFonts w:hint="eastAsia" w:ascii="宋体" w:hAnsi="宋体" w:eastAsia="宋体" w:cs="宋体"/>
      <w:bCs/>
      <w:sz w:val="24"/>
      <w:szCs w:val="24"/>
      <w:lang w:val="en-US"/>
    </w:rPr>
  </w:style>
  <w:style w:type="character" w:customStyle="1" w:styleId="8">
    <w:name w:val="正文文本缩进 字符"/>
    <w:basedOn w:val="4"/>
    <w:link w:val="2"/>
    <w:uiPriority w:val="0"/>
    <w:rPr>
      <w:rFonts w:hint="eastAsia"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2026-07-03T11:26:24Z</dcterms:created>
  <dc:creator>Administrator</dc:creator>
  <cp:lastModifiedBy>余</cp:lastModifiedBy>
  <dcterms:modified xsi:type="dcterms:W3CDTF">2026-07-03T11:30:18Z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eyJoZGlkIjoiYTM0ZTliNjNjNWI3YmZjMGRiZGZkYjMzNWMwNGY4NTUiLCJ1c2VySWQiOiIyOTY4MTAyMzIifQ==</vt:lpwstr>
  </property>
  <property fmtid="{D5CDD505-2E9C-101B-9397-08002B2CF9AE}" pid="4" name="ICV">
    <vt:lpwstr>AE9B41EF6D4C41D082A54C8D4AE39BAC_12</vt:lpwstr>
  </property>
</Properties>
</file>